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A2" w:rsidRDefault="004352A2">
      <w:pPr>
        <w:pStyle w:val="Ttulo"/>
        <w:rPr>
          <w:rFonts w:ascii="Algerian" w:hAnsi="Algerian"/>
          <w:color w:val="FF0000"/>
          <w:sz w:val="28"/>
          <w:u w:val="single"/>
        </w:rPr>
      </w:pPr>
    </w:p>
    <w:p w:rsidR="004352A2" w:rsidRDefault="004352A2">
      <w:pPr>
        <w:pStyle w:val="Ttulo"/>
        <w:rPr>
          <w:rFonts w:ascii="Algerian" w:hAnsi="Algerian"/>
          <w:color w:val="FF0000"/>
          <w:sz w:val="28"/>
          <w:u w:val="single"/>
        </w:rPr>
      </w:pPr>
    </w:p>
    <w:p w:rsidR="004352A2" w:rsidRDefault="004352A2">
      <w:pPr>
        <w:pStyle w:val="Ttulo"/>
        <w:rPr>
          <w:rFonts w:ascii="Algerian" w:hAnsi="Algerian"/>
          <w:color w:val="FF0000"/>
          <w:sz w:val="28"/>
          <w:u w:val="single"/>
        </w:rPr>
      </w:pPr>
    </w:p>
    <w:p w:rsidR="004352A2" w:rsidRPr="005C686B" w:rsidRDefault="004352A2" w:rsidP="004352A2">
      <w:pPr>
        <w:pStyle w:val="Ttulo"/>
        <w:rPr>
          <w:rFonts w:ascii="Algerian" w:hAnsi="Algerian"/>
          <w:color w:val="FF0000"/>
          <w:sz w:val="40"/>
          <w:szCs w:val="40"/>
          <w:u w:val="single"/>
        </w:rPr>
      </w:pPr>
      <w:bookmarkStart w:id="0" w:name="_GoBack"/>
      <w:bookmarkEnd w:id="0"/>
      <w:r w:rsidRPr="005C686B">
        <w:rPr>
          <w:rFonts w:ascii="Algerian" w:hAnsi="Algerian"/>
          <w:color w:val="FF0000"/>
          <w:sz w:val="40"/>
          <w:szCs w:val="40"/>
          <w:u w:val="single"/>
        </w:rPr>
        <w:t>TEMA 24 FISCAL NOTARIAS 2012</w:t>
      </w:r>
    </w:p>
    <w:p w:rsidR="004352A2" w:rsidRPr="005C686B" w:rsidRDefault="004352A2">
      <w:pPr>
        <w:pStyle w:val="Ttulo"/>
        <w:rPr>
          <w:rFonts w:ascii="Algerian" w:hAnsi="Algerian"/>
          <w:color w:val="FF0000"/>
          <w:sz w:val="28"/>
          <w:u w:val="single"/>
        </w:rPr>
      </w:pPr>
    </w:p>
    <w:p w:rsidR="004352A2" w:rsidRPr="004352A2" w:rsidRDefault="004352A2">
      <w:pPr>
        <w:pStyle w:val="Ttulo"/>
        <w:rPr>
          <w:rFonts w:ascii="Algerian" w:hAnsi="Algerian"/>
          <w:sz w:val="28"/>
          <w:u w:val="single"/>
        </w:rPr>
      </w:pPr>
    </w:p>
    <w:p w:rsidR="004352A2" w:rsidRPr="004352A2" w:rsidRDefault="004352A2">
      <w:pPr>
        <w:pStyle w:val="Ttulo"/>
        <w:rPr>
          <w:rFonts w:ascii="Algerian" w:hAnsi="Algerian"/>
          <w:sz w:val="28"/>
          <w:u w:val="single"/>
        </w:rPr>
      </w:pPr>
    </w:p>
    <w:p w:rsidR="004352A2" w:rsidRPr="004352A2" w:rsidRDefault="004352A2" w:rsidP="004352A2">
      <w:pPr>
        <w:tabs>
          <w:tab w:val="right" w:pos="4648"/>
        </w:tabs>
        <w:jc w:val="both"/>
        <w:rPr>
          <w:rFonts w:ascii="Algerian" w:hAnsi="Algerian"/>
          <w:b/>
          <w:bCs/>
          <w:sz w:val="28"/>
          <w:szCs w:val="23"/>
          <w:lang w:val="es-ES_tradnl"/>
        </w:rPr>
      </w:pPr>
      <w:r>
        <w:rPr>
          <w:rFonts w:ascii="Algerian" w:hAnsi="Algerian"/>
          <w:b/>
          <w:bCs/>
          <w:sz w:val="28"/>
          <w:szCs w:val="23"/>
          <w:lang w:val="es-ES_tradnl"/>
        </w:rPr>
        <w:t xml:space="preserve">TEMA 24.- </w:t>
      </w:r>
      <w:r w:rsidRPr="004352A2">
        <w:rPr>
          <w:rFonts w:ascii="Algerian" w:hAnsi="Algerian"/>
          <w:b/>
          <w:bCs/>
          <w:sz w:val="28"/>
          <w:szCs w:val="23"/>
          <w:lang w:val="es-ES_tradnl"/>
        </w:rPr>
        <w:t>Impuesto sobre actos jurídicos documentados. Actos sujetos. Exenciones. Base imponible, sujeto pasivo y cuota tributaria en los documentos notariales. Idem en las letras de cambio.</w:t>
      </w:r>
    </w:p>
    <w:p w:rsid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</w:p>
    <w:p w:rsid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</w:p>
    <w:p w:rsid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  <w:r w:rsidRPr="004352A2">
        <w:rPr>
          <w:rFonts w:asciiTheme="majorHAnsi" w:hAnsiTheme="majorHAnsi"/>
          <w:b/>
          <w:bCs/>
          <w:sz w:val="28"/>
          <w:szCs w:val="23"/>
          <w:lang w:val="es-ES_tradnl"/>
        </w:rPr>
        <w:t xml:space="preserve">( hay que distinguir entre Papel Timbrado – antiguo Impuesto del Timbre  -llamado hoy Papel Exclusivo para Documentos Notariales que vale por folio 0,15 euros, los efectos timbrados como las letras y </w:t>
      </w:r>
      <w:r w:rsidRPr="004352A2">
        <w:rPr>
          <w:rFonts w:asciiTheme="majorHAnsi" w:hAnsiTheme="majorHAnsi"/>
          <w:b/>
          <w:bCs/>
          <w:sz w:val="28"/>
          <w:szCs w:val="23"/>
          <w:u w:val="single"/>
          <w:lang w:val="es-ES_tradnl"/>
        </w:rPr>
        <w:t>el IMPUESTO DE ACTOS JURIDICOS DOCUMENTADOS  a</w:t>
      </w:r>
      <w:r w:rsidRPr="004352A2">
        <w:rPr>
          <w:rFonts w:asciiTheme="majorHAnsi" w:hAnsiTheme="majorHAnsi"/>
          <w:b/>
          <w:bCs/>
          <w:sz w:val="28"/>
          <w:szCs w:val="23"/>
          <w:lang w:val="es-ES_tradnl"/>
        </w:rPr>
        <w:t>l 0,50 por CIENTO , O al  1,  o  al 1,5 por ciento, según los casos )</w:t>
      </w:r>
    </w:p>
    <w:p w:rsid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</w:p>
    <w:p w:rsidR="004352A2" w:rsidRP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</w:p>
    <w:p w:rsidR="004352A2" w:rsidRP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  <w:r>
        <w:rPr>
          <w:rFonts w:asciiTheme="majorHAnsi" w:hAnsiTheme="majorHAnsi"/>
          <w:b/>
          <w:bCs/>
          <w:noProof/>
          <w:sz w:val="28"/>
          <w:szCs w:val="23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51435</wp:posOffset>
                </wp:positionV>
                <wp:extent cx="978408" cy="484632"/>
                <wp:effectExtent l="0" t="19050" r="31750" b="29845"/>
                <wp:wrapNone/>
                <wp:docPr id="1" name="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 Flecha derecha" o:spid="_x0000_s1026" type="#_x0000_t13" style="position:absolute;margin-left:-.4pt;margin-top:4.0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" adj="16250" fillcolor="#4f81bd [3204]" strokecolor="#243f60 [1604]" strokeweight="2pt"/>
            </w:pict>
          </mc:Fallback>
        </mc:AlternateContent>
      </w:r>
    </w:p>
    <w:p w:rsidR="004352A2" w:rsidRPr="004352A2" w:rsidRDefault="004352A2" w:rsidP="004352A2">
      <w:pPr>
        <w:tabs>
          <w:tab w:val="right" w:pos="4648"/>
        </w:tabs>
        <w:jc w:val="both"/>
        <w:rPr>
          <w:rFonts w:asciiTheme="majorHAnsi" w:hAnsiTheme="majorHAnsi"/>
          <w:b/>
          <w:bCs/>
          <w:sz w:val="28"/>
          <w:szCs w:val="23"/>
          <w:lang w:val="es-ES_tradnl"/>
        </w:rPr>
      </w:pPr>
    </w:p>
    <w:p w:rsidR="004352A2" w:rsidRPr="004352A2" w:rsidRDefault="004352A2" w:rsidP="004352A2">
      <w:pPr>
        <w:tabs>
          <w:tab w:val="right" w:pos="4648"/>
        </w:tabs>
        <w:jc w:val="both"/>
        <w:rPr>
          <w:rFonts w:ascii="Algerian" w:hAnsi="Algerian"/>
          <w:b/>
          <w:bCs/>
          <w:sz w:val="28"/>
          <w:szCs w:val="23"/>
          <w:u w:val="single"/>
          <w:lang w:val="es-ES_tradnl"/>
        </w:rPr>
      </w:pPr>
    </w:p>
    <w:p w:rsidR="004352A2" w:rsidRDefault="004352A2" w:rsidP="004352A2">
      <w:pPr>
        <w:pStyle w:val="Ttulo"/>
        <w:jc w:val="left"/>
        <w:rPr>
          <w:rFonts w:ascii="Algerian" w:hAnsi="Algerian"/>
          <w:sz w:val="28"/>
          <w:u w:val="single"/>
        </w:rPr>
      </w:pPr>
      <w:r>
        <w:rPr>
          <w:rFonts w:ascii="Algerian" w:hAnsi="Algerian"/>
          <w:sz w:val="28"/>
          <w:u w:val="single"/>
        </w:rPr>
        <w:t>MIS Ideas FAVORITAS</w:t>
      </w:r>
      <w:r w:rsidR="005C686B">
        <w:rPr>
          <w:rFonts w:ascii="Algerian" w:hAnsi="Algerian"/>
          <w:sz w:val="28"/>
          <w:u w:val="single"/>
        </w:rPr>
        <w:t xml:space="preserve"> PARA NOTA</w:t>
      </w:r>
      <w:r>
        <w:rPr>
          <w:rFonts w:ascii="Algerian" w:hAnsi="Algerian"/>
          <w:sz w:val="28"/>
          <w:u w:val="single"/>
        </w:rPr>
        <w:t>:</w:t>
      </w:r>
    </w:p>
    <w:p w:rsidR="004352A2" w:rsidRDefault="004352A2" w:rsidP="004352A2">
      <w:pPr>
        <w:pStyle w:val="Ttulo"/>
        <w:jc w:val="left"/>
        <w:rPr>
          <w:rFonts w:ascii="Algerian" w:hAnsi="Algerian"/>
          <w:sz w:val="28"/>
          <w:u w:val="single"/>
        </w:rPr>
      </w:pPr>
    </w:p>
    <w:p w:rsidR="004352A2" w:rsidRPr="004352A2" w:rsidRDefault="004352A2" w:rsidP="004352A2">
      <w:pPr>
        <w:pStyle w:val="Ttulo"/>
        <w:jc w:val="left"/>
        <w:rPr>
          <w:rFonts w:ascii="Algerian" w:hAnsi="Algerian"/>
          <w:sz w:val="28"/>
        </w:rPr>
      </w:pPr>
      <w:r w:rsidRPr="004352A2">
        <w:rPr>
          <w:rFonts w:ascii="Algerian" w:hAnsi="Algerian"/>
          <w:sz w:val="28"/>
        </w:rPr>
        <w:t>TRIBUTACION DE LA FIANZA.</w:t>
      </w:r>
    </w:p>
    <w:p w:rsidR="004352A2" w:rsidRPr="004352A2" w:rsidRDefault="004352A2" w:rsidP="004352A2">
      <w:pPr>
        <w:pStyle w:val="Ttulo"/>
        <w:jc w:val="left"/>
        <w:rPr>
          <w:rFonts w:ascii="Algerian" w:hAnsi="Algerian"/>
          <w:sz w:val="28"/>
        </w:rPr>
      </w:pPr>
      <w:r w:rsidRPr="004352A2">
        <w:rPr>
          <w:rFonts w:ascii="Algerian" w:hAnsi="Algerian"/>
          <w:sz w:val="28"/>
        </w:rPr>
        <w:t>SUJETO PASIVO EN LA FIANZA</w:t>
      </w:r>
    </w:p>
    <w:p w:rsidR="004352A2" w:rsidRPr="004352A2" w:rsidRDefault="004352A2" w:rsidP="004352A2">
      <w:pPr>
        <w:pStyle w:val="Ttulo"/>
        <w:jc w:val="left"/>
        <w:rPr>
          <w:rFonts w:ascii="Algerian" w:hAnsi="Algerian"/>
          <w:sz w:val="28"/>
        </w:rPr>
      </w:pPr>
      <w:r w:rsidRPr="004352A2">
        <w:rPr>
          <w:rFonts w:ascii="Algerian" w:hAnsi="Algerian"/>
          <w:sz w:val="28"/>
        </w:rPr>
        <w:t>LA DISTRIBUCION DE LA RESPONSABILIDAD HIPOTECARIA EN DOCUMENTO PRIVADO.</w:t>
      </w:r>
    </w:p>
    <w:p w:rsidR="004352A2" w:rsidRDefault="004352A2" w:rsidP="004352A2">
      <w:pPr>
        <w:pStyle w:val="Ttulo"/>
        <w:jc w:val="left"/>
        <w:rPr>
          <w:rFonts w:ascii="Algerian" w:hAnsi="Algerian"/>
          <w:sz w:val="28"/>
        </w:rPr>
      </w:pPr>
      <w:r w:rsidRPr="004352A2">
        <w:rPr>
          <w:rFonts w:ascii="Algerian" w:hAnsi="Algerian"/>
          <w:sz w:val="28"/>
        </w:rPr>
        <w:t>TRIBUTACION DE LA CONDICION RESOLUTORIA</w:t>
      </w:r>
      <w:r>
        <w:rPr>
          <w:rFonts w:ascii="Algerian" w:hAnsi="Algerian"/>
          <w:sz w:val="28"/>
        </w:rPr>
        <w:t>.</w:t>
      </w:r>
    </w:p>
    <w:p w:rsidR="004352A2" w:rsidRDefault="004352A2" w:rsidP="004352A2">
      <w:pPr>
        <w:pStyle w:val="Ttulo"/>
        <w:jc w:val="left"/>
        <w:rPr>
          <w:rFonts w:ascii="Algerian" w:hAnsi="Algerian"/>
          <w:sz w:val="28"/>
        </w:rPr>
      </w:pPr>
    </w:p>
    <w:p w:rsidR="004352A2" w:rsidRDefault="004352A2" w:rsidP="004352A2">
      <w:pPr>
        <w:pStyle w:val="Ttulo"/>
        <w:jc w:val="left"/>
        <w:rPr>
          <w:rFonts w:ascii="Algerian" w:hAnsi="Algerian"/>
          <w:sz w:val="28"/>
        </w:rPr>
      </w:pPr>
    </w:p>
    <w:p w:rsidR="004352A2" w:rsidRPr="004352A2" w:rsidRDefault="004352A2" w:rsidP="004352A2">
      <w:pPr>
        <w:pStyle w:val="Ttulo"/>
        <w:rPr>
          <w:rFonts w:ascii="Algerian" w:hAnsi="Algerian"/>
          <w:color w:val="FF0000"/>
          <w:sz w:val="28"/>
        </w:rPr>
      </w:pPr>
      <w:r w:rsidRPr="004352A2">
        <w:rPr>
          <w:rFonts w:ascii="Algerian" w:hAnsi="Algerian"/>
          <w:color w:val="FF0000"/>
          <w:sz w:val="28"/>
        </w:rPr>
        <w:t>MOTRIL, 22 DE JUNIO DE 2012</w:t>
      </w:r>
    </w:p>
    <w:p w:rsidR="005C686B" w:rsidRDefault="004352A2" w:rsidP="005C686B">
      <w:pPr>
        <w:pStyle w:val="Ttulo"/>
        <w:rPr>
          <w:rFonts w:ascii="Algerian" w:hAnsi="Algerian"/>
          <w:color w:val="FF0000"/>
          <w:sz w:val="28"/>
        </w:rPr>
      </w:pPr>
      <w:r w:rsidRPr="004352A2">
        <w:rPr>
          <w:rFonts w:ascii="Algerian" w:hAnsi="Algerian"/>
          <w:color w:val="FF0000"/>
          <w:sz w:val="28"/>
        </w:rPr>
        <w:t xml:space="preserve">JOSE MANUEL MISAS BARBA </w:t>
      </w:r>
      <w:r w:rsidR="007C3418" w:rsidRPr="004352A2">
        <w:rPr>
          <w:rFonts w:ascii="Algerian" w:hAnsi="Algerian"/>
          <w:color w:val="FF0000"/>
          <w:sz w:val="28"/>
        </w:rPr>
        <w:t>(DEMETRIO</w:t>
      </w:r>
      <w:r w:rsidRPr="004352A2">
        <w:rPr>
          <w:rFonts w:ascii="Algerian" w:hAnsi="Algerian"/>
          <w:color w:val="FF0000"/>
          <w:sz w:val="28"/>
        </w:rPr>
        <w:t xml:space="preserve"> DE FALERO)</w:t>
      </w:r>
    </w:p>
    <w:p w:rsidR="00DC0999" w:rsidRPr="005C686B" w:rsidRDefault="007175BD" w:rsidP="005C686B">
      <w:pPr>
        <w:pStyle w:val="Ttulo"/>
        <w:rPr>
          <w:rFonts w:ascii="Algerian" w:hAnsi="Algerian"/>
          <w:color w:val="FF0000"/>
          <w:sz w:val="28"/>
        </w:rPr>
      </w:pPr>
      <w:r w:rsidRPr="00ED1791">
        <w:rPr>
          <w:rFonts w:ascii="Algerian" w:hAnsi="Algerian"/>
          <w:color w:val="FF0000"/>
          <w:sz w:val="28"/>
          <w:u w:val="single"/>
        </w:rPr>
        <w:lastRenderedPageBreak/>
        <w:t xml:space="preserve">TEMA 24 FISCAL </w:t>
      </w:r>
      <w:r w:rsidR="00ED1791" w:rsidRPr="00ED1791">
        <w:rPr>
          <w:rFonts w:ascii="Algerian" w:hAnsi="Algerian"/>
          <w:color w:val="FF0000"/>
          <w:sz w:val="28"/>
          <w:u w:val="single"/>
        </w:rPr>
        <w:t>NOTARIAS 2012</w:t>
      </w:r>
    </w:p>
    <w:p w:rsidR="00260718" w:rsidRPr="00ED1791" w:rsidRDefault="00260718">
      <w:pPr>
        <w:pStyle w:val="Ttulo"/>
        <w:rPr>
          <w:rFonts w:ascii="Algerian" w:hAnsi="Algerian"/>
          <w:color w:val="FF0000"/>
          <w:sz w:val="28"/>
          <w:u w:val="single"/>
        </w:rPr>
      </w:pPr>
    </w:p>
    <w:p w:rsidR="00DC0999" w:rsidRPr="00ED1791" w:rsidRDefault="007175BD">
      <w:pPr>
        <w:tabs>
          <w:tab w:val="right" w:pos="4648"/>
        </w:tabs>
        <w:jc w:val="both"/>
        <w:rPr>
          <w:rFonts w:ascii="Algerian" w:hAnsi="Algerian"/>
          <w:b/>
          <w:bCs/>
          <w:color w:val="FF0000"/>
          <w:sz w:val="28"/>
          <w:szCs w:val="23"/>
          <w:u w:val="single"/>
          <w:lang w:val="es-ES_tradnl"/>
        </w:rPr>
      </w:pPr>
      <w:r w:rsidRPr="00ED1791">
        <w:rPr>
          <w:rFonts w:ascii="Algerian" w:hAnsi="Algerian"/>
          <w:b/>
          <w:bCs/>
          <w:color w:val="FF0000"/>
          <w:sz w:val="28"/>
          <w:szCs w:val="23"/>
          <w:u w:val="single"/>
          <w:lang w:val="es-ES_tradnl"/>
        </w:rPr>
        <w:t>Impuesto sobre actos jurídicos documentados. Actos sujetos. Exenciones. Base imponible, sujeto pasivo y cuota tributaria en los documentos notariales. Idem en las letras de cambio.</w:t>
      </w:r>
    </w:p>
    <w:p w:rsidR="00DC0999" w:rsidRPr="00506C8A" w:rsidRDefault="00DC0999">
      <w:pPr>
        <w:tabs>
          <w:tab w:val="right" w:pos="4648"/>
        </w:tabs>
        <w:jc w:val="both"/>
        <w:rPr>
          <w:rFonts w:ascii="Batang" w:eastAsia="Batang" w:hAnsi="Batang"/>
          <w:bCs/>
          <w:color w:val="0000FF"/>
          <w:sz w:val="28"/>
          <w:szCs w:val="23"/>
          <w:u w:val="single"/>
          <w:lang w:val="es-ES_tradnl"/>
        </w:rPr>
      </w:pPr>
    </w:p>
    <w:p w:rsidR="00DC0999" w:rsidRPr="00C43455" w:rsidRDefault="00DC0999">
      <w:pPr>
        <w:jc w:val="both"/>
        <w:rPr>
          <w:rFonts w:ascii="SimHei" w:eastAsia="SimHei" w:hAnsi="SimHei"/>
          <w:bCs/>
          <w:sz w:val="24"/>
          <w:szCs w:val="24"/>
          <w:lang w:val="es-ES_tradnl"/>
        </w:rPr>
      </w:pPr>
    </w:p>
    <w:p w:rsidR="00DC0999" w:rsidRPr="00ED1791" w:rsidRDefault="00ED1791">
      <w:pPr>
        <w:pStyle w:val="Ttulo1"/>
        <w:rPr>
          <w:rFonts w:ascii="Algerian" w:eastAsia="Batang" w:hAnsi="Algerian"/>
          <w:color w:val="FF0000"/>
          <w:sz w:val="28"/>
          <w:u w:val="single"/>
        </w:rPr>
      </w:pPr>
      <w:r>
        <w:rPr>
          <w:rFonts w:ascii="Algerian" w:eastAsia="Batang" w:hAnsi="Algerian"/>
          <w:color w:val="FF0000"/>
          <w:sz w:val="28"/>
          <w:u w:val="single"/>
        </w:rPr>
        <w:t xml:space="preserve">I.- </w:t>
      </w:r>
      <w:r w:rsidR="007175BD" w:rsidRPr="00ED1791">
        <w:rPr>
          <w:rFonts w:ascii="Algerian" w:eastAsia="Batang" w:hAnsi="Algerian"/>
          <w:color w:val="FF0000"/>
          <w:sz w:val="28"/>
          <w:u w:val="single"/>
        </w:rPr>
        <w:t>IMPUESTO SOBRE ACTOS JURIDICOS DOCUMENTADOS</w:t>
      </w:r>
    </w:p>
    <w:p w:rsidR="00C43455" w:rsidRDefault="00C43455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DC0999" w:rsidRDefault="007175BD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El </w:t>
      </w:r>
      <w:r w:rsidR="008D5299" w:rsidRPr="00ED1791">
        <w:rPr>
          <w:rFonts w:ascii="Algerian" w:hAnsi="Algerian"/>
          <w:b/>
          <w:bCs/>
          <w:color w:val="FF0000"/>
          <w:sz w:val="28"/>
          <w:szCs w:val="23"/>
          <w:u w:val="single"/>
          <w:lang w:val="es-ES_tradnl"/>
        </w:rPr>
        <w:t>Impuesto sobre actos jurídicos documentados</w:t>
      </w: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constituye la tercera modalidad del </w:t>
      </w:r>
      <w:r w:rsidR="008D5299" w:rsidRPr="008D5299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impuesto de transmisiones patrimoniales </w:t>
      </w:r>
      <w:r w:rsidR="0044480A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E </w:t>
      </w:r>
      <w:r w:rsidR="008D5299" w:rsidRPr="008D5299">
        <w:rPr>
          <w:rFonts w:ascii="Algerian" w:hAnsi="Algerian"/>
          <w:b/>
          <w:bCs/>
          <w:sz w:val="28"/>
          <w:szCs w:val="23"/>
          <w:u w:val="single"/>
          <w:lang w:val="es-ES_tradnl"/>
        </w:rPr>
        <w:t>Impuesto sobre actos jurídicos documentados</w:t>
      </w:r>
      <w:r w:rsidRPr="008D5299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</w:t>
      </w:r>
      <w:r>
        <w:rPr>
          <w:rFonts w:ascii="Batang" w:eastAsia="Batang" w:hAnsi="Batang"/>
          <w:b/>
          <w:bCs/>
          <w:sz w:val="28"/>
          <w:szCs w:val="24"/>
          <w:lang w:val="es-ES_tradnl"/>
        </w:rPr>
        <w:t>y sujeta a gravamen la utilización de determinadas formas documentales que gozan de unos especiales efectos por el ordenamiento Jurídico.</w:t>
      </w:r>
    </w:p>
    <w:p w:rsidR="00DC0999" w:rsidRDefault="008D5299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Están sujetos: </w:t>
      </w:r>
    </w:p>
    <w:p w:rsidR="00DC0999" w:rsidRPr="008D5299" w:rsidRDefault="007175BD" w:rsidP="008D5299">
      <w:pPr>
        <w:jc w:val="both"/>
        <w:rPr>
          <w:rFonts w:ascii="Algerian" w:eastAsia="Batang" w:hAnsi="Algerian"/>
          <w:b/>
          <w:bCs/>
          <w:sz w:val="28"/>
          <w:szCs w:val="24"/>
          <w:lang w:val="es-ES_tradnl"/>
        </w:rPr>
      </w:pPr>
      <w:r w:rsidRPr="008D5299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1º. </w:t>
      </w:r>
      <w:r w:rsidR="008D5299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LOS </w:t>
      </w:r>
      <w:r w:rsidRPr="008D5299">
        <w:rPr>
          <w:rFonts w:ascii="Algerian" w:eastAsia="Batang" w:hAnsi="Algerian"/>
          <w:b/>
          <w:bCs/>
          <w:sz w:val="28"/>
          <w:szCs w:val="24"/>
          <w:lang w:val="es-ES_tradnl"/>
        </w:rPr>
        <w:t>Documentos notariales.</w:t>
      </w:r>
    </w:p>
    <w:p w:rsidR="00DC0999" w:rsidRPr="008D5299" w:rsidRDefault="007175BD" w:rsidP="008D5299">
      <w:pPr>
        <w:jc w:val="both"/>
        <w:rPr>
          <w:rFonts w:ascii="Algerian" w:eastAsia="Batang" w:hAnsi="Algerian"/>
          <w:b/>
          <w:bCs/>
          <w:sz w:val="28"/>
          <w:szCs w:val="24"/>
          <w:lang w:val="es-ES_tradnl"/>
        </w:rPr>
      </w:pPr>
      <w:r w:rsidRPr="008D5299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2º. </w:t>
      </w:r>
      <w:r w:rsidR="008D5299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LOS </w:t>
      </w:r>
      <w:r w:rsidRPr="008D5299">
        <w:rPr>
          <w:rFonts w:ascii="Algerian" w:eastAsia="Batang" w:hAnsi="Algerian"/>
          <w:b/>
          <w:bCs/>
          <w:sz w:val="28"/>
          <w:szCs w:val="24"/>
          <w:lang w:val="es-ES_tradnl"/>
        </w:rPr>
        <w:t>Documentos mercantiles.</w:t>
      </w:r>
    </w:p>
    <w:p w:rsidR="008D5299" w:rsidRPr="008D5299" w:rsidRDefault="008D5299" w:rsidP="008D5299">
      <w:pPr>
        <w:pStyle w:val="Ttulo2"/>
        <w:jc w:val="both"/>
        <w:rPr>
          <w:rFonts w:ascii="Algerian" w:eastAsia="Batang" w:hAnsi="Algerian"/>
          <w:color w:val="auto"/>
          <w:sz w:val="28"/>
          <w:u w:val="none"/>
          <w:lang w:val="es-ES"/>
        </w:rPr>
      </w:pPr>
      <w:r w:rsidRPr="008D5299">
        <w:rPr>
          <w:rFonts w:ascii="Algerian" w:eastAsia="Batang" w:hAnsi="Algerian"/>
          <w:color w:val="auto"/>
          <w:sz w:val="28"/>
          <w:u w:val="none"/>
        </w:rPr>
        <w:t xml:space="preserve">3º. </w:t>
      </w:r>
      <w:r w:rsidRPr="008D5299">
        <w:rPr>
          <w:rFonts w:ascii="Algerian" w:eastAsia="Batang" w:hAnsi="Algerian"/>
          <w:color w:val="auto"/>
          <w:sz w:val="28"/>
          <w:u w:val="none"/>
          <w:lang w:val="es-ES"/>
        </w:rPr>
        <w:t>La rehabilitación y transmisión de grandezas y títulos nobiliarios.</w:t>
      </w:r>
    </w:p>
    <w:p w:rsidR="008D5299" w:rsidRPr="008D5299" w:rsidRDefault="008D5299" w:rsidP="008D5299">
      <w:pPr>
        <w:pStyle w:val="Ttulo2"/>
        <w:jc w:val="both"/>
        <w:rPr>
          <w:rFonts w:ascii="Algerian" w:eastAsia="Batang" w:hAnsi="Algerian"/>
          <w:color w:val="auto"/>
          <w:sz w:val="28"/>
          <w:u w:val="none"/>
          <w:lang w:val="es-ES"/>
        </w:rPr>
      </w:pPr>
      <w:r w:rsidRPr="008D5299">
        <w:rPr>
          <w:rFonts w:ascii="Algerian" w:eastAsia="Batang" w:hAnsi="Algerian"/>
          <w:color w:val="auto"/>
          <w:sz w:val="28"/>
          <w:u w:val="none"/>
          <w:lang w:val="es-ES"/>
        </w:rPr>
        <w:t>4º. Las anotaciones preventivas que se practiquen en los Registros Públicos, cuando tengan por objeto un derecho o interés valuable y no vengan ordenadas de oficio por la autoridad judicial.</w:t>
      </w:r>
    </w:p>
    <w:p w:rsidR="00F230AC" w:rsidRPr="008D5299" w:rsidRDefault="00F230AC" w:rsidP="008D5299">
      <w:pPr>
        <w:pStyle w:val="Ttulo2"/>
        <w:jc w:val="both"/>
        <w:rPr>
          <w:rFonts w:ascii="Batang" w:eastAsia="Batang" w:hAnsi="Batang"/>
          <w:sz w:val="28"/>
          <w:lang w:val="es-ES"/>
        </w:rPr>
      </w:pPr>
    </w:p>
    <w:p w:rsidR="00DC0999" w:rsidRPr="00F230AC" w:rsidRDefault="00F230AC" w:rsidP="008D5299">
      <w:pPr>
        <w:pStyle w:val="Ttulo2"/>
        <w:jc w:val="both"/>
        <w:rPr>
          <w:rFonts w:ascii="Algerian" w:eastAsia="Batang" w:hAnsi="Algerian"/>
          <w:color w:val="FF0000"/>
          <w:sz w:val="28"/>
        </w:rPr>
      </w:pPr>
      <w:r w:rsidRPr="00F230AC">
        <w:rPr>
          <w:rFonts w:ascii="Algerian" w:eastAsia="Batang" w:hAnsi="Algerian"/>
          <w:color w:val="FF0000"/>
          <w:sz w:val="28"/>
        </w:rPr>
        <w:t xml:space="preserve">II.- </w:t>
      </w:r>
      <w:r w:rsidR="007175BD" w:rsidRPr="00F230AC">
        <w:rPr>
          <w:rFonts w:ascii="Algerian" w:eastAsia="Batang" w:hAnsi="Algerian"/>
          <w:color w:val="FF0000"/>
          <w:sz w:val="28"/>
        </w:rPr>
        <w:t>ACTOS SUJETOS</w:t>
      </w:r>
    </w:p>
    <w:p w:rsidR="00F230AC" w:rsidRPr="00F230AC" w:rsidRDefault="00F230AC" w:rsidP="00F230AC">
      <w:pPr>
        <w:rPr>
          <w:rFonts w:eastAsia="Batang"/>
          <w:lang w:val="es-ES_tradnl"/>
        </w:rPr>
      </w:pPr>
    </w:p>
    <w:p w:rsidR="00DC0999" w:rsidRPr="008819F7" w:rsidRDefault="007175BD" w:rsidP="00607F67">
      <w:pPr>
        <w:pStyle w:val="Ttulo3"/>
        <w:numPr>
          <w:ilvl w:val="0"/>
          <w:numId w:val="2"/>
        </w:numPr>
        <w:rPr>
          <w:rFonts w:ascii="Algerian" w:eastAsia="Batang" w:hAnsi="Algerian"/>
          <w:color w:val="auto"/>
          <w:u w:val="single"/>
        </w:rPr>
      </w:pPr>
      <w:r w:rsidRPr="008819F7">
        <w:rPr>
          <w:rFonts w:ascii="Algerian" w:eastAsia="Batang" w:hAnsi="Algerian"/>
          <w:color w:val="auto"/>
          <w:u w:val="single"/>
        </w:rPr>
        <w:t>DOCUMENTOS NOTARIALES</w:t>
      </w:r>
      <w:r w:rsidR="00607F67" w:rsidRPr="008819F7">
        <w:rPr>
          <w:rFonts w:ascii="Algerian" w:eastAsia="Batang" w:hAnsi="Algerian"/>
          <w:color w:val="auto"/>
          <w:u w:val="single"/>
        </w:rPr>
        <w:t>.</w:t>
      </w:r>
    </w:p>
    <w:p w:rsidR="00607F67" w:rsidRPr="00607F67" w:rsidRDefault="00607F67" w:rsidP="00607F67">
      <w:pPr>
        <w:rPr>
          <w:rFonts w:eastAsia="Batang"/>
          <w:lang w:val="es-ES_tradnl"/>
        </w:rPr>
      </w:pPr>
    </w:p>
    <w:p w:rsidR="00DC0999" w:rsidRPr="00607F67" w:rsidRDefault="007175BD" w:rsidP="00121E82">
      <w:pPr>
        <w:pStyle w:val="Ttulo4"/>
        <w:rPr>
          <w:rFonts w:ascii="Algerian" w:eastAsia="Batang" w:hAnsi="Algerian"/>
        </w:rPr>
      </w:pPr>
      <w:r w:rsidRPr="00607F67">
        <w:rPr>
          <w:rFonts w:ascii="Algerian" w:eastAsia="Batang" w:hAnsi="Algerian"/>
        </w:rPr>
        <w:t>A) Derechos de cuota fija</w:t>
      </w:r>
    </w:p>
    <w:p w:rsidR="008819F7" w:rsidRPr="008819F7" w:rsidRDefault="008819F7" w:rsidP="00121E82">
      <w:pPr>
        <w:pStyle w:val="NormalWeb"/>
        <w:jc w:val="both"/>
        <w:rPr>
          <w:rFonts w:asciiTheme="majorHAnsi" w:hAnsiTheme="majorHAnsi"/>
          <w:b/>
          <w:sz w:val="28"/>
          <w:szCs w:val="28"/>
        </w:rPr>
      </w:pPr>
      <w:bookmarkStart w:id="1" w:name="a71"/>
      <w:r w:rsidRPr="008819F7">
        <w:rPr>
          <w:rFonts w:asciiTheme="majorHAnsi" w:eastAsia="Batang" w:hAnsiTheme="majorHAnsi"/>
          <w:b/>
          <w:bCs/>
          <w:sz w:val="28"/>
          <w:szCs w:val="28"/>
        </w:rPr>
        <w:t xml:space="preserve">Aunque el Artículo 71 </w:t>
      </w:r>
      <w:r w:rsidRPr="00F526AC">
        <w:rPr>
          <w:rFonts w:ascii="Algerian" w:eastAsia="Batang" w:hAnsi="Algerian"/>
          <w:b/>
          <w:bCs/>
          <w:sz w:val="28"/>
          <w:szCs w:val="28"/>
        </w:rPr>
        <w:t>del Reglamento del Impuesto sobre Transmisiones Patrimoniales y Actos Jurídicos Documentados</w:t>
      </w:r>
      <w:bookmarkEnd w:id="1"/>
      <w:r w:rsidRPr="00F526AC">
        <w:rPr>
          <w:rFonts w:ascii="Algerian" w:eastAsia="Batang" w:hAnsi="Algerian"/>
          <w:b/>
          <w:bCs/>
          <w:sz w:val="28"/>
          <w:szCs w:val="28"/>
        </w:rPr>
        <w:t xml:space="preserve"> </w:t>
      </w:r>
      <w:r w:rsidRPr="008819F7">
        <w:rPr>
          <w:rFonts w:asciiTheme="majorHAnsi" w:eastAsia="Batang" w:hAnsiTheme="majorHAnsi"/>
          <w:b/>
          <w:bCs/>
          <w:sz w:val="28"/>
          <w:szCs w:val="28"/>
        </w:rPr>
        <w:t xml:space="preserve">dice </w:t>
      </w:r>
      <w:r w:rsidR="007C3418" w:rsidRPr="008819F7">
        <w:rPr>
          <w:rFonts w:asciiTheme="majorHAnsi" w:eastAsia="Batang" w:hAnsiTheme="majorHAnsi"/>
          <w:b/>
          <w:bCs/>
          <w:sz w:val="28"/>
          <w:szCs w:val="28"/>
        </w:rPr>
        <w:t>que:</w:t>
      </w:r>
    </w:p>
    <w:p w:rsidR="008819F7" w:rsidRDefault="008819F7" w:rsidP="00121E82">
      <w:p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  <w:lang w:val="es-ES"/>
        </w:rPr>
      </w:pPr>
      <w:r w:rsidRPr="008819F7">
        <w:rPr>
          <w:rFonts w:asciiTheme="majorHAnsi" w:hAnsiTheme="majorHAnsi"/>
          <w:b/>
          <w:sz w:val="28"/>
          <w:szCs w:val="28"/>
          <w:lang w:val="es-ES"/>
        </w:rPr>
        <w:lastRenderedPageBreak/>
        <w:t xml:space="preserve">1. Las matrices y las copias de las escrituras y actas notariales, así como los testimonios, se extenderán en todo caso </w:t>
      </w:r>
      <w:r w:rsidRPr="008819F7">
        <w:rPr>
          <w:rFonts w:asciiTheme="majorHAnsi" w:hAnsiTheme="majorHAnsi"/>
          <w:b/>
          <w:sz w:val="28"/>
          <w:szCs w:val="28"/>
          <w:u w:val="single"/>
          <w:lang w:val="es-ES"/>
        </w:rPr>
        <w:t>en papel timbrado de 50 pesetas por pliego, o 25 pesetas por folio,</w:t>
      </w:r>
      <w:r w:rsidRPr="008819F7">
        <w:rPr>
          <w:rFonts w:asciiTheme="majorHAnsi" w:hAnsiTheme="majorHAnsi"/>
          <w:b/>
          <w:sz w:val="28"/>
          <w:szCs w:val="28"/>
          <w:lang w:val="es-ES"/>
        </w:rPr>
        <w:t xml:space="preserve"> a elección del fedatario. </w:t>
      </w:r>
    </w:p>
    <w:p w:rsidR="008819F7" w:rsidRPr="008819F7" w:rsidRDefault="008819F7" w:rsidP="00121E82">
      <w:p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  <w:u w:val="single"/>
          <w:lang w:val="es-ES"/>
        </w:rPr>
      </w:pPr>
      <w:r w:rsidRPr="008819F7">
        <w:rPr>
          <w:rFonts w:asciiTheme="majorHAnsi" w:hAnsiTheme="majorHAnsi"/>
          <w:b/>
          <w:sz w:val="28"/>
          <w:szCs w:val="28"/>
          <w:lang w:val="es-ES"/>
        </w:rPr>
        <w:t xml:space="preserve">2. Lo dispuesto en el apartado anterior será de aplicación </w:t>
      </w:r>
      <w:r w:rsidRPr="008819F7">
        <w:rPr>
          <w:rFonts w:asciiTheme="majorHAnsi" w:hAnsiTheme="majorHAnsi"/>
          <w:b/>
          <w:sz w:val="28"/>
          <w:szCs w:val="28"/>
          <w:u w:val="single"/>
          <w:lang w:val="es-ES"/>
        </w:rPr>
        <w:t>a la segunda y sucesivas copias expedidas a nombre de un mismo otorgante.</w:t>
      </w:r>
    </w:p>
    <w:p w:rsidR="008819F7" w:rsidRPr="008819F7" w:rsidRDefault="008819F7" w:rsidP="00121E82">
      <w:p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  <w:lang w:val="es-ES"/>
        </w:rPr>
      </w:pPr>
      <w:r w:rsidRPr="008819F7">
        <w:rPr>
          <w:rFonts w:asciiTheme="majorHAnsi" w:hAnsiTheme="majorHAnsi"/>
          <w:b/>
          <w:bCs/>
          <w:color w:val="4C6F99"/>
          <w:sz w:val="28"/>
          <w:szCs w:val="28"/>
          <w:lang w:val="es-ES"/>
        </w:rPr>
        <w:t xml:space="preserve">Y el </w:t>
      </w:r>
      <w:r w:rsidR="00121E82">
        <w:rPr>
          <w:rFonts w:asciiTheme="majorHAnsi" w:hAnsiTheme="majorHAnsi"/>
          <w:b/>
          <w:bCs/>
          <w:color w:val="4C6F99"/>
          <w:sz w:val="28"/>
          <w:szCs w:val="28"/>
          <w:lang w:val="es-ES"/>
        </w:rPr>
        <w:t xml:space="preserve">Artículo 154 </w:t>
      </w:r>
      <w:r w:rsidRPr="008819F7">
        <w:rPr>
          <w:rFonts w:asciiTheme="majorHAnsi" w:hAnsiTheme="majorHAnsi"/>
          <w:b/>
          <w:sz w:val="28"/>
          <w:szCs w:val="28"/>
          <w:lang w:val="es-ES"/>
        </w:rPr>
        <w:t xml:space="preserve"> del Reglamento Notarial </w:t>
      </w:r>
      <w:r w:rsidR="007C3418" w:rsidRPr="008819F7">
        <w:rPr>
          <w:rFonts w:asciiTheme="majorHAnsi" w:hAnsiTheme="majorHAnsi"/>
          <w:b/>
          <w:sz w:val="28"/>
          <w:szCs w:val="28"/>
          <w:lang w:val="es-ES"/>
        </w:rPr>
        <w:t>dice:</w:t>
      </w:r>
    </w:p>
    <w:p w:rsidR="008819F7" w:rsidRDefault="008819F7" w:rsidP="00121E82">
      <w:p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  <w:lang w:val="es-ES"/>
        </w:rPr>
      </w:pPr>
      <w:r w:rsidRPr="008819F7">
        <w:rPr>
          <w:rFonts w:asciiTheme="majorHAnsi" w:hAnsiTheme="majorHAnsi"/>
          <w:b/>
          <w:sz w:val="28"/>
          <w:szCs w:val="28"/>
          <w:lang w:val="es-ES"/>
        </w:rPr>
        <w:t>Los instrumentos públicos, a excepción de las pólizas, se extenderán en el papel timbrado correspondiente</w:t>
      </w:r>
      <w:r>
        <w:rPr>
          <w:rFonts w:asciiTheme="majorHAnsi" w:hAnsiTheme="majorHAnsi"/>
          <w:b/>
          <w:sz w:val="28"/>
          <w:szCs w:val="28"/>
          <w:lang w:val="es-ES"/>
        </w:rPr>
        <w:t>…</w:t>
      </w:r>
    </w:p>
    <w:p w:rsidR="008819F7" w:rsidRPr="00121E82" w:rsidRDefault="008819F7" w:rsidP="00121E82">
      <w:pPr>
        <w:spacing w:before="100" w:beforeAutospacing="1" w:after="100" w:afterAutospacing="1"/>
        <w:jc w:val="both"/>
        <w:rPr>
          <w:rFonts w:ascii="Algerian" w:hAnsi="Algerian"/>
          <w:b/>
          <w:color w:val="FF0000"/>
          <w:sz w:val="28"/>
          <w:szCs w:val="28"/>
          <w:u w:val="single"/>
          <w:lang w:val="es-ES"/>
        </w:rPr>
      </w:pPr>
      <w:r w:rsidRPr="00121E82">
        <w:rPr>
          <w:rFonts w:ascii="Algerian" w:hAnsi="Algerian"/>
          <w:b/>
          <w:color w:val="FF0000"/>
          <w:sz w:val="28"/>
          <w:szCs w:val="28"/>
          <w:u w:val="single"/>
          <w:lang w:val="es-ES"/>
        </w:rPr>
        <w:t>En realidad hoy se utiliza el llamado hoy Papel Exclusivo para Documentos Notariales que vale por folio 0,15 euros</w:t>
      </w:r>
      <w:r w:rsidR="00121E82" w:rsidRPr="00121E82">
        <w:rPr>
          <w:rFonts w:ascii="Algerian" w:hAnsi="Algerian"/>
          <w:b/>
          <w:color w:val="FF0000"/>
          <w:sz w:val="28"/>
          <w:szCs w:val="28"/>
          <w:u w:val="single"/>
          <w:lang w:val="es-ES"/>
        </w:rPr>
        <w:t>.</w:t>
      </w:r>
    </w:p>
    <w:p w:rsidR="00121E82" w:rsidRPr="00680A89" w:rsidRDefault="00121E82" w:rsidP="00121E82">
      <w:pPr>
        <w:spacing w:before="100" w:beforeAutospacing="1" w:after="100" w:afterAutospacing="1"/>
        <w:jc w:val="both"/>
        <w:rPr>
          <w:rFonts w:ascii="Algerian" w:hAnsi="Algerian"/>
          <w:b/>
          <w:color w:val="FF0000"/>
          <w:sz w:val="52"/>
          <w:szCs w:val="52"/>
          <w:lang w:val="es-ES"/>
        </w:rPr>
      </w:pPr>
      <w:r w:rsidRPr="00680A89">
        <w:rPr>
          <w:rFonts w:ascii="Algerian" w:hAnsi="Algerian"/>
          <w:b/>
          <w:color w:val="FF0000"/>
          <w:sz w:val="52"/>
          <w:szCs w:val="52"/>
          <w:lang w:val="es-ES"/>
        </w:rPr>
        <w:t>Pero:……</w:t>
      </w:r>
    </w:p>
    <w:p w:rsidR="008819F7" w:rsidRPr="008819F7" w:rsidRDefault="008819F7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"/>
        </w:rPr>
      </w:pPr>
    </w:p>
    <w:p w:rsidR="001054F1" w:rsidRDefault="00121E82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1º. El ART. 154 Reglamento 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Notarial parece admitir la constancia en </w:t>
      </w:r>
      <w:r w:rsidR="007175BD"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>papel común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de documentos notariales en circunstancias excepcionales, satisfaciendo el tributo mediante reintegro. </w:t>
      </w:r>
    </w:p>
    <w:p w:rsidR="001054F1" w:rsidRDefault="001054F1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121E82" w:rsidRPr="001054F1" w:rsidRDefault="001054F1" w:rsidP="00121E82">
      <w:pPr>
        <w:jc w:val="both"/>
        <w:rPr>
          <w:rFonts w:ascii="Arial Black" w:eastAsia="Batang" w:hAnsi="Arial Black"/>
          <w:b/>
          <w:bCs/>
          <w:sz w:val="28"/>
          <w:szCs w:val="24"/>
          <w:lang w:val="es-ES"/>
        </w:rPr>
      </w:pPr>
      <w:r w:rsidRPr="001054F1">
        <w:rPr>
          <w:rFonts w:ascii="Batang" w:eastAsia="Batang" w:hAnsi="Batang"/>
          <w:b/>
          <w:bCs/>
          <w:sz w:val="28"/>
          <w:szCs w:val="24"/>
          <w:lang w:val="es-ES"/>
        </w:rPr>
        <w:t>Los instrumentos públicos, a excepción de las pólizas, se extenderán en el papel timbrado correspondiente…</w:t>
      </w:r>
      <w:r>
        <w:rPr>
          <w:rFonts w:ascii="Batang" w:eastAsia="Batang" w:hAnsi="Batang"/>
          <w:b/>
          <w:bCs/>
          <w:sz w:val="28"/>
          <w:szCs w:val="24"/>
          <w:lang w:val="es-ES"/>
        </w:rPr>
        <w:t>….</w:t>
      </w:r>
      <w:r w:rsidRPr="001054F1">
        <w:rPr>
          <w:rFonts w:ascii="Arial Black" w:eastAsia="Batang" w:hAnsi="Arial Black"/>
          <w:b/>
          <w:bCs/>
          <w:sz w:val="28"/>
          <w:szCs w:val="24"/>
          <w:lang w:val="es-ES"/>
        </w:rPr>
        <w:t>salvo que con carácter excepcional y por causa justificada que el notario expresará no pudiere hacerse así.</w:t>
      </w:r>
    </w:p>
    <w:p w:rsidR="00DC0999" w:rsidRPr="00A827FB" w:rsidRDefault="00121E82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"/>
        </w:rPr>
      </w:pP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2º.- </w:t>
      </w:r>
      <w:r w:rsidR="007175BD"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Los testimonios </w:t>
      </w:r>
      <w:r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>y DOCUMENTOS UNIDOS A LA MATRIZ</w:t>
      </w: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>no extendidos en papel timbrado deben ser objeto del correspondiente reintegro por timbre móvil</w:t>
      </w:r>
      <w:r w:rsidR="00732B7B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</w:t>
      </w:r>
      <w:r w:rsidR="007C3418">
        <w:rPr>
          <w:rFonts w:ascii="Batang" w:eastAsia="Batang" w:hAnsi="Batang"/>
          <w:b/>
          <w:bCs/>
          <w:sz w:val="28"/>
          <w:szCs w:val="24"/>
          <w:lang w:val="es-ES_tradnl"/>
        </w:rPr>
        <w:t>(o</w:t>
      </w:r>
      <w:r w:rsidR="00732B7B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cortándolo de un </w:t>
      </w:r>
      <w:r w:rsidR="007C3418">
        <w:rPr>
          <w:rFonts w:ascii="Batang" w:eastAsia="Batang" w:hAnsi="Batang"/>
          <w:b/>
          <w:bCs/>
          <w:sz w:val="28"/>
          <w:szCs w:val="24"/>
          <w:lang w:val="es-ES_tradnl"/>
        </w:rPr>
        <w:t>folio)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y su inutilización mediante la constancia sobre el mismo de la fecha de </w:t>
      </w:r>
      <w:r w:rsidR="007C3418">
        <w:rPr>
          <w:rFonts w:ascii="Batang" w:eastAsia="Batang" w:hAnsi="Batang"/>
          <w:b/>
          <w:bCs/>
          <w:sz w:val="28"/>
          <w:szCs w:val="24"/>
          <w:lang w:val="es-ES_tradnl"/>
        </w:rPr>
        <w:t>devengo.</w:t>
      </w:r>
    </w:p>
    <w:p w:rsidR="00121E82" w:rsidRDefault="00121E82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>
        <w:rPr>
          <w:rFonts w:ascii="Batang" w:eastAsia="Batang" w:hAnsi="Batang"/>
          <w:b/>
          <w:bCs/>
          <w:sz w:val="28"/>
          <w:szCs w:val="24"/>
          <w:lang w:val="es-ES_tradnl"/>
        </w:rPr>
        <w:t>3ª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. Quedan sujetas al tributo </w:t>
      </w:r>
      <w:r w:rsidR="007175BD"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>las matrices, copias de escrituras y actas, así como los testimonios.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Se excluyen de gravamen las copias simples. </w:t>
      </w:r>
    </w:p>
    <w:p w:rsidR="00DC0999" w:rsidRPr="00121E82" w:rsidRDefault="00121E82" w:rsidP="00121E82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lastRenderedPageBreak/>
        <w:t xml:space="preserve">4º.- </w:t>
      </w:r>
      <w:r w:rsidR="007175BD"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Tampoco quedan sujetas </w:t>
      </w:r>
      <w:r w:rsidR="007175BD"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>las pólizas intervenidas por notario</w:t>
      </w: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(</w:t>
      </w: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>ES DECIR LA PARTE CONFECCIONADA POR EL BANCO</w:t>
      </w:r>
      <w:r w:rsidR="007C3418"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>),</w:t>
      </w:r>
      <w:r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pero si lo está</w:t>
      </w: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la </w:t>
      </w:r>
      <w:r w:rsidRPr="00121E82">
        <w:rPr>
          <w:rFonts w:ascii="Algerian" w:eastAsia="Batang" w:hAnsi="Algerian"/>
          <w:b/>
          <w:bCs/>
          <w:sz w:val="28"/>
          <w:szCs w:val="24"/>
          <w:lang w:val="es-ES_tradnl"/>
        </w:rPr>
        <w:t>INTERVENCION DE LA POLIZA</w:t>
      </w: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</w:t>
      </w:r>
      <w:r w:rsidR="007C3418"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>(LA</w:t>
      </w: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PARTE QUE REDACTA EL NOTARIO</w:t>
      </w:r>
      <w:r w:rsidR="00AA6D52">
        <w:rPr>
          <w:rFonts w:ascii="Batang" w:eastAsia="Batang" w:hAnsi="Batang"/>
          <w:b/>
          <w:bCs/>
          <w:sz w:val="28"/>
          <w:szCs w:val="24"/>
          <w:lang w:val="es-ES_tradnl"/>
        </w:rPr>
        <w:t>: LA INTERVENCION</w:t>
      </w:r>
      <w:r w:rsidR="00450B85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 ¿</w:t>
      </w:r>
      <w:r w:rsidR="007C3418">
        <w:rPr>
          <w:rFonts w:ascii="Batang" w:eastAsia="Batang" w:hAnsi="Batang"/>
          <w:b/>
          <w:bCs/>
          <w:sz w:val="28"/>
          <w:szCs w:val="24"/>
          <w:lang w:val="es-ES_tradnl"/>
        </w:rPr>
        <w:t>?</w:t>
      </w:r>
      <w:r w:rsidR="007C3418"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>)</w:t>
      </w:r>
      <w:r w:rsidRPr="00121E82">
        <w:rPr>
          <w:rFonts w:ascii="Batang" w:eastAsia="Batang" w:hAnsi="Batang"/>
          <w:b/>
          <w:bCs/>
          <w:sz w:val="28"/>
          <w:szCs w:val="24"/>
          <w:lang w:val="es-ES_tradnl"/>
        </w:rPr>
        <w:t>.</w:t>
      </w:r>
    </w:p>
    <w:p w:rsidR="00A827FB" w:rsidRPr="00121E82" w:rsidRDefault="00A827FB">
      <w:pPr>
        <w:jc w:val="both"/>
        <w:rPr>
          <w:rFonts w:ascii="Batang" w:eastAsia="Batang" w:hAnsi="Batang"/>
          <w:b/>
          <w:bCs/>
          <w:strike/>
          <w:color w:val="FF0000"/>
          <w:sz w:val="28"/>
          <w:szCs w:val="24"/>
          <w:lang w:val="es-ES_tradnl"/>
        </w:rPr>
      </w:pPr>
    </w:p>
    <w:p w:rsidR="00DC0999" w:rsidRPr="00607F67" w:rsidRDefault="007175BD">
      <w:pPr>
        <w:jc w:val="both"/>
        <w:rPr>
          <w:rFonts w:ascii="Algerian" w:eastAsia="Batang" w:hAnsi="Algerian"/>
          <w:b/>
          <w:bCs/>
          <w:color w:val="008000"/>
          <w:sz w:val="28"/>
          <w:szCs w:val="24"/>
          <w:u w:val="single"/>
          <w:lang w:val="es-ES_tradnl"/>
        </w:rPr>
      </w:pPr>
      <w:r w:rsidRPr="00607F67">
        <w:rPr>
          <w:rFonts w:ascii="Algerian" w:eastAsia="Batang" w:hAnsi="Algerian"/>
          <w:b/>
          <w:bCs/>
          <w:color w:val="008000"/>
          <w:sz w:val="28"/>
          <w:szCs w:val="24"/>
          <w:u w:val="single"/>
          <w:lang w:val="es-ES_tradnl"/>
        </w:rPr>
        <w:t>B) Derechos de cuota gradual</w:t>
      </w:r>
    </w:p>
    <w:p w:rsidR="00607F67" w:rsidRDefault="00607F67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DC0999" w:rsidRDefault="00F526AC" w:rsidP="000F0776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bookmarkStart w:id="2" w:name="a72"/>
      <w:r w:rsidRPr="00F526AC">
        <w:rPr>
          <w:rFonts w:ascii="Algerian" w:eastAsia="Batang" w:hAnsi="Algerian"/>
          <w:b/>
          <w:bCs/>
          <w:sz w:val="28"/>
          <w:szCs w:val="24"/>
          <w:lang w:val="es-ES"/>
        </w:rPr>
        <w:t>El artículo 72 del Reglamento del Impuesto sobre Transmisiones Patrimoniales y Actos Jurídicos Documentados</w:t>
      </w:r>
      <w:bookmarkEnd w:id="2"/>
      <w:r>
        <w:rPr>
          <w:rFonts w:ascii="Algerian" w:eastAsia="Batang" w:hAnsi="Algerian"/>
          <w:b/>
          <w:bCs/>
          <w:sz w:val="28"/>
          <w:szCs w:val="24"/>
          <w:lang w:val="es-ES"/>
        </w:rPr>
        <w:t xml:space="preserve"> </w:t>
      </w:r>
      <w:r w:rsidR="007175BD">
        <w:rPr>
          <w:rFonts w:ascii="Batang" w:eastAsia="Batang" w:hAnsi="Batang"/>
          <w:b/>
          <w:bCs/>
          <w:sz w:val="28"/>
          <w:szCs w:val="24"/>
          <w:lang w:val="es-ES_tradnl"/>
        </w:rPr>
        <w:t>sujeta todo acto en que concurran los requisitos quedan sujetos:</w:t>
      </w:r>
    </w:p>
    <w:p w:rsidR="00F526AC" w:rsidRPr="00F526AC" w:rsidRDefault="00F526AC" w:rsidP="000F0776">
      <w:pPr>
        <w:jc w:val="both"/>
        <w:rPr>
          <w:rFonts w:ascii="Algerian" w:eastAsia="Batang" w:hAnsi="Algerian"/>
          <w:b/>
          <w:bCs/>
          <w:sz w:val="28"/>
          <w:szCs w:val="24"/>
          <w:lang w:val="es-ES"/>
        </w:rPr>
      </w:pPr>
    </w:p>
    <w:p w:rsidR="00DC0999" w:rsidRDefault="007175BD">
      <w:pPr>
        <w:jc w:val="both"/>
        <w:rPr>
          <w:rFonts w:asciiTheme="majorHAnsi" w:eastAsia="Batang" w:hAnsiTheme="majorHAnsi"/>
          <w:b/>
          <w:bCs/>
          <w:sz w:val="28"/>
          <w:szCs w:val="28"/>
          <w:lang w:val="es-ES_tradnl"/>
        </w:rPr>
      </w:pPr>
      <w:r w:rsidRP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1º. </w:t>
      </w:r>
      <w:r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>Primera copia de escritura o acta</w:t>
      </w:r>
      <w:r w:rsidRP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>, por lo que no pueden resultar sujetos los testimonios y legitimaciones.</w:t>
      </w:r>
    </w:p>
    <w:p w:rsidR="00AB1601" w:rsidRPr="00AB1601" w:rsidRDefault="00AB1601" w:rsidP="00AB1601">
      <w:pPr>
        <w:jc w:val="both"/>
        <w:rPr>
          <w:rFonts w:asciiTheme="majorHAnsi" w:eastAsia="Batang" w:hAnsiTheme="majorHAnsi"/>
          <w:b/>
          <w:bCs/>
          <w:lang w:val="es-ES_tradnl"/>
        </w:rPr>
      </w:pPr>
      <w:r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INTERESANTE PROBLEMA ES LA </w:t>
      </w:r>
      <w:r w:rsidRPr="00AB1601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DISTRIBUCION RESPONSABILIDAD HIPOTECARIA EN DOCUMENTO </w:t>
      </w:r>
      <w:r w:rsidR="007C3418" w:rsidRPr="00AB1601">
        <w:rPr>
          <w:rFonts w:asciiTheme="majorHAnsi" w:eastAsia="Batang" w:hAnsiTheme="majorHAnsi"/>
          <w:b/>
          <w:bCs/>
          <w:sz w:val="28"/>
          <w:szCs w:val="28"/>
          <w:lang w:val="es-ES_tradnl"/>
        </w:rPr>
        <w:t>PRIVADO</w:t>
      </w:r>
      <w:r w:rsidR="007C3418">
        <w:rPr>
          <w:rFonts w:asciiTheme="majorHAnsi" w:eastAsia="Batang" w:hAnsiTheme="majorHAnsi"/>
          <w:b/>
          <w:bCs/>
          <w:sz w:val="28"/>
          <w:szCs w:val="28"/>
          <w:lang w:val="es-ES_tradnl"/>
        </w:rPr>
        <w:t>.</w:t>
      </w:r>
    </w:p>
    <w:p w:rsidR="00AB1601" w:rsidRPr="00AB1601" w:rsidRDefault="00AB1601">
      <w:pPr>
        <w:jc w:val="both"/>
        <w:rPr>
          <w:rFonts w:asciiTheme="majorHAnsi" w:eastAsia="Batang" w:hAnsiTheme="majorHAnsi"/>
          <w:b/>
          <w:bCs/>
          <w:sz w:val="28"/>
          <w:szCs w:val="28"/>
          <w:lang w:val="es-ES_tradnl"/>
        </w:rPr>
      </w:pPr>
    </w:p>
    <w:p w:rsidR="00DC0999" w:rsidRDefault="007175BD">
      <w:pPr>
        <w:jc w:val="both"/>
        <w:rPr>
          <w:rFonts w:ascii="Algerian" w:eastAsia="Batang" w:hAnsi="Algerian"/>
          <w:b/>
          <w:bCs/>
          <w:sz w:val="28"/>
          <w:szCs w:val="28"/>
          <w:lang w:val="es-ES_tradnl"/>
        </w:rPr>
      </w:pPr>
      <w:r w:rsidRP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2º. Acto de objeto </w:t>
      </w:r>
      <w:r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>valuable, es decir con contenido económico cuantificable.</w:t>
      </w:r>
    </w:p>
    <w:p w:rsidR="00921C88" w:rsidRPr="00331185" w:rsidRDefault="00921C88">
      <w:pPr>
        <w:jc w:val="both"/>
        <w:rPr>
          <w:rFonts w:ascii="Algerian" w:eastAsia="Batang" w:hAnsi="Algerian"/>
          <w:b/>
          <w:bCs/>
          <w:sz w:val="28"/>
          <w:szCs w:val="28"/>
          <w:lang w:val="es-ES_tradnl"/>
        </w:rPr>
      </w:pPr>
    </w:p>
    <w:p w:rsidR="00F526AC" w:rsidRDefault="007175BD">
      <w:pPr>
        <w:jc w:val="both"/>
        <w:rPr>
          <w:rFonts w:asciiTheme="majorHAnsi" w:eastAsia="Batang" w:hAnsiTheme="majorHAnsi"/>
          <w:b/>
          <w:bCs/>
          <w:sz w:val="28"/>
          <w:szCs w:val="28"/>
          <w:lang w:val="es-ES_tradnl"/>
        </w:rPr>
      </w:pPr>
      <w:r w:rsidRP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3º. </w:t>
      </w:r>
      <w:r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 xml:space="preserve">Susceptible de acceso a </w:t>
      </w:r>
      <w:r w:rsidR="00F526AC" w:rsidRPr="00331185">
        <w:rPr>
          <w:rFonts w:ascii="Algerian" w:hAnsi="Algerian"/>
          <w:sz w:val="28"/>
          <w:szCs w:val="28"/>
          <w:lang w:val="es-ES"/>
        </w:rPr>
        <w:t xml:space="preserve">los Registros de la Propiedad, Mercantil y de la Propiedad </w:t>
      </w:r>
      <w:r w:rsidR="007C3418" w:rsidRPr="00331185">
        <w:rPr>
          <w:rFonts w:ascii="Algerian" w:hAnsi="Algerian"/>
          <w:sz w:val="28"/>
          <w:szCs w:val="28"/>
          <w:lang w:val="es-ES"/>
        </w:rPr>
        <w:t xml:space="preserve">Industrial. </w:t>
      </w:r>
    </w:p>
    <w:p w:rsidR="00921C88" w:rsidRDefault="00921C88">
      <w:pPr>
        <w:jc w:val="both"/>
        <w:rPr>
          <w:rFonts w:asciiTheme="majorHAnsi" w:eastAsia="Batang" w:hAnsiTheme="majorHAnsi"/>
          <w:b/>
          <w:bCs/>
          <w:sz w:val="28"/>
          <w:szCs w:val="28"/>
          <w:lang w:val="es-ES_tradnl"/>
        </w:rPr>
      </w:pPr>
    </w:p>
    <w:p w:rsidR="00DC0999" w:rsidRDefault="007175BD">
      <w:pPr>
        <w:jc w:val="both"/>
        <w:rPr>
          <w:rFonts w:ascii="Algerian" w:eastAsia="Batang" w:hAnsi="Algerian"/>
          <w:b/>
          <w:bCs/>
          <w:sz w:val="28"/>
          <w:szCs w:val="28"/>
          <w:lang w:val="es-ES_tradnl"/>
        </w:rPr>
      </w:pPr>
      <w:r w:rsidRP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4º. No </w:t>
      </w:r>
      <w:r w:rsidR="00F526AC">
        <w:rPr>
          <w:rFonts w:asciiTheme="majorHAnsi" w:eastAsia="Batang" w:hAnsiTheme="majorHAnsi"/>
          <w:b/>
          <w:bCs/>
          <w:sz w:val="28"/>
          <w:szCs w:val="28"/>
          <w:lang w:val="es-ES_tradnl"/>
        </w:rPr>
        <w:t xml:space="preserve">sujetos a las modalidades de </w:t>
      </w:r>
      <w:r w:rsidR="00F526AC"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>Transmisiones Patrimoniales</w:t>
      </w:r>
      <w:r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 xml:space="preserve">, </w:t>
      </w:r>
      <w:r w:rsidR="00F526AC" w:rsidRPr="00331185">
        <w:rPr>
          <w:rFonts w:ascii="Algerian" w:eastAsia="Batang" w:hAnsi="Algerian"/>
          <w:b/>
          <w:bCs/>
          <w:sz w:val="28"/>
          <w:szCs w:val="28"/>
          <w:lang w:val="es-ES_tradnl"/>
        </w:rPr>
        <w:t>Sociedades, Ni Sucesiones o Donaciones.</w:t>
      </w:r>
    </w:p>
    <w:p w:rsidR="00D957B3" w:rsidRDefault="00D957B3">
      <w:pPr>
        <w:jc w:val="both"/>
        <w:rPr>
          <w:rFonts w:ascii="Algerian" w:eastAsia="Batang" w:hAnsi="Algerian"/>
          <w:b/>
          <w:bCs/>
          <w:sz w:val="28"/>
          <w:szCs w:val="28"/>
          <w:lang w:val="es-ES_tradnl"/>
        </w:rPr>
      </w:pPr>
    </w:p>
    <w:p w:rsidR="002A6E03" w:rsidRDefault="00D957B3">
      <w:pPr>
        <w:jc w:val="both"/>
        <w:rPr>
          <w:rFonts w:ascii="Algerian" w:eastAsia="Batang" w:hAnsi="Algerian"/>
          <w:b/>
          <w:bCs/>
          <w:sz w:val="28"/>
          <w:szCs w:val="28"/>
          <w:lang w:val="es-ES_tradnl"/>
        </w:rPr>
      </w:pPr>
      <w:r>
        <w:rPr>
          <w:rFonts w:ascii="Algerian" w:eastAsia="Batang" w:hAnsi="Algerian"/>
          <w:b/>
          <w:bCs/>
          <w:sz w:val="28"/>
          <w:szCs w:val="28"/>
          <w:lang w:val="es-ES_tradnl"/>
        </w:rPr>
        <w:t>LEER:</w:t>
      </w:r>
    </w:p>
    <w:p w:rsidR="002A6E03" w:rsidRPr="00D957B3" w:rsidRDefault="002A6E03" w:rsidP="00D95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jc w:val="both"/>
        <w:rPr>
          <w:rFonts w:ascii="Algerian" w:hAnsi="Algerian"/>
          <w:sz w:val="28"/>
          <w:szCs w:val="28"/>
          <w:lang w:val="es-ES"/>
        </w:rPr>
      </w:pPr>
      <w:bookmarkStart w:id="3" w:name="a73"/>
      <w:r w:rsidRPr="00D957B3">
        <w:rPr>
          <w:rFonts w:ascii="Algerian" w:hAnsi="Algerian"/>
          <w:b/>
          <w:bCs/>
          <w:color w:val="4C6F99"/>
          <w:sz w:val="28"/>
          <w:szCs w:val="28"/>
          <w:lang w:val="es-ES"/>
        </w:rPr>
        <w:t>Artículo 73.</w:t>
      </w:r>
      <w:bookmarkEnd w:id="3"/>
      <w:r w:rsidRPr="00D957B3">
        <w:rPr>
          <w:rFonts w:ascii="Algerian" w:hAnsi="Algerian"/>
          <w:sz w:val="28"/>
          <w:szCs w:val="28"/>
          <w:lang w:val="es-ES"/>
        </w:rPr>
        <w:t xml:space="preserve"> Condiciones resolutorias explícitas.</w:t>
      </w:r>
    </w:p>
    <w:p w:rsidR="002A6E03" w:rsidRPr="00D957B3" w:rsidRDefault="002A6E03" w:rsidP="00D95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jc w:val="both"/>
        <w:rPr>
          <w:rFonts w:ascii="Comic Sans MS" w:hAnsi="Comic Sans MS"/>
          <w:sz w:val="24"/>
          <w:szCs w:val="24"/>
          <w:lang w:val="es-ES"/>
        </w:rPr>
      </w:pPr>
      <w:r w:rsidRPr="00D957B3">
        <w:rPr>
          <w:rFonts w:ascii="Comic Sans MS" w:hAnsi="Comic Sans MS"/>
          <w:sz w:val="24"/>
          <w:szCs w:val="24"/>
          <w:lang w:val="es-ES"/>
        </w:rPr>
        <w:t xml:space="preserve">La no sujeción en la modalidad de </w:t>
      </w:r>
      <w:r w:rsidRPr="00D957B3">
        <w:rPr>
          <w:rFonts w:ascii="Comic Sans MS" w:hAnsi="Comic Sans MS"/>
          <w:i/>
          <w:iCs/>
          <w:sz w:val="24"/>
          <w:szCs w:val="24"/>
          <w:lang w:val="es-ES"/>
        </w:rPr>
        <w:t>transmisiones patrimoniales onerosas</w:t>
      </w:r>
      <w:r w:rsidRPr="00D957B3">
        <w:rPr>
          <w:rFonts w:ascii="Comic Sans MS" w:hAnsi="Comic Sans MS"/>
          <w:sz w:val="24"/>
          <w:szCs w:val="24"/>
          <w:lang w:val="es-ES"/>
        </w:rPr>
        <w:t xml:space="preserve"> de las condiciones resolutorias explícitas convenidas en las transmisiones empresariales a que se refiere el </w:t>
      </w:r>
      <w:hyperlink r:id="rId8" w:anchor="a12" w:history="1">
        <w:r w:rsidRPr="00D957B3">
          <w:rPr>
            <w:rFonts w:ascii="Comic Sans MS" w:hAnsi="Comic Sans MS"/>
            <w:color w:val="4C6F99"/>
            <w:sz w:val="24"/>
            <w:szCs w:val="24"/>
            <w:lang w:val="es-ES"/>
          </w:rPr>
          <w:t>artículo 12.2 de este Reglamento</w:t>
        </w:r>
      </w:hyperlink>
      <w:r w:rsidRPr="00D957B3">
        <w:rPr>
          <w:rFonts w:ascii="Comic Sans MS" w:hAnsi="Comic Sans MS"/>
          <w:sz w:val="24"/>
          <w:szCs w:val="24"/>
          <w:lang w:val="es-ES"/>
        </w:rPr>
        <w:t xml:space="preserve">, se entenderá sin perjuicio de la tributación que pueda corresponder por la modalidad de </w:t>
      </w:r>
      <w:r w:rsidRPr="00006655">
        <w:rPr>
          <w:rFonts w:ascii="Algerian" w:hAnsi="Algerian"/>
          <w:iCs/>
          <w:color w:val="FF0000"/>
          <w:sz w:val="24"/>
          <w:szCs w:val="24"/>
          <w:lang w:val="es-ES"/>
        </w:rPr>
        <w:t>actos jurídicos documentados</w:t>
      </w:r>
      <w:r w:rsidRPr="00006655">
        <w:rPr>
          <w:rFonts w:ascii="Algerian" w:hAnsi="Algerian"/>
          <w:color w:val="FF0000"/>
          <w:sz w:val="24"/>
          <w:szCs w:val="24"/>
          <w:lang w:val="es-ES"/>
        </w:rPr>
        <w:t xml:space="preserve">, </w:t>
      </w:r>
      <w:r w:rsidRPr="00D957B3">
        <w:rPr>
          <w:rFonts w:ascii="Comic Sans MS" w:hAnsi="Comic Sans MS"/>
          <w:sz w:val="24"/>
          <w:szCs w:val="24"/>
          <w:lang w:val="es-ES"/>
        </w:rPr>
        <w:t xml:space="preserve">con arreglo a lo dispuesto en el </w:t>
      </w:r>
      <w:hyperlink r:id="rId9" w:anchor="a72" w:history="1">
        <w:r w:rsidRPr="00D957B3">
          <w:rPr>
            <w:rFonts w:ascii="Comic Sans MS" w:hAnsi="Comic Sans MS"/>
            <w:color w:val="4C6F99"/>
            <w:sz w:val="24"/>
            <w:szCs w:val="24"/>
            <w:lang w:val="es-ES"/>
          </w:rPr>
          <w:t>artículo inmediato anterior</w:t>
        </w:r>
      </w:hyperlink>
      <w:r w:rsidRPr="00D957B3">
        <w:rPr>
          <w:rFonts w:ascii="Comic Sans MS" w:hAnsi="Comic Sans MS"/>
          <w:sz w:val="24"/>
          <w:szCs w:val="24"/>
          <w:lang w:val="es-ES"/>
        </w:rPr>
        <w:t>.</w:t>
      </w:r>
    </w:p>
    <w:p w:rsidR="00DC0999" w:rsidRPr="00607F67" w:rsidRDefault="007175BD" w:rsidP="00607F67">
      <w:pPr>
        <w:pStyle w:val="Prrafodelista"/>
        <w:numPr>
          <w:ilvl w:val="0"/>
          <w:numId w:val="2"/>
        </w:numPr>
        <w:jc w:val="both"/>
        <w:rPr>
          <w:rFonts w:ascii="Algerian" w:eastAsia="Batang" w:hAnsi="Algerian"/>
          <w:b/>
          <w:bCs/>
          <w:color w:val="008000"/>
          <w:sz w:val="28"/>
          <w:szCs w:val="22"/>
          <w:u w:val="single"/>
          <w:lang w:val="es-ES_tradnl"/>
        </w:rPr>
      </w:pPr>
      <w:r w:rsidRPr="00607F67">
        <w:rPr>
          <w:rFonts w:ascii="Algerian" w:eastAsia="Batang" w:hAnsi="Algerian"/>
          <w:b/>
          <w:bCs/>
          <w:color w:val="008000"/>
          <w:sz w:val="28"/>
          <w:szCs w:val="22"/>
          <w:u w:val="single"/>
          <w:lang w:val="es-ES_tradnl"/>
        </w:rPr>
        <w:lastRenderedPageBreak/>
        <w:t>DOCUMENTOS MERCANTILES.</w:t>
      </w:r>
    </w:p>
    <w:p w:rsidR="00607F67" w:rsidRPr="00607F67" w:rsidRDefault="00607F67" w:rsidP="00607F67">
      <w:pPr>
        <w:pStyle w:val="Prrafodelista"/>
        <w:ind w:left="1080"/>
        <w:jc w:val="both"/>
        <w:rPr>
          <w:rFonts w:ascii="Batang" w:eastAsia="Batang" w:hAnsi="Batang"/>
          <w:b/>
          <w:bCs/>
          <w:color w:val="008000"/>
          <w:sz w:val="28"/>
          <w:szCs w:val="22"/>
          <w:u w:val="single"/>
          <w:lang w:val="es-ES_tradnl"/>
        </w:rPr>
      </w:pPr>
    </w:p>
    <w:p w:rsidR="00E76738" w:rsidRPr="00E76738" w:rsidRDefault="00E76738" w:rsidP="00E76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E76738">
        <w:rPr>
          <w:rFonts w:ascii="Verdana" w:hAnsi="Verdana" w:cs="Arial"/>
          <w:b/>
          <w:sz w:val="24"/>
          <w:szCs w:val="24"/>
          <w:lang w:val="es-ES"/>
        </w:rPr>
        <w:t xml:space="preserve">Por el concepto "documentos mercantiles" se sujetan, con carácter general, las letras de cambio y los documentos que realicen función de giro o suplan a aquéllas. </w:t>
      </w:r>
    </w:p>
    <w:p w:rsidR="00E76738" w:rsidRPr="00E76738" w:rsidRDefault="00E76738" w:rsidP="00E76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E76738">
        <w:rPr>
          <w:rFonts w:ascii="Verdana" w:hAnsi="Verdana" w:cs="Arial"/>
          <w:b/>
          <w:sz w:val="24"/>
          <w:szCs w:val="24"/>
          <w:lang w:val="es-ES"/>
        </w:rPr>
        <w:t xml:space="preserve">Se entenderá que un documento realiza función de giro cuando acredite remisión de fondos o signo equivalente de un lugar a otro o implique una orden de pago, aun en el mismo en que ésta se haya dado, o en él figure la cláusula "a la orden". Es el caso, por ejemplo, de los pagarés cambiarios, excepto los expedidos con la cláusula "no a la </w:t>
      </w:r>
      <w:r w:rsidR="007C3418" w:rsidRPr="00E76738">
        <w:rPr>
          <w:rFonts w:ascii="Verdana" w:hAnsi="Verdana" w:cs="Arial"/>
          <w:b/>
          <w:sz w:val="24"/>
          <w:szCs w:val="24"/>
          <w:lang w:val="es-ES"/>
        </w:rPr>
        <w:t>orden “o</w:t>
      </w:r>
      <w:r w:rsidRPr="00E76738">
        <w:rPr>
          <w:rFonts w:ascii="Verdana" w:hAnsi="Verdana" w:cs="Arial"/>
          <w:b/>
          <w:sz w:val="24"/>
          <w:szCs w:val="24"/>
          <w:lang w:val="es-ES"/>
        </w:rPr>
        <w:t xml:space="preserve"> los cheques a la orden o que sean objeto de endoso.</w:t>
      </w:r>
    </w:p>
    <w:p w:rsidR="00E76738" w:rsidRPr="00E76738" w:rsidRDefault="00E76738" w:rsidP="00E76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E76738">
        <w:rPr>
          <w:rFonts w:ascii="Verdana" w:hAnsi="Verdana" w:cs="Arial"/>
          <w:b/>
          <w:sz w:val="24"/>
          <w:szCs w:val="24"/>
          <w:lang w:val="es-ES"/>
        </w:rPr>
        <w:t>Es importante reseñar que se declara responsable solidario del pago del impuesto a toda persona o Entidad que intervenga en la negociación o cobro de los efectos (por ejemplo, las entidades bancarias en muchas operaciones).</w:t>
      </w:r>
    </w:p>
    <w:p w:rsidR="00D625FC" w:rsidRDefault="00D625FC" w:rsidP="00D625FC">
      <w:pPr>
        <w:pStyle w:val="Ttulo3"/>
        <w:numPr>
          <w:ilvl w:val="0"/>
          <w:numId w:val="2"/>
        </w:numPr>
        <w:rPr>
          <w:rFonts w:ascii="Algerian" w:eastAsia="Batang" w:hAnsi="Algerian"/>
          <w:color w:val="auto"/>
          <w:u w:val="single"/>
        </w:rPr>
      </w:pPr>
      <w:r>
        <w:rPr>
          <w:rFonts w:ascii="Algerian" w:eastAsia="Batang" w:hAnsi="Algerian"/>
          <w:color w:val="auto"/>
          <w:u w:val="single"/>
        </w:rPr>
        <w:t>DOCUMENTOS ADMINISTRATIVOS</w:t>
      </w:r>
    </w:p>
    <w:p w:rsidR="00D625FC" w:rsidRPr="00D625FC" w:rsidRDefault="00D625FC" w:rsidP="00D625F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D625FC">
        <w:rPr>
          <w:rFonts w:ascii="Verdana" w:hAnsi="Verdana" w:cs="Arial"/>
          <w:b/>
          <w:sz w:val="24"/>
          <w:szCs w:val="24"/>
          <w:lang w:val="es-ES"/>
        </w:rPr>
        <w:t>Son documentos administrativos sujetos:</w:t>
      </w:r>
    </w:p>
    <w:p w:rsidR="00D625FC" w:rsidRPr="00D625FC" w:rsidRDefault="00D625FC" w:rsidP="00D625FC">
      <w:pPr>
        <w:shd w:val="clear" w:color="auto" w:fill="FFFFFF"/>
        <w:spacing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D625FC">
        <w:rPr>
          <w:rFonts w:ascii="Verdana" w:hAnsi="Verdana" w:cs="Arial"/>
          <w:b/>
          <w:sz w:val="24"/>
          <w:szCs w:val="24"/>
          <w:lang w:val="es-ES"/>
        </w:rPr>
        <w:t>La rehabilitación y transmisión de grandezas y títulos nobiliarios satisfaciéndose el impuesto a través de una escala de gravamen.</w:t>
      </w:r>
    </w:p>
    <w:p w:rsidR="00D625FC" w:rsidRPr="00D625FC" w:rsidRDefault="00D625FC" w:rsidP="00D625FC">
      <w:pPr>
        <w:shd w:val="clear" w:color="auto" w:fill="FFFFFF"/>
        <w:spacing w:line="360" w:lineRule="atLeast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00D625FC">
        <w:rPr>
          <w:rFonts w:ascii="Verdana" w:hAnsi="Verdana" w:cs="Arial"/>
          <w:b/>
          <w:sz w:val="24"/>
          <w:szCs w:val="24"/>
          <w:lang w:val="es-ES"/>
        </w:rPr>
        <w:t>Las anotaciones preventivas que se practiquen en los registros públicos, cuando tengan por objeto un derecho o interés valuable (por ejemplo, una anotación preventiva de embargo) y no vengan ordenadas de oficio por la autoridad judicial. El tipo de gravamen es del 0,50%.</w:t>
      </w:r>
    </w:p>
    <w:p w:rsidR="00D625FC" w:rsidRDefault="00D625FC" w:rsidP="00D625FC">
      <w:pPr>
        <w:rPr>
          <w:rFonts w:eastAsia="Batang"/>
          <w:lang w:val="es-ES_tradnl"/>
        </w:rPr>
      </w:pPr>
    </w:p>
    <w:p w:rsidR="00D625FC" w:rsidRPr="00607F67" w:rsidRDefault="00D625FC" w:rsidP="00D625FC">
      <w:pPr>
        <w:rPr>
          <w:rFonts w:eastAsia="Batang"/>
          <w:lang w:val="es-ES_tradnl"/>
        </w:rPr>
      </w:pPr>
    </w:p>
    <w:p w:rsidR="00DC0999" w:rsidRPr="00F230AC" w:rsidRDefault="00F230AC">
      <w:pPr>
        <w:pStyle w:val="Ttulo5"/>
        <w:rPr>
          <w:rFonts w:ascii="Algerian" w:eastAsia="Batang" w:hAnsi="Algerian"/>
          <w:color w:val="FF0000"/>
          <w:sz w:val="28"/>
        </w:rPr>
      </w:pPr>
      <w:r>
        <w:rPr>
          <w:rFonts w:ascii="Algerian" w:eastAsia="Batang" w:hAnsi="Algerian"/>
          <w:color w:val="FF0000"/>
          <w:sz w:val="28"/>
        </w:rPr>
        <w:t>III.-</w:t>
      </w:r>
      <w:r w:rsidR="007175BD" w:rsidRPr="00F230AC">
        <w:rPr>
          <w:rFonts w:ascii="Algerian" w:eastAsia="Batang" w:hAnsi="Algerian"/>
          <w:color w:val="FF0000"/>
          <w:sz w:val="28"/>
        </w:rPr>
        <w:t>EXENCIONES EN DOCUMENTOS NOTARIALES</w:t>
      </w:r>
    </w:p>
    <w:p w:rsidR="00DC0999" w:rsidRDefault="00DC0999">
      <w:pPr>
        <w:jc w:val="both"/>
        <w:rPr>
          <w:rFonts w:ascii="Batang" w:eastAsia="Batang" w:hAnsi="Batang"/>
          <w:b/>
          <w:bCs/>
          <w:sz w:val="28"/>
          <w:szCs w:val="22"/>
          <w:lang w:val="es-ES_tradnl"/>
        </w:rPr>
      </w:pPr>
    </w:p>
    <w:p w:rsidR="00DC0999" w:rsidRPr="00E91533" w:rsidRDefault="007175BD">
      <w:pPr>
        <w:jc w:val="both"/>
        <w:rPr>
          <w:rFonts w:ascii="Algerian" w:eastAsia="Batang" w:hAnsi="Algerian"/>
          <w:b/>
          <w:bCs/>
          <w:color w:val="FF0000"/>
          <w:sz w:val="36"/>
          <w:szCs w:val="36"/>
          <w:lang w:val="es-ES_tradnl"/>
        </w:rPr>
      </w:pP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lang w:val="es-ES_tradnl"/>
        </w:rPr>
        <w:lastRenderedPageBreak/>
        <w:t xml:space="preserve">A.- Los </w:t>
      </w: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u w:val="single"/>
          <w:lang w:val="es-ES_tradnl"/>
        </w:rPr>
        <w:t>derechos de cuota fija O TIMBRE</w:t>
      </w: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lang w:val="es-ES_tradnl"/>
        </w:rPr>
        <w:t xml:space="preserve"> de los documentos notariales extendidos:</w:t>
      </w:r>
    </w:p>
    <w:p w:rsidR="00607F67" w:rsidRDefault="00607F67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DC0999" w:rsidRPr="00FF0F31" w:rsidRDefault="007175BD" w:rsidP="00FF0F31">
      <w:pPr>
        <w:jc w:val="both"/>
        <w:rPr>
          <w:rFonts w:ascii="Algerian" w:eastAsia="Batang" w:hAnsi="Algerian"/>
          <w:b/>
          <w:bCs/>
          <w:color w:val="0000FF"/>
          <w:sz w:val="28"/>
          <w:szCs w:val="24"/>
          <w:u w:val="single"/>
          <w:lang w:val="es-ES_tradnl"/>
        </w:rPr>
      </w:pPr>
      <w:r w:rsidRPr="00FF0F31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1.-  </w:t>
      </w:r>
      <w:r w:rsidRPr="00FF0F31">
        <w:rPr>
          <w:rFonts w:ascii="Algerian" w:eastAsia="Batang" w:hAnsi="Algerian"/>
          <w:b/>
          <w:bCs/>
          <w:color w:val="0000FF"/>
          <w:sz w:val="28"/>
          <w:szCs w:val="24"/>
          <w:u w:val="single"/>
          <w:lang w:val="es-ES_tradnl"/>
        </w:rPr>
        <w:t>por los Notarios en funciones de fedatarios electorales.</w:t>
      </w:r>
    </w:p>
    <w:p w:rsidR="0026611B" w:rsidRPr="00FF0F31" w:rsidRDefault="007175BD" w:rsidP="00FF0F31">
      <w:pPr>
        <w:pStyle w:val="NormalWeb"/>
        <w:jc w:val="both"/>
        <w:rPr>
          <w:rFonts w:ascii="Algerian" w:hAnsi="Algerian"/>
        </w:rPr>
      </w:pPr>
      <w:r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>2.- La ampliación de plaz</w:t>
      </w:r>
      <w:r w:rsid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o de los </w:t>
      </w:r>
      <w:r w:rsidR="007C3418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>préstamos</w:t>
      </w:r>
      <w:r w:rsid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 </w:t>
      </w:r>
      <w:r w:rsidR="007C3418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>hipotecarios</w:t>
      </w:r>
      <w:r w:rsidR="007C3418"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 (AMPLIACIÓN</w:t>
      </w:r>
      <w:r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 ZAPATERO ahorro de 5</w:t>
      </w:r>
      <w:r w:rsidR="00FF0F31"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0 </w:t>
      </w:r>
      <w:r w:rsidR="007C3418"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>céntimos</w:t>
      </w:r>
      <w:r w:rsidR="00FF0F31" w:rsidRPr="00FF0F31">
        <w:rPr>
          <w:rFonts w:ascii="Algerian" w:eastAsia="Batang" w:hAnsi="Algerian"/>
          <w:b/>
          <w:bCs/>
          <w:color w:val="0000FF"/>
          <w:sz w:val="28"/>
          <w:u w:val="single"/>
          <w:lang w:val="es-ES_tradnl"/>
        </w:rPr>
        <w:t xml:space="preserve"> de euros como mucho </w:t>
      </w:r>
      <w:r w:rsidR="0026611B" w:rsidRPr="00FF0F31">
        <w:rPr>
          <w:rFonts w:ascii="Algerian" w:hAnsi="Algerian"/>
          <w:b/>
          <w:bCs/>
        </w:rPr>
        <w:t>Real Decreto-ley 2/2008, de 21 de abril, de medidas de impulso a la actividad económica</w:t>
      </w:r>
      <w:r w:rsidR="007C3418" w:rsidRPr="00FF0F31">
        <w:rPr>
          <w:rFonts w:ascii="Algerian" w:hAnsi="Algerian"/>
          <w:b/>
          <w:bCs/>
        </w:rPr>
        <w:t>.)</w:t>
      </w:r>
    </w:p>
    <w:p w:rsidR="00DC0999" w:rsidRPr="0026611B" w:rsidRDefault="00DC0999">
      <w:pPr>
        <w:jc w:val="both"/>
        <w:rPr>
          <w:rFonts w:ascii="Batang" w:eastAsia="Batang" w:hAnsi="Batang"/>
          <w:b/>
          <w:bCs/>
          <w:color w:val="0000FF"/>
          <w:sz w:val="28"/>
          <w:szCs w:val="24"/>
          <w:u w:val="single"/>
          <w:lang w:val="es-ES"/>
        </w:rPr>
      </w:pPr>
    </w:p>
    <w:p w:rsidR="00DC0999" w:rsidRDefault="00DC0999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DC0999" w:rsidRPr="00E91533" w:rsidRDefault="007175BD">
      <w:pPr>
        <w:jc w:val="both"/>
        <w:rPr>
          <w:rFonts w:ascii="Algerian" w:eastAsia="Batang" w:hAnsi="Algerian"/>
          <w:b/>
          <w:bCs/>
          <w:color w:val="FF0000"/>
          <w:sz w:val="36"/>
          <w:szCs w:val="36"/>
          <w:lang w:val="es-ES_tradnl"/>
        </w:rPr>
      </w:pP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lang w:val="es-ES_tradnl"/>
        </w:rPr>
        <w:t xml:space="preserve">B.- En cuanto a </w:t>
      </w: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u w:val="single"/>
          <w:lang w:val="es-ES_tradnl"/>
        </w:rPr>
        <w:t xml:space="preserve">los derechos de cuota gradual </w:t>
      </w:r>
      <w:r w:rsidRPr="00E91533">
        <w:rPr>
          <w:rFonts w:ascii="Algerian" w:eastAsia="Batang" w:hAnsi="Algerian"/>
          <w:b/>
          <w:bCs/>
          <w:color w:val="FF0000"/>
          <w:sz w:val="36"/>
          <w:szCs w:val="36"/>
          <w:highlight w:val="yellow"/>
          <w:lang w:val="es-ES_tradnl"/>
        </w:rPr>
        <w:t>se deben de indicar los siguientes especialmente aplicables a dicho gravamen:</w:t>
      </w:r>
    </w:p>
    <w:p w:rsidR="00DC0999" w:rsidRPr="00D957B3" w:rsidRDefault="00DC0999">
      <w:pPr>
        <w:jc w:val="both"/>
        <w:rPr>
          <w:rFonts w:ascii="Comic Sans MS" w:eastAsia="Batang" w:hAnsi="Comic Sans MS"/>
          <w:b/>
          <w:bCs/>
          <w:sz w:val="28"/>
          <w:szCs w:val="24"/>
          <w:lang w:val="es-ES_tradnl"/>
        </w:rPr>
      </w:pPr>
    </w:p>
    <w:p w:rsidR="00DC0999" w:rsidRPr="00E91533" w:rsidRDefault="007175BD">
      <w:pPr>
        <w:jc w:val="both"/>
        <w:rPr>
          <w:rFonts w:ascii="Algerian" w:eastAsia="Batang" w:hAnsi="Algerian"/>
          <w:b/>
          <w:bCs/>
          <w:sz w:val="28"/>
          <w:szCs w:val="24"/>
          <w:lang w:val="es-ES_tradnl"/>
        </w:rPr>
      </w:pPr>
      <w:r w:rsidRPr="00E91533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1º. Las exenciones subjetivas en </w:t>
      </w:r>
      <w:r w:rsidR="007C3418" w:rsidRPr="00E91533">
        <w:rPr>
          <w:rFonts w:ascii="Algerian" w:eastAsia="Batang" w:hAnsi="Algerian"/>
          <w:b/>
          <w:bCs/>
          <w:sz w:val="28"/>
          <w:szCs w:val="24"/>
          <w:lang w:val="es-ES_tradnl"/>
        </w:rPr>
        <w:t>los mismos términos</w:t>
      </w:r>
      <w:r w:rsidRPr="00E91533">
        <w:rPr>
          <w:rFonts w:ascii="Algerian" w:eastAsia="Batang" w:hAnsi="Algerian"/>
          <w:b/>
          <w:bCs/>
          <w:sz w:val="28"/>
          <w:szCs w:val="24"/>
          <w:lang w:val="es-ES_tradnl"/>
        </w:rPr>
        <w:t xml:space="preserve"> que los expuestos para las modalidades de TRASMISIONES PATRIMONIALES Y OPERACIONES SOCIETARIAS.</w:t>
      </w:r>
    </w:p>
    <w:p w:rsidR="00DC0999" w:rsidRPr="00E91533" w:rsidRDefault="00183CFE">
      <w:pPr>
        <w:jc w:val="both"/>
        <w:rPr>
          <w:rFonts w:ascii="Algerian" w:eastAsia="Batang" w:hAnsi="Algerian"/>
          <w:b/>
          <w:bCs/>
          <w:sz w:val="28"/>
          <w:szCs w:val="24"/>
          <w:lang w:val="es-ES_tradnl"/>
        </w:rPr>
      </w:pPr>
      <w:r w:rsidRPr="00E91533">
        <w:rPr>
          <w:rFonts w:ascii="Algerian" w:eastAsia="Batang" w:hAnsi="Algerian"/>
          <w:b/>
          <w:bCs/>
          <w:sz w:val="28"/>
          <w:szCs w:val="24"/>
          <w:lang w:val="es-ES_tradnl"/>
        </w:rPr>
        <w:t>2º.- Toda  materia de VP0.</w:t>
      </w:r>
    </w:p>
    <w:p w:rsidR="00607F67" w:rsidRPr="00D957B3" w:rsidRDefault="00607F67">
      <w:pPr>
        <w:jc w:val="both"/>
        <w:rPr>
          <w:rFonts w:ascii="Comic Sans MS" w:eastAsia="Batang" w:hAnsi="Comic Sans MS"/>
          <w:b/>
          <w:bCs/>
          <w:sz w:val="28"/>
          <w:szCs w:val="24"/>
          <w:lang w:val="es-ES_tradnl"/>
        </w:rPr>
      </w:pPr>
    </w:p>
    <w:p w:rsidR="00DC0999" w:rsidRPr="00E91533" w:rsidRDefault="00E91533">
      <w:pPr>
        <w:jc w:val="both"/>
        <w:rPr>
          <w:rFonts w:ascii="Algerian" w:eastAsia="Batang" w:hAnsi="Algerian"/>
          <w:b/>
          <w:bCs/>
          <w:color w:val="000000" w:themeColor="text1"/>
          <w:sz w:val="28"/>
          <w:szCs w:val="24"/>
          <w:lang w:val="es-ES_tradnl"/>
        </w:rPr>
      </w:pPr>
      <w:r w:rsidRPr="00E91533">
        <w:rPr>
          <w:rFonts w:ascii="Algerian" w:eastAsia="Batang" w:hAnsi="Algerian"/>
          <w:b/>
          <w:bCs/>
          <w:color w:val="000000" w:themeColor="text1"/>
          <w:sz w:val="28"/>
          <w:szCs w:val="24"/>
          <w:lang w:val="es-ES_tradnl"/>
        </w:rPr>
        <w:t>3º.-</w:t>
      </w:r>
      <w:r w:rsidR="007175BD" w:rsidRPr="00E91533">
        <w:rPr>
          <w:rFonts w:ascii="Algerian" w:eastAsia="Batang" w:hAnsi="Algerian"/>
          <w:b/>
          <w:bCs/>
          <w:color w:val="000000" w:themeColor="text1"/>
          <w:sz w:val="28"/>
          <w:szCs w:val="24"/>
          <w:lang w:val="es-ES_tradnl"/>
        </w:rPr>
        <w:t xml:space="preserve"> Conforme a la Ley 2/1994, se hallan exentas del gravamen gradual de AJD en préstamos hipotecarios concedidos por entidades de crédito:</w:t>
      </w:r>
    </w:p>
    <w:p w:rsidR="00607F67" w:rsidRPr="00607F67" w:rsidRDefault="00607F67">
      <w:pPr>
        <w:jc w:val="both"/>
        <w:rPr>
          <w:rFonts w:ascii="Algerian" w:eastAsia="Batang" w:hAnsi="Algerian"/>
          <w:b/>
          <w:bCs/>
          <w:color w:val="008000"/>
          <w:sz w:val="28"/>
          <w:szCs w:val="24"/>
          <w:lang w:val="es-ES_tradnl"/>
        </w:rPr>
      </w:pPr>
    </w:p>
    <w:p w:rsidR="00DC0999" w:rsidRPr="00E91533" w:rsidRDefault="007175BD">
      <w:pPr>
        <w:jc w:val="both"/>
        <w:rPr>
          <w:rFonts w:ascii="Algerian" w:eastAsia="Batang" w:hAnsi="Algerian"/>
          <w:b/>
          <w:bCs/>
          <w:color w:val="0000FF"/>
          <w:sz w:val="28"/>
          <w:szCs w:val="24"/>
          <w:lang w:val="es-ES_tradnl"/>
        </w:rPr>
      </w:pPr>
      <w:r w:rsidRPr="00E91533">
        <w:rPr>
          <w:rFonts w:ascii="Algerian" w:eastAsia="Batang" w:hAnsi="Algerian"/>
          <w:b/>
          <w:bCs/>
          <w:color w:val="0000FF"/>
          <w:sz w:val="28"/>
          <w:szCs w:val="24"/>
          <w:lang w:val="es-ES_tradnl"/>
        </w:rPr>
        <w:t>* Las novaciones modificativas.</w:t>
      </w:r>
    </w:p>
    <w:p w:rsidR="002E786F" w:rsidRPr="00E91533" w:rsidRDefault="007175BD" w:rsidP="001D6E1D">
      <w:pPr>
        <w:pStyle w:val="NormalWeb"/>
        <w:rPr>
          <w:rFonts w:ascii="Algerian" w:eastAsia="Batang" w:hAnsi="Algerian"/>
          <w:b/>
          <w:bCs/>
          <w:color w:val="0000FF"/>
          <w:sz w:val="28"/>
          <w:lang w:val="es-ES_tradnl"/>
        </w:rPr>
      </w:pPr>
      <w:r w:rsidRPr="00E91533">
        <w:rPr>
          <w:rFonts w:ascii="Algerian" w:eastAsia="Batang" w:hAnsi="Algerian"/>
          <w:b/>
          <w:bCs/>
          <w:color w:val="0000FF"/>
          <w:sz w:val="28"/>
          <w:lang w:val="es-ES_tradnl"/>
        </w:rPr>
        <w:t>* La subrogación de acreedor a iniciativa del deudor.</w:t>
      </w:r>
    </w:p>
    <w:p w:rsidR="00E91533" w:rsidRDefault="00E91533" w:rsidP="00006655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E91533">
        <w:rPr>
          <w:rFonts w:ascii="Algerian" w:eastAsia="Batang" w:hAnsi="Algerian"/>
          <w:b/>
          <w:bCs/>
          <w:color w:val="000000" w:themeColor="text1"/>
          <w:sz w:val="32"/>
          <w:szCs w:val="32"/>
          <w:highlight w:val="yellow"/>
          <w:lang w:val="es-ES_tradnl"/>
        </w:rPr>
        <w:t xml:space="preserve">4º.- </w:t>
      </w:r>
      <w:r w:rsidR="00006655" w:rsidRPr="00E91533">
        <w:rPr>
          <w:rFonts w:ascii="Algerian" w:eastAsia="Batang" w:hAnsi="Algerian"/>
          <w:b/>
          <w:bCs/>
          <w:color w:val="000000" w:themeColor="text1"/>
          <w:sz w:val="32"/>
          <w:szCs w:val="32"/>
          <w:highlight w:val="yellow"/>
          <w:lang w:val="es-ES_tradnl"/>
        </w:rPr>
        <w:t>POR NO SER UN DOCUMENTO NOTARIAL</w:t>
      </w:r>
      <w:r w:rsidR="00006655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: </w:t>
      </w:r>
    </w:p>
    <w:p w:rsidR="00E91533" w:rsidRDefault="00E91533" w:rsidP="00006655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</w:p>
    <w:p w:rsidR="00006655" w:rsidRPr="00E91533" w:rsidRDefault="00E91533" w:rsidP="00006655">
      <w:pPr>
        <w:jc w:val="both"/>
        <w:rPr>
          <w:rFonts w:ascii="Algerian" w:eastAsia="Batang" w:hAnsi="Algerian"/>
          <w:b/>
          <w:bCs/>
          <w:sz w:val="24"/>
          <w:szCs w:val="24"/>
          <w:lang w:val="es-ES_tradnl"/>
        </w:rPr>
      </w:pPr>
      <w:r w:rsidRPr="009E384D">
        <w:rPr>
          <w:rFonts w:ascii="Algerian" w:eastAsia="Batang" w:hAnsi="Algerian"/>
          <w:b/>
          <w:bCs/>
          <w:sz w:val="24"/>
          <w:szCs w:val="24"/>
          <w:u w:val="single"/>
          <w:lang w:val="es-ES_tradnl"/>
        </w:rPr>
        <w:t>L</w:t>
      </w:r>
      <w:r w:rsidR="00006655" w:rsidRPr="009E384D">
        <w:rPr>
          <w:rFonts w:ascii="Algerian" w:eastAsia="Batang" w:hAnsi="Algerian"/>
          <w:b/>
          <w:bCs/>
          <w:sz w:val="24"/>
          <w:szCs w:val="24"/>
          <w:u w:val="single"/>
          <w:lang w:val="es-ES_tradnl"/>
        </w:rPr>
        <w:t xml:space="preserve">A DISTRIBUCION </w:t>
      </w:r>
      <w:r w:rsidR="001424A3" w:rsidRPr="009E384D">
        <w:rPr>
          <w:rFonts w:ascii="Algerian" w:eastAsia="Batang" w:hAnsi="Algerian"/>
          <w:b/>
          <w:bCs/>
          <w:sz w:val="24"/>
          <w:szCs w:val="24"/>
          <w:u w:val="single"/>
          <w:lang w:val="es-ES_tradnl"/>
        </w:rPr>
        <w:t xml:space="preserve">DE LA </w:t>
      </w:r>
      <w:r w:rsidR="00006655" w:rsidRPr="009E384D">
        <w:rPr>
          <w:rFonts w:ascii="Algerian" w:eastAsia="Batang" w:hAnsi="Algerian"/>
          <w:b/>
          <w:bCs/>
          <w:sz w:val="24"/>
          <w:szCs w:val="24"/>
          <w:u w:val="single"/>
          <w:lang w:val="es-ES_tradnl"/>
        </w:rPr>
        <w:t>RESPONSABILIDAD HIPOTECARIA EN DOCUMENTO PRIVADO</w:t>
      </w:r>
      <w:r w:rsidRPr="00E91533">
        <w:rPr>
          <w:rFonts w:ascii="Algerian" w:eastAsia="Batang" w:hAnsi="Algerian"/>
          <w:b/>
          <w:bCs/>
          <w:sz w:val="24"/>
          <w:szCs w:val="24"/>
          <w:lang w:val="es-ES_tradnl"/>
        </w:rPr>
        <w:t>.</w:t>
      </w:r>
    </w:p>
    <w:p w:rsidR="00E91533" w:rsidRPr="00AB1601" w:rsidRDefault="00E91533" w:rsidP="00006655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</w:p>
    <w:p w:rsidR="00006655" w:rsidRPr="00AB1601" w:rsidRDefault="00006655" w:rsidP="00E91533">
      <w:pPr>
        <w:spacing w:before="45" w:after="45" w:line="312" w:lineRule="auto"/>
        <w:ind w:right="450"/>
        <w:jc w:val="both"/>
        <w:rPr>
          <w:rFonts w:ascii="Comic Sans MS" w:hAnsi="Comic Sans MS"/>
          <w:b/>
          <w:sz w:val="24"/>
          <w:szCs w:val="24"/>
          <w:lang w:val="es-ES"/>
        </w:rPr>
      </w:pPr>
      <w:r w:rsidRPr="00AB1601">
        <w:rPr>
          <w:rFonts w:ascii="Comic Sans MS" w:hAnsi="Comic Sans MS"/>
          <w:b/>
          <w:sz w:val="24"/>
          <w:szCs w:val="24"/>
          <w:lang w:val="es-ES"/>
        </w:rPr>
        <w:lastRenderedPageBreak/>
        <w:t xml:space="preserve">El </w:t>
      </w:r>
      <w:hyperlink r:id="rId10" w:history="1">
        <w:r w:rsidRPr="00AB1601">
          <w:rPr>
            <w:rFonts w:ascii="Comic Sans MS" w:hAnsi="Comic Sans MS"/>
            <w:b/>
            <w:color w:val="0000FF"/>
            <w:sz w:val="24"/>
            <w:szCs w:val="24"/>
            <w:u w:val="single"/>
            <w:lang w:val="es-ES"/>
          </w:rPr>
          <w:t>Inspector de Hacienda Francisco Mínguez Jiménez</w:t>
        </w:r>
      </w:hyperlink>
      <w:r w:rsidRPr="00AB1601">
        <w:rPr>
          <w:rFonts w:ascii="Comic Sans MS" w:hAnsi="Comic Sans MS"/>
          <w:b/>
          <w:sz w:val="24"/>
          <w:szCs w:val="24"/>
          <w:lang w:val="es-ES"/>
        </w:rPr>
        <w:t xml:space="preserve">, conceptuaba </w:t>
      </w:r>
      <w:r>
        <w:rPr>
          <w:rFonts w:ascii="Comic Sans MS" w:hAnsi="Comic Sans MS"/>
          <w:b/>
          <w:sz w:val="24"/>
          <w:szCs w:val="24"/>
          <w:lang w:val="es-ES"/>
        </w:rPr>
        <w:t xml:space="preserve">este </w:t>
      </w:r>
      <w:r w:rsidRPr="00AB1601">
        <w:rPr>
          <w:rFonts w:ascii="Comic Sans MS" w:hAnsi="Comic Sans MS"/>
          <w:b/>
          <w:sz w:val="24"/>
          <w:szCs w:val="24"/>
          <w:lang w:val="es-ES"/>
        </w:rPr>
        <w:t xml:space="preserve"> supuesto como de "economía de opción", pero es sólo cuestión de tiempo y oportunidad que la Administración tributaria reaccione.</w:t>
      </w:r>
    </w:p>
    <w:p w:rsidR="00006655" w:rsidRDefault="00006655" w:rsidP="00E91533">
      <w:pPr>
        <w:spacing w:before="45" w:after="45" w:line="312" w:lineRule="auto"/>
        <w:ind w:right="450"/>
        <w:jc w:val="both"/>
        <w:rPr>
          <w:rFonts w:ascii="Comic Sans MS" w:hAnsi="Comic Sans MS"/>
          <w:b/>
          <w:sz w:val="24"/>
          <w:szCs w:val="24"/>
          <w:lang w:val="es-ES"/>
        </w:rPr>
      </w:pPr>
      <w:r w:rsidRPr="00AB1601">
        <w:rPr>
          <w:rFonts w:ascii="Comic Sans MS" w:hAnsi="Comic Sans MS"/>
          <w:b/>
          <w:sz w:val="24"/>
          <w:szCs w:val="24"/>
          <w:lang w:val="es-ES"/>
        </w:rPr>
        <w:t>En favor de la liquidación fiscal se pronuncia el Registrador Ignacio Palacios Gil de Antuñano</w:t>
      </w:r>
      <w:r>
        <w:rPr>
          <w:rFonts w:ascii="Comic Sans MS" w:hAnsi="Comic Sans MS"/>
          <w:b/>
          <w:sz w:val="24"/>
          <w:szCs w:val="24"/>
          <w:lang w:val="es-ES"/>
        </w:rPr>
        <w:t xml:space="preserve"> que</w:t>
      </w:r>
      <w:r w:rsidRPr="00AB1601">
        <w:rPr>
          <w:rFonts w:ascii="Comic Sans MS" w:hAnsi="Comic Sans MS"/>
          <w:b/>
          <w:sz w:val="24"/>
          <w:szCs w:val="24"/>
          <w:lang w:val="es-ES"/>
        </w:rPr>
        <w:t xml:space="preserve"> entiende que el hecho imponible es el "contenido inscribible del documento" en vez del "documento de contenido inscribible".</w:t>
      </w:r>
    </w:p>
    <w:p w:rsidR="00E91533" w:rsidRDefault="00E91533" w:rsidP="00006655">
      <w:pPr>
        <w:spacing w:before="45" w:after="45" w:line="312" w:lineRule="auto"/>
        <w:ind w:left="450" w:right="450" w:firstLine="45"/>
        <w:jc w:val="both"/>
        <w:rPr>
          <w:rFonts w:ascii="Comic Sans MS" w:hAnsi="Comic Sans MS"/>
          <w:b/>
          <w:sz w:val="24"/>
          <w:szCs w:val="24"/>
          <w:lang w:val="es-ES"/>
        </w:rPr>
      </w:pPr>
    </w:p>
    <w:p w:rsidR="00E91533" w:rsidRPr="00E91533" w:rsidRDefault="00E91533" w:rsidP="00E91533">
      <w:pPr>
        <w:spacing w:before="100" w:beforeAutospacing="1" w:after="100" w:afterAutospacing="1"/>
        <w:jc w:val="both"/>
        <w:rPr>
          <w:rFonts w:ascii="Algerian" w:hAnsi="Algerian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lgerian" w:hAnsi="Algerian"/>
          <w:b/>
          <w:bCs/>
          <w:color w:val="000000" w:themeColor="text1"/>
          <w:sz w:val="28"/>
          <w:szCs w:val="28"/>
          <w:lang w:val="es-ES"/>
        </w:rPr>
        <w:t xml:space="preserve">5º.- </w:t>
      </w:r>
      <w:r w:rsidRPr="00E91533">
        <w:rPr>
          <w:rFonts w:ascii="Algerian" w:hAnsi="Algerian"/>
          <w:b/>
          <w:bCs/>
          <w:color w:val="000000" w:themeColor="text1"/>
          <w:sz w:val="28"/>
          <w:szCs w:val="28"/>
          <w:lang w:val="es-ES"/>
        </w:rPr>
        <w:t>LA CONSTITUCION DE GARANTIAS SIMULTANEAS CON LA CONCESION DE UN PRESTAMO.-</w:t>
      </w:r>
    </w:p>
    <w:p w:rsidR="00E91533" w:rsidRDefault="00E91533" w:rsidP="00E91533">
      <w:pPr>
        <w:spacing w:before="100" w:beforeAutospacing="1" w:after="100" w:afterAutospacing="1"/>
        <w:jc w:val="both"/>
        <w:rPr>
          <w:rFonts w:ascii="Verdana" w:hAnsi="Verdana"/>
          <w:color w:val="000000" w:themeColor="text1"/>
          <w:sz w:val="28"/>
          <w:szCs w:val="28"/>
          <w:lang w:val="es-ES"/>
        </w:rPr>
      </w:pPr>
      <w:r w:rsidRPr="00E91533">
        <w:rPr>
          <w:rFonts w:ascii="Verdana" w:hAnsi="Verdana"/>
          <w:bCs/>
          <w:color w:val="000000" w:themeColor="text1"/>
          <w:sz w:val="28"/>
          <w:szCs w:val="28"/>
          <w:lang w:val="es-ES"/>
        </w:rPr>
        <w:t>Ya que l</w:t>
      </w:r>
      <w:r w:rsidRPr="00E91533">
        <w:rPr>
          <w:rFonts w:ascii="Verdana" w:hAnsi="Verdana"/>
          <w:color w:val="000000" w:themeColor="text1"/>
          <w:sz w:val="28"/>
          <w:szCs w:val="28"/>
          <w:lang w:val="es-ES"/>
        </w:rPr>
        <w:t xml:space="preserve">a constitución de </w:t>
      </w:r>
      <w:r w:rsidRPr="00E91533">
        <w:rPr>
          <w:rFonts w:ascii="Algerian" w:hAnsi="Algerian"/>
          <w:color w:val="FF0000"/>
          <w:sz w:val="36"/>
          <w:szCs w:val="36"/>
          <w:highlight w:val="yellow"/>
          <w:lang w:val="es-ES"/>
        </w:rPr>
        <w:t>las fianzas</w:t>
      </w:r>
      <w:r w:rsidRPr="00E91533">
        <w:rPr>
          <w:rFonts w:ascii="Algerian" w:hAnsi="Algerian"/>
          <w:color w:val="FF0000"/>
          <w:sz w:val="36"/>
          <w:szCs w:val="36"/>
          <w:lang w:val="es-ES"/>
        </w:rPr>
        <w:t xml:space="preserve"> </w:t>
      </w:r>
      <w:r w:rsidRPr="00E91533">
        <w:rPr>
          <w:rFonts w:ascii="Verdana" w:hAnsi="Verdana"/>
          <w:color w:val="000000" w:themeColor="text1"/>
          <w:sz w:val="28"/>
          <w:szCs w:val="28"/>
          <w:lang w:val="es-ES"/>
        </w:rPr>
        <w:t xml:space="preserve">y de los derechos de hipoteca, prenda y anticresis, en garantía de un préstamo, </w:t>
      </w:r>
      <w:r w:rsidRPr="00E91533">
        <w:rPr>
          <w:rFonts w:ascii="Verdana" w:hAnsi="Verdana"/>
          <w:color w:val="000000" w:themeColor="text1"/>
          <w:sz w:val="28"/>
          <w:szCs w:val="28"/>
          <w:u w:val="single"/>
          <w:lang w:val="es-ES"/>
        </w:rPr>
        <w:t>tributarán exclusivamente por el concepto de préstamo</w:t>
      </w:r>
      <w:r w:rsidRPr="00E91533">
        <w:rPr>
          <w:rFonts w:ascii="Verdana" w:hAnsi="Verdana"/>
          <w:color w:val="000000" w:themeColor="text1"/>
          <w:sz w:val="28"/>
          <w:szCs w:val="28"/>
          <w:lang w:val="es-ES"/>
        </w:rPr>
        <w:t xml:space="preserve">, cuando la constitución de la garantía </w:t>
      </w:r>
      <w:r w:rsidRPr="00E91533">
        <w:rPr>
          <w:rFonts w:ascii="Algerian" w:hAnsi="Algerian"/>
          <w:color w:val="000000" w:themeColor="text1"/>
          <w:sz w:val="28"/>
          <w:szCs w:val="28"/>
          <w:lang w:val="es-ES"/>
        </w:rPr>
        <w:t>sea simultánea</w:t>
      </w:r>
      <w:r w:rsidRPr="00E91533">
        <w:rPr>
          <w:rFonts w:ascii="Verdana" w:hAnsi="Verdana"/>
          <w:color w:val="000000" w:themeColor="text1"/>
          <w:sz w:val="28"/>
          <w:szCs w:val="28"/>
          <w:lang w:val="es-ES"/>
        </w:rPr>
        <w:t xml:space="preserve"> con la concesión del préstamo o en el otorgamiento de éste estuviese prevista la posterior Constitución de la garantía.</w:t>
      </w:r>
    </w:p>
    <w:p w:rsidR="001D5114" w:rsidRPr="001D5114" w:rsidRDefault="001D5114" w:rsidP="00E91533">
      <w:pPr>
        <w:spacing w:before="100" w:beforeAutospacing="1" w:after="100" w:afterAutospacing="1"/>
        <w:jc w:val="both"/>
        <w:rPr>
          <w:rFonts w:ascii="Algerian" w:hAnsi="Algerian"/>
          <w:color w:val="000000" w:themeColor="text1"/>
          <w:sz w:val="28"/>
          <w:szCs w:val="28"/>
          <w:lang w:val="es-ES"/>
        </w:rPr>
      </w:pPr>
      <w:r w:rsidRPr="001D5114">
        <w:rPr>
          <w:rFonts w:ascii="Algerian" w:hAnsi="Algerian"/>
          <w:color w:val="000000" w:themeColor="text1"/>
          <w:sz w:val="28"/>
          <w:szCs w:val="28"/>
          <w:lang w:val="es-ES"/>
        </w:rPr>
        <w:t xml:space="preserve">Por tanto, la fianza </w:t>
      </w:r>
      <w:r w:rsidR="007C3418" w:rsidRPr="001D5114">
        <w:rPr>
          <w:rFonts w:ascii="Algerian" w:hAnsi="Algerian"/>
          <w:color w:val="000000" w:themeColor="text1"/>
          <w:sz w:val="28"/>
          <w:szCs w:val="28"/>
          <w:lang w:val="es-ES"/>
        </w:rPr>
        <w:t>simultánea</w:t>
      </w:r>
      <w:r w:rsidRPr="001D5114">
        <w:rPr>
          <w:rFonts w:ascii="Algerian" w:hAnsi="Algerian"/>
          <w:color w:val="000000" w:themeColor="text1"/>
          <w:sz w:val="28"/>
          <w:szCs w:val="28"/>
          <w:lang w:val="es-ES"/>
        </w:rPr>
        <w:t xml:space="preserve"> al préstamo no paga. Aunque la Junta de Andalucía sigue cobrándolas.</w:t>
      </w:r>
    </w:p>
    <w:p w:rsidR="00B31827" w:rsidRPr="001D5114" w:rsidRDefault="00B31827" w:rsidP="00E91533">
      <w:pPr>
        <w:spacing w:before="100" w:beforeAutospacing="1" w:after="100" w:afterAutospacing="1"/>
        <w:jc w:val="both"/>
        <w:rPr>
          <w:rFonts w:ascii="Algerian" w:hAnsi="Algerian"/>
          <w:color w:val="000000" w:themeColor="text1"/>
          <w:sz w:val="28"/>
          <w:szCs w:val="28"/>
          <w:lang w:val="es-ES"/>
        </w:rPr>
      </w:pPr>
      <w:r w:rsidRPr="001D5114">
        <w:rPr>
          <w:rFonts w:ascii="Algerian" w:hAnsi="Algerian"/>
          <w:color w:val="000000" w:themeColor="text1"/>
          <w:sz w:val="28"/>
          <w:szCs w:val="28"/>
          <w:lang w:val="es-ES"/>
        </w:rPr>
        <w:t>SI NO</w:t>
      </w:r>
      <w:r w:rsidR="001D5114" w:rsidRPr="001D5114">
        <w:rPr>
          <w:rFonts w:ascii="Algerian" w:hAnsi="Algerian"/>
          <w:color w:val="000000" w:themeColor="text1"/>
          <w:sz w:val="28"/>
          <w:szCs w:val="28"/>
          <w:lang w:val="es-ES"/>
        </w:rPr>
        <w:t xml:space="preserve"> HAY SIMULTANEIDAD</w:t>
      </w:r>
      <w:r w:rsidR="00FA1F27" w:rsidRPr="001D5114">
        <w:rPr>
          <w:rFonts w:ascii="Algerian" w:hAnsi="Algerian"/>
          <w:color w:val="000000" w:themeColor="text1"/>
          <w:sz w:val="28"/>
          <w:szCs w:val="28"/>
          <w:lang w:val="es-ES"/>
        </w:rPr>
        <w:t>,</w:t>
      </w:r>
      <w:r w:rsidRPr="001D5114">
        <w:rPr>
          <w:rFonts w:ascii="Algerian" w:hAnsi="Algerian"/>
          <w:color w:val="000000" w:themeColor="text1"/>
          <w:sz w:val="28"/>
          <w:szCs w:val="28"/>
          <w:lang w:val="es-ES"/>
        </w:rPr>
        <w:t xml:space="preserve"> PAGAN POR ACTOS JURIDICOS DOCUMENTADOS.</w:t>
      </w:r>
    </w:p>
    <w:p w:rsidR="0097574E" w:rsidRDefault="0097574E">
      <w:pPr>
        <w:jc w:val="both"/>
        <w:rPr>
          <w:rFonts w:ascii="Batang" w:eastAsia="Batang" w:hAnsi="Batang"/>
          <w:b/>
          <w:bCs/>
          <w:color w:val="0000FF"/>
          <w:sz w:val="28"/>
          <w:szCs w:val="22"/>
          <w:u w:val="single"/>
          <w:lang w:val="es-ES_tradnl"/>
        </w:rPr>
      </w:pPr>
    </w:p>
    <w:p w:rsidR="0097574E" w:rsidRPr="0097574E" w:rsidRDefault="0097574E" w:rsidP="0097574E">
      <w:pPr>
        <w:tabs>
          <w:tab w:val="left" w:pos="761"/>
          <w:tab w:val="left" w:pos="1826"/>
          <w:tab w:val="left" w:pos="3314"/>
          <w:tab w:val="left" w:pos="4351"/>
          <w:tab w:val="right" w:pos="7665"/>
        </w:tabs>
        <w:jc w:val="both"/>
        <w:rPr>
          <w:rFonts w:ascii="Algerian" w:eastAsia="Batang" w:hAnsi="Algerian"/>
          <w:b/>
          <w:bCs/>
          <w:color w:val="FF0000"/>
          <w:sz w:val="28"/>
          <w:szCs w:val="19"/>
          <w:u w:val="single"/>
          <w:lang w:val="es-ES_tradnl"/>
        </w:rPr>
      </w:pPr>
      <w:r w:rsidRPr="0097574E">
        <w:rPr>
          <w:rFonts w:ascii="Algerian" w:eastAsia="Batang" w:hAnsi="Algerian"/>
          <w:b/>
          <w:bCs/>
          <w:color w:val="FF0000"/>
          <w:sz w:val="28"/>
          <w:szCs w:val="24"/>
          <w:u w:val="single"/>
          <w:lang w:val="es-ES_tradnl"/>
        </w:rPr>
        <w:t xml:space="preserve">IV.- </w:t>
      </w:r>
      <w:r w:rsidR="007175BD" w:rsidRPr="0097574E">
        <w:rPr>
          <w:rFonts w:ascii="Algerian" w:eastAsia="Batang" w:hAnsi="Algerian"/>
          <w:b/>
          <w:bCs/>
          <w:color w:val="FF0000"/>
          <w:sz w:val="28"/>
          <w:szCs w:val="24"/>
          <w:u w:val="single"/>
          <w:lang w:val="es-ES_tradnl"/>
        </w:rPr>
        <w:t>BASE IMPONIBLE</w:t>
      </w:r>
      <w:r w:rsidRPr="0097574E">
        <w:rPr>
          <w:rFonts w:ascii="Algerian" w:eastAsia="Batang" w:hAnsi="Algerian"/>
          <w:b/>
          <w:bCs/>
          <w:color w:val="FF0000"/>
          <w:sz w:val="28"/>
          <w:szCs w:val="24"/>
          <w:u w:val="single"/>
          <w:lang w:val="es-ES_tradnl"/>
        </w:rPr>
        <w:t xml:space="preserve"> </w:t>
      </w:r>
      <w:r w:rsidRPr="0097574E">
        <w:rPr>
          <w:rFonts w:ascii="Algerian" w:eastAsia="Batang" w:hAnsi="Algerian"/>
          <w:b/>
          <w:bCs/>
          <w:color w:val="FF0000"/>
          <w:sz w:val="28"/>
          <w:szCs w:val="23"/>
          <w:u w:val="single"/>
          <w:lang w:val="es-ES_tradnl"/>
        </w:rPr>
        <w:t xml:space="preserve">EN LOS DOCUMENTOS </w:t>
      </w:r>
      <w:r w:rsidRPr="0097574E">
        <w:rPr>
          <w:rFonts w:ascii="Algerian" w:eastAsia="Batang" w:hAnsi="Algerian"/>
          <w:b/>
          <w:bCs/>
          <w:color w:val="FF0000"/>
          <w:sz w:val="28"/>
          <w:szCs w:val="19"/>
          <w:u w:val="single"/>
          <w:lang w:val="es-ES_tradnl"/>
        </w:rPr>
        <w:t>NOTARIALES</w:t>
      </w:r>
    </w:p>
    <w:p w:rsidR="00DC0999" w:rsidRPr="0097574E" w:rsidRDefault="00DC0999" w:rsidP="0097574E">
      <w:pPr>
        <w:pStyle w:val="Prrafodelista"/>
        <w:ind w:left="1080"/>
        <w:jc w:val="both"/>
        <w:rPr>
          <w:rFonts w:ascii="Algerian" w:eastAsia="Batang" w:hAnsi="Algerian"/>
          <w:b/>
          <w:bCs/>
          <w:color w:val="0000FF"/>
          <w:sz w:val="28"/>
          <w:szCs w:val="24"/>
          <w:u w:val="single"/>
          <w:lang w:val="es-ES_tradnl"/>
        </w:rPr>
      </w:pPr>
    </w:p>
    <w:p w:rsidR="0097574E" w:rsidRPr="0097574E" w:rsidRDefault="0097574E" w:rsidP="0097574E">
      <w:pPr>
        <w:pStyle w:val="Prrafodelista"/>
        <w:ind w:left="1080"/>
        <w:jc w:val="both"/>
        <w:rPr>
          <w:rFonts w:ascii="Batang" w:eastAsia="Batang" w:hAnsi="Batang"/>
          <w:b/>
          <w:bCs/>
          <w:color w:val="0000FF"/>
          <w:sz w:val="28"/>
          <w:szCs w:val="24"/>
          <w:u w:val="single"/>
          <w:lang w:val="es-ES_tradnl"/>
        </w:rPr>
      </w:pPr>
    </w:p>
    <w:p w:rsidR="00DC0999" w:rsidRPr="00D957B3" w:rsidRDefault="007175BD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  <w:r w:rsidRPr="00D957B3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Está constituida, por el </w:t>
      </w:r>
      <w:r w:rsidRPr="00D957B3">
        <w:rPr>
          <w:rFonts w:ascii="Algerian" w:eastAsia="Batang" w:hAnsi="Algerian"/>
          <w:b/>
          <w:bCs/>
          <w:sz w:val="28"/>
          <w:szCs w:val="24"/>
          <w:lang w:val="es-ES_tradnl"/>
        </w:rPr>
        <w:t>valor declarado</w:t>
      </w:r>
      <w:r w:rsidRPr="00D957B3">
        <w:rPr>
          <w:rFonts w:ascii="Batang" w:eastAsia="Batang" w:hAnsi="Batang"/>
          <w:b/>
          <w:bCs/>
          <w:sz w:val="28"/>
          <w:szCs w:val="24"/>
          <w:lang w:val="es-ES_tradnl"/>
        </w:rPr>
        <w:t xml:space="preserve">, sin perjuicio de la comprobación administrativa. </w:t>
      </w:r>
    </w:p>
    <w:p w:rsidR="00DC0999" w:rsidRPr="00D957B3" w:rsidRDefault="007175BD">
      <w:pPr>
        <w:jc w:val="both"/>
        <w:rPr>
          <w:rFonts w:ascii="Batang" w:eastAsia="Batang" w:hAnsi="Batang"/>
          <w:b/>
          <w:bCs/>
          <w:sz w:val="28"/>
          <w:szCs w:val="22"/>
          <w:lang w:val="es-ES_tradnl"/>
        </w:rPr>
      </w:pPr>
      <w:r w:rsidRPr="00D957B3">
        <w:rPr>
          <w:rFonts w:ascii="Batang" w:eastAsia="Batang" w:hAnsi="Batang"/>
          <w:b/>
          <w:bCs/>
          <w:sz w:val="28"/>
          <w:szCs w:val="22"/>
          <w:lang w:val="es-ES_tradnl"/>
        </w:rPr>
        <w:t xml:space="preserve">En los </w:t>
      </w:r>
      <w:r w:rsidRPr="00D957B3">
        <w:rPr>
          <w:rFonts w:ascii="Batang" w:eastAsia="Batang" w:hAnsi="Batang"/>
          <w:b/>
          <w:bCs/>
          <w:iCs/>
          <w:sz w:val="28"/>
          <w:szCs w:val="22"/>
          <w:lang w:val="es-ES_tradnl"/>
        </w:rPr>
        <w:t>derechos reales de garantía</w:t>
      </w:r>
      <w:r w:rsidRPr="00D957B3">
        <w:rPr>
          <w:rFonts w:ascii="Batang" w:eastAsia="Batang" w:hAnsi="Batang"/>
          <w:b/>
          <w:bCs/>
          <w:sz w:val="28"/>
          <w:szCs w:val="22"/>
          <w:lang w:val="es-ES_tradnl"/>
        </w:rPr>
        <w:t xml:space="preserve"> y escrituras que documenten </w:t>
      </w:r>
      <w:r w:rsidRPr="00D957B3">
        <w:rPr>
          <w:rFonts w:ascii="Batang" w:eastAsia="Batang" w:hAnsi="Batang"/>
          <w:b/>
          <w:bCs/>
          <w:iCs/>
          <w:sz w:val="28"/>
          <w:szCs w:val="22"/>
          <w:lang w:val="es-ES_tradnl"/>
        </w:rPr>
        <w:t>préstamos</w:t>
      </w:r>
      <w:r w:rsidRPr="00D957B3">
        <w:rPr>
          <w:rFonts w:ascii="Batang" w:eastAsia="Batang" w:hAnsi="Batang"/>
          <w:b/>
          <w:bCs/>
          <w:sz w:val="28"/>
          <w:szCs w:val="22"/>
          <w:lang w:val="es-ES_tradnl"/>
        </w:rPr>
        <w:t xml:space="preserve"> con garantía estará constituida por el importe de la obligación o capital garantizado, comprendiendo </w:t>
      </w:r>
      <w:r w:rsidRPr="00D957B3">
        <w:rPr>
          <w:rFonts w:ascii="Algerian" w:eastAsia="Batang" w:hAnsi="Algerian"/>
          <w:b/>
          <w:bCs/>
          <w:sz w:val="28"/>
          <w:szCs w:val="22"/>
          <w:lang w:val="es-ES_tradnl"/>
        </w:rPr>
        <w:t xml:space="preserve">las sumas que se </w:t>
      </w:r>
      <w:r w:rsidRPr="00D957B3">
        <w:rPr>
          <w:rFonts w:ascii="Algerian" w:eastAsia="Batang" w:hAnsi="Algerian"/>
          <w:b/>
          <w:bCs/>
          <w:sz w:val="28"/>
          <w:szCs w:val="22"/>
          <w:lang w:val="es-ES_tradnl"/>
        </w:rPr>
        <w:lastRenderedPageBreak/>
        <w:t>aseguren por intereses, indemnizaciones, penas por incumplimiento u otros conceptos</w:t>
      </w:r>
      <w:r w:rsidRPr="00D957B3">
        <w:rPr>
          <w:rFonts w:ascii="Batang" w:eastAsia="Batang" w:hAnsi="Batang"/>
          <w:b/>
          <w:bCs/>
          <w:sz w:val="28"/>
          <w:szCs w:val="22"/>
          <w:lang w:val="es-ES_tradnl"/>
        </w:rPr>
        <w:t>. Si no constare expresamente el importe de la cantidad garantizada, se tomará como base el capital y 3 años de intereses.</w:t>
      </w:r>
    </w:p>
    <w:p w:rsidR="0097574E" w:rsidRDefault="0097574E">
      <w:pPr>
        <w:jc w:val="both"/>
        <w:rPr>
          <w:rFonts w:ascii="Batang" w:eastAsia="Batang" w:hAnsi="Batang"/>
          <w:b/>
          <w:bCs/>
          <w:sz w:val="28"/>
          <w:szCs w:val="22"/>
          <w:lang w:val="es-ES_tradnl"/>
        </w:rPr>
      </w:pPr>
    </w:p>
    <w:p w:rsidR="006E1E51" w:rsidRDefault="0097574E" w:rsidP="006E1E51">
      <w:pPr>
        <w:pStyle w:val="NormalWeb"/>
        <w:rPr>
          <w:rFonts w:ascii="Algerian" w:eastAsia="Batang" w:hAnsi="Algerian"/>
          <w:b/>
          <w:bCs/>
          <w:color w:val="FF0000"/>
          <w:sz w:val="28"/>
          <w:szCs w:val="28"/>
          <w:u w:val="single"/>
          <w:lang w:val="es-ES_tradnl"/>
        </w:rPr>
      </w:pPr>
      <w:r w:rsidRPr="0097574E">
        <w:rPr>
          <w:rFonts w:ascii="Algerian" w:eastAsia="Batang" w:hAnsi="Algerian"/>
          <w:b/>
          <w:color w:val="FF0000"/>
          <w:sz w:val="28"/>
          <w:szCs w:val="28"/>
          <w:u w:val="single"/>
        </w:rPr>
        <w:t xml:space="preserve">V.- </w:t>
      </w:r>
      <w:r w:rsidR="007175BD" w:rsidRPr="0097574E">
        <w:rPr>
          <w:rFonts w:ascii="Algerian" w:eastAsia="Batang" w:hAnsi="Algerian"/>
          <w:b/>
          <w:color w:val="FF0000"/>
          <w:sz w:val="28"/>
          <w:szCs w:val="28"/>
          <w:u w:val="single"/>
        </w:rPr>
        <w:t xml:space="preserve"> SUJETO PASIVO</w:t>
      </w:r>
      <w:r w:rsidRPr="0097574E">
        <w:rPr>
          <w:rFonts w:ascii="Algerian" w:eastAsia="Batang" w:hAnsi="Algerian"/>
          <w:b/>
          <w:color w:val="FF0000"/>
          <w:sz w:val="28"/>
          <w:szCs w:val="28"/>
          <w:u w:val="single"/>
        </w:rPr>
        <w:t xml:space="preserve"> </w:t>
      </w:r>
      <w:r w:rsidRPr="0097574E">
        <w:rPr>
          <w:rFonts w:ascii="Algerian" w:eastAsia="Batang" w:hAnsi="Algerian"/>
          <w:b/>
          <w:bCs/>
          <w:color w:val="FF0000"/>
          <w:sz w:val="28"/>
          <w:szCs w:val="28"/>
          <w:u w:val="single"/>
          <w:lang w:val="es-ES_tradnl"/>
        </w:rPr>
        <w:t>EN LOS DOCUMENTOS NOTARIALES</w:t>
      </w:r>
      <w:bookmarkStart w:id="4" w:name="a68"/>
    </w:p>
    <w:p w:rsidR="006E1E51" w:rsidRDefault="006E1E51" w:rsidP="006E1E51">
      <w:pPr>
        <w:pStyle w:val="NormalWeb"/>
        <w:rPr>
          <w:rFonts w:ascii="Algerian" w:eastAsia="Batang" w:hAnsi="Algerian"/>
          <w:b/>
          <w:bCs/>
          <w:color w:val="FF0000"/>
          <w:sz w:val="28"/>
          <w:szCs w:val="28"/>
          <w:u w:val="single"/>
          <w:lang w:val="es-ES_tradnl"/>
        </w:rPr>
      </w:pPr>
    </w:p>
    <w:bookmarkEnd w:id="4"/>
    <w:p w:rsidR="00DC0999" w:rsidRPr="0097574E" w:rsidRDefault="00DC0999">
      <w:pPr>
        <w:pStyle w:val="Ttulo6"/>
        <w:rPr>
          <w:rFonts w:ascii="Algerian" w:eastAsia="Batang" w:hAnsi="Algerian"/>
          <w:color w:val="FF0000"/>
          <w:szCs w:val="28"/>
        </w:rPr>
      </w:pPr>
    </w:p>
    <w:p w:rsidR="00FF0F31" w:rsidRPr="00D957B3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>1º. En las escrituras que documenten adquisiciones, el adquirente. En los préstamos hipotecarios se considera sujeto pasivo al prestatario como adquirente de un préstamo</w:t>
      </w:r>
      <w:r w:rsidR="00FF0F31"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>.</w:t>
      </w:r>
    </w:p>
    <w:p w:rsidR="00DC0999" w:rsidRPr="00D957B3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>2º. En las restantes, distinguiremos:</w:t>
      </w:r>
    </w:p>
    <w:p w:rsidR="00DC0999" w:rsidRPr="00D957B3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 Regla general: el otorgante que solicita el documento.</w:t>
      </w:r>
    </w:p>
    <w:p w:rsidR="006E1E51" w:rsidRPr="00D957B3" w:rsidRDefault="007175BD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 Regla especial: la persona a cuyo interés sé expide, caso de las cancelaciones de hipotecas y garantías que son otorgadas por el acreedor y es sujeto pasivo el deudor.</w:t>
      </w:r>
      <w:r w:rsidR="006E1E51" w:rsidRPr="00D957B3"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7827F8" w:rsidRPr="00D957B3" w:rsidRDefault="00006655">
      <w:pPr>
        <w:jc w:val="both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LEER:</w:t>
      </w:r>
    </w:p>
    <w:p w:rsidR="00DC0999" w:rsidRPr="007827F8" w:rsidRDefault="007827F8" w:rsidP="00006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lgerian" w:eastAsia="Batang" w:hAnsi="Algerian"/>
          <w:b/>
          <w:bCs/>
          <w:sz w:val="32"/>
          <w:szCs w:val="32"/>
          <w:lang w:val="es-ES"/>
        </w:rPr>
      </w:pPr>
      <w:r w:rsidRPr="007827F8">
        <w:rPr>
          <w:rFonts w:ascii="Algerian" w:hAnsi="Algerian"/>
          <w:sz w:val="32"/>
          <w:szCs w:val="32"/>
          <w:lang w:val="es-ES"/>
        </w:rPr>
        <w:t xml:space="preserve">FIANZA: </w:t>
      </w:r>
      <w:r w:rsidR="006E1E51" w:rsidRPr="007827F8">
        <w:rPr>
          <w:rFonts w:ascii="Algerian" w:hAnsi="Algerian"/>
          <w:sz w:val="32"/>
          <w:szCs w:val="32"/>
          <w:lang w:val="es-ES"/>
        </w:rPr>
        <w:t>Es cierto que el sujeto pasivo del ITP en la constitución de la fianza es el acreedor</w:t>
      </w:r>
      <w:r w:rsidR="000E419B">
        <w:rPr>
          <w:rFonts w:ascii="Algerian" w:hAnsi="Algerian"/>
          <w:sz w:val="32"/>
          <w:szCs w:val="32"/>
          <w:lang w:val="es-ES"/>
        </w:rPr>
        <w:t xml:space="preserve"> (BANCO)</w:t>
      </w:r>
      <w:r w:rsidR="006E1E51" w:rsidRPr="007827F8">
        <w:rPr>
          <w:rFonts w:ascii="Algerian" w:hAnsi="Algerian"/>
          <w:sz w:val="32"/>
          <w:szCs w:val="32"/>
          <w:lang w:val="es-ES"/>
        </w:rPr>
        <w:t xml:space="preserve">, pero </w:t>
      </w:r>
      <w:r w:rsidR="006E1E51" w:rsidRPr="000E419B">
        <w:rPr>
          <w:rFonts w:ascii="Algerian" w:hAnsi="Algerian"/>
          <w:color w:val="FF0000"/>
          <w:sz w:val="32"/>
          <w:szCs w:val="32"/>
          <w:u w:val="single"/>
          <w:lang w:val="es-ES"/>
        </w:rPr>
        <w:t>es usual</w:t>
      </w:r>
      <w:r w:rsidR="006E1E51" w:rsidRPr="000E419B">
        <w:rPr>
          <w:rFonts w:ascii="Algerian" w:hAnsi="Algerian"/>
          <w:color w:val="FF0000"/>
          <w:sz w:val="32"/>
          <w:szCs w:val="32"/>
          <w:lang w:val="es-ES"/>
        </w:rPr>
        <w:t xml:space="preserve"> </w:t>
      </w:r>
      <w:r w:rsidR="006E1E51" w:rsidRPr="007827F8">
        <w:rPr>
          <w:rFonts w:ascii="Algerian" w:hAnsi="Algerian"/>
          <w:sz w:val="32"/>
          <w:szCs w:val="32"/>
          <w:lang w:val="es-ES"/>
        </w:rPr>
        <w:t>que en virtud de pacto con las entidades de crédito dicho comprador asuma el pago de la cuota del Impuesto</w:t>
      </w:r>
      <w:r w:rsidR="00921C88">
        <w:rPr>
          <w:rFonts w:ascii="Algerian" w:hAnsi="Algerian"/>
          <w:sz w:val="32"/>
          <w:szCs w:val="32"/>
          <w:lang w:val="es-ES"/>
        </w:rPr>
        <w:t xml:space="preserve"> </w:t>
      </w:r>
      <w:r w:rsidR="007C3418">
        <w:rPr>
          <w:rFonts w:ascii="Algerian" w:hAnsi="Algerian"/>
          <w:sz w:val="32"/>
          <w:szCs w:val="32"/>
          <w:lang w:val="es-ES"/>
        </w:rPr>
        <w:t>(ver</w:t>
      </w:r>
      <w:r w:rsidR="00921C88">
        <w:rPr>
          <w:rFonts w:ascii="Algerian" w:hAnsi="Algerian"/>
          <w:sz w:val="32"/>
          <w:szCs w:val="32"/>
          <w:lang w:val="es-ES"/>
        </w:rPr>
        <w:t xml:space="preserve"> al Final)</w:t>
      </w:r>
    </w:p>
    <w:p w:rsidR="0097574E" w:rsidRPr="007827F8" w:rsidRDefault="0097574E">
      <w:pPr>
        <w:jc w:val="both"/>
        <w:rPr>
          <w:rFonts w:ascii="Algerian" w:eastAsia="Batang" w:hAnsi="Algerian"/>
          <w:b/>
          <w:bCs/>
          <w:sz w:val="32"/>
          <w:szCs w:val="32"/>
          <w:lang w:val="es-ES_tradnl"/>
        </w:rPr>
      </w:pPr>
    </w:p>
    <w:p w:rsidR="00DC0999" w:rsidRPr="0097574E" w:rsidRDefault="0097574E">
      <w:pPr>
        <w:pStyle w:val="Ttulo6"/>
        <w:rPr>
          <w:rFonts w:ascii="Algerian" w:eastAsia="Batang" w:hAnsi="Algerian"/>
          <w:color w:val="FF0000"/>
        </w:rPr>
      </w:pPr>
      <w:r w:rsidRPr="0097574E">
        <w:rPr>
          <w:rFonts w:ascii="Algerian" w:eastAsia="Batang" w:hAnsi="Algerian"/>
          <w:color w:val="FF0000"/>
        </w:rPr>
        <w:t>VI</w:t>
      </w:r>
      <w:r>
        <w:rPr>
          <w:rFonts w:ascii="Algerian" w:eastAsia="Batang" w:hAnsi="Algerian"/>
          <w:color w:val="FF0000"/>
        </w:rPr>
        <w:t xml:space="preserve">.- </w:t>
      </w:r>
      <w:r w:rsidR="007175BD" w:rsidRPr="0097574E">
        <w:rPr>
          <w:rFonts w:ascii="Algerian" w:eastAsia="Batang" w:hAnsi="Algerian"/>
          <w:color w:val="FF0000"/>
        </w:rPr>
        <w:t xml:space="preserve"> TIPO IMPOSITIVO</w:t>
      </w:r>
    </w:p>
    <w:p w:rsidR="0097574E" w:rsidRDefault="0097574E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183CFE" w:rsidRDefault="00183CFE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p w:rsidR="00183CFE" w:rsidRPr="00D957B3" w:rsidRDefault="00183CFE" w:rsidP="00183CFE">
      <w:pPr>
        <w:pStyle w:val="Textoindependiente3"/>
        <w:rPr>
          <w:rFonts w:eastAsia="Batang"/>
          <w:color w:val="auto"/>
          <w:sz w:val="28"/>
          <w:szCs w:val="28"/>
          <w:u w:val="none"/>
          <w:lang w:val="es-ES"/>
        </w:rPr>
      </w:pP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t xml:space="preserve">Los documentos notariales tributarán al tipo de gravamen que haya sido aprobado por </w:t>
      </w:r>
      <w:r w:rsidRPr="00D957B3">
        <w:rPr>
          <w:rFonts w:ascii="Algerian" w:eastAsia="Batang" w:hAnsi="Algerian"/>
          <w:color w:val="auto"/>
          <w:sz w:val="28"/>
          <w:szCs w:val="28"/>
          <w:u w:val="none"/>
          <w:lang w:val="es-ES"/>
        </w:rPr>
        <w:t>la comunidad autónoma</w:t>
      </w: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t xml:space="preserve"> y en su defecto al 0,50 por 100.</w:t>
      </w:r>
    </w:p>
    <w:p w:rsidR="00183CFE" w:rsidRPr="00D957B3" w:rsidRDefault="00183CFE" w:rsidP="00183CFE">
      <w:pPr>
        <w:pStyle w:val="Textoindependiente3"/>
        <w:rPr>
          <w:rFonts w:eastAsia="Batang"/>
          <w:color w:val="auto"/>
          <w:sz w:val="28"/>
          <w:szCs w:val="28"/>
          <w:u w:val="none"/>
          <w:lang w:val="es-ES"/>
        </w:rPr>
      </w:pP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t xml:space="preserve">Hay que recordar que las comunidades autónomas han hecho uso de dicha competencia. </w:t>
      </w:r>
    </w:p>
    <w:p w:rsidR="00183CFE" w:rsidRPr="00D957B3" w:rsidRDefault="00183CFE" w:rsidP="00183CFE">
      <w:pPr>
        <w:pStyle w:val="Textoindependiente3"/>
        <w:rPr>
          <w:rFonts w:eastAsia="Batang"/>
          <w:color w:val="auto"/>
          <w:sz w:val="28"/>
          <w:szCs w:val="28"/>
          <w:u w:val="none"/>
          <w:lang w:val="es-ES"/>
        </w:rPr>
      </w:pP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lastRenderedPageBreak/>
        <w:t xml:space="preserve">Así, por ejemplo, </w:t>
      </w:r>
      <w:r w:rsidRPr="00D957B3">
        <w:rPr>
          <w:rFonts w:ascii="Algerian" w:eastAsia="Batang" w:hAnsi="Algerian"/>
          <w:color w:val="auto"/>
          <w:sz w:val="28"/>
          <w:szCs w:val="28"/>
          <w:u w:val="none"/>
          <w:lang w:val="es-ES"/>
        </w:rPr>
        <w:t xml:space="preserve">la comunidad </w:t>
      </w:r>
      <w:r w:rsidR="007C3418" w:rsidRPr="00D957B3">
        <w:rPr>
          <w:rFonts w:ascii="Algerian" w:eastAsia="Batang" w:hAnsi="Algerian"/>
          <w:color w:val="auto"/>
          <w:sz w:val="28"/>
          <w:szCs w:val="28"/>
          <w:u w:val="none"/>
          <w:lang w:val="es-ES"/>
        </w:rPr>
        <w:t>valenciana</w:t>
      </w:r>
      <w:r w:rsidR="007C3418" w:rsidRPr="00D957B3">
        <w:rPr>
          <w:rFonts w:asciiTheme="majorHAnsi" w:eastAsia="Batang" w:hAnsiTheme="majorHAnsi"/>
          <w:color w:val="auto"/>
          <w:sz w:val="28"/>
          <w:szCs w:val="28"/>
          <w:u w:val="none"/>
          <w:vertAlign w:val="superscript"/>
          <w:lang w:val="es-ES"/>
        </w:rPr>
        <w:t xml:space="preserve"> si</w:t>
      </w:r>
      <w:r w:rsidRPr="00D957B3">
        <w:rPr>
          <w:rFonts w:asciiTheme="majorHAnsi" w:eastAsia="Batang" w:hAnsiTheme="majorHAnsi"/>
          <w:color w:val="auto"/>
          <w:sz w:val="28"/>
          <w:szCs w:val="28"/>
          <w:u w:val="none"/>
          <w:vertAlign w:val="superscript"/>
          <w:lang w:val="es-ES"/>
        </w:rPr>
        <w:t xml:space="preserve"> te examinas en VALENCIA </w:t>
      </w: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t xml:space="preserve"> aplica con carácter general un tipo del 1por 100 y un tipo del 0,1 por 100 en casos especiales, como las primeras copias de escrituras que documenten adquisiciones de vivienda habitual. </w:t>
      </w:r>
    </w:p>
    <w:p w:rsidR="00183CFE" w:rsidRPr="00D957B3" w:rsidRDefault="00183CFE" w:rsidP="00183CFE">
      <w:pPr>
        <w:pStyle w:val="Textoindependiente3"/>
        <w:rPr>
          <w:rFonts w:eastAsia="Batang"/>
          <w:color w:val="auto"/>
          <w:sz w:val="28"/>
          <w:szCs w:val="28"/>
          <w:u w:val="none"/>
          <w:lang w:val="es-ES"/>
        </w:rPr>
      </w:pPr>
      <w:r w:rsidRPr="00D957B3">
        <w:rPr>
          <w:rFonts w:eastAsia="Batang"/>
          <w:color w:val="auto"/>
          <w:sz w:val="28"/>
          <w:szCs w:val="28"/>
          <w:u w:val="none"/>
          <w:lang w:val="es-ES"/>
        </w:rPr>
        <w:t xml:space="preserve">En Andalucía, es el 1,2 por 100; </w:t>
      </w:r>
    </w:p>
    <w:p w:rsidR="00183CFE" w:rsidRDefault="00183CFE" w:rsidP="00183CFE">
      <w:pPr>
        <w:pStyle w:val="Textoindependiente3"/>
        <w:rPr>
          <w:rFonts w:eastAsia="Batang"/>
          <w:lang w:val="es-ES"/>
        </w:rPr>
      </w:pPr>
    </w:p>
    <w:p w:rsidR="00847A66" w:rsidRPr="00183CFE" w:rsidRDefault="00847A66">
      <w:pPr>
        <w:pStyle w:val="Textoindependiente3"/>
        <w:rPr>
          <w:rFonts w:eastAsia="Batang"/>
          <w:lang w:val="es-ES"/>
        </w:rPr>
      </w:pPr>
    </w:p>
    <w:p w:rsidR="00847A66" w:rsidRPr="00847A66" w:rsidRDefault="00847A66" w:rsidP="00847A66">
      <w:pPr>
        <w:pStyle w:val="Textoindependiente3"/>
        <w:rPr>
          <w:rFonts w:eastAsia="Batang"/>
          <w:color w:val="FF0000"/>
        </w:rPr>
      </w:pPr>
      <w:r w:rsidRPr="00847A66">
        <w:rPr>
          <w:rFonts w:eastAsia="Batang"/>
          <w:color w:val="FF0000"/>
        </w:rPr>
        <w:t>VII</w:t>
      </w:r>
      <w:r w:rsidR="007175BD" w:rsidRPr="00847A66">
        <w:rPr>
          <w:rFonts w:eastAsia="Batang"/>
          <w:color w:val="FF0000"/>
        </w:rPr>
        <w:t>. BASE IMPONIBLE</w:t>
      </w:r>
      <w:r w:rsidRPr="00847A66">
        <w:rPr>
          <w:rFonts w:eastAsia="Batang"/>
          <w:color w:val="FF0000"/>
        </w:rPr>
        <w:t xml:space="preserve"> EN LAS LETRAS DE CAMBIO.-</w:t>
      </w:r>
    </w:p>
    <w:p w:rsidR="00847A66" w:rsidRDefault="00847A66">
      <w:pPr>
        <w:pStyle w:val="Textoindependiente3"/>
        <w:rPr>
          <w:rFonts w:eastAsia="Batang"/>
        </w:rPr>
      </w:pPr>
    </w:p>
    <w:p w:rsidR="00DC0999" w:rsidRPr="00D957B3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>En las letras de cambio, como regla general se toma como base la cantidad girada. Dos reglas especiales deben de ser tenidas en cuenta:</w:t>
      </w:r>
    </w:p>
    <w:p w:rsidR="00DC0999" w:rsidRPr="00D957B3" w:rsidRDefault="007175BD">
      <w:pPr>
        <w:jc w:val="both"/>
        <w:rPr>
          <w:rFonts w:ascii="Comic Sans MS" w:eastAsia="Batang" w:hAnsi="Comic Sans MS"/>
          <w:b/>
          <w:bCs/>
          <w:color w:val="0000FF"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1ª. En las letras de cambio de vencimiento superior a seis meses desde la fecha de su emisión, la base será </w:t>
      </w:r>
      <w:r w:rsidRPr="00D957B3">
        <w:rPr>
          <w:rFonts w:ascii="Comic Sans MS" w:eastAsia="Batang" w:hAnsi="Comic Sans MS"/>
          <w:b/>
          <w:bCs/>
          <w:color w:val="0000FF"/>
          <w:sz w:val="24"/>
          <w:szCs w:val="24"/>
          <w:lang w:val="es-ES_tradnl"/>
        </w:rPr>
        <w:t>el doble de la cantidad girada.</w:t>
      </w:r>
    </w:p>
    <w:p w:rsidR="00DC0999" w:rsidRDefault="007175BD">
      <w:pPr>
        <w:pStyle w:val="Textoindependiente"/>
        <w:rPr>
          <w:rFonts w:ascii="Batang" w:eastAsia="Batang" w:hAnsi="Batang"/>
          <w:szCs w:val="24"/>
        </w:rPr>
      </w:pPr>
      <w:r w:rsidRPr="00D957B3">
        <w:rPr>
          <w:rFonts w:ascii="Comic Sans MS" w:eastAsia="Batang" w:hAnsi="Comic Sans MS"/>
          <w:sz w:val="24"/>
          <w:szCs w:val="24"/>
        </w:rPr>
        <w:t>2ª. El fraccionamiento en diferentes letras a fin de conseguir una menor tributación dará lugar a la adición de las bases respectivas</w:t>
      </w:r>
      <w:r>
        <w:rPr>
          <w:rFonts w:ascii="Batang" w:eastAsia="Batang" w:hAnsi="Batang"/>
          <w:szCs w:val="24"/>
        </w:rPr>
        <w:t xml:space="preserve">. </w:t>
      </w:r>
    </w:p>
    <w:p w:rsidR="00847A66" w:rsidRDefault="00847A66">
      <w:pPr>
        <w:pStyle w:val="Textoindependiente"/>
        <w:rPr>
          <w:rFonts w:ascii="Batang" w:eastAsia="Batang" w:hAnsi="Batang"/>
          <w:szCs w:val="24"/>
        </w:rPr>
      </w:pPr>
    </w:p>
    <w:p w:rsidR="00847A66" w:rsidRPr="00847A66" w:rsidRDefault="00847A66" w:rsidP="00847A66">
      <w:pPr>
        <w:pStyle w:val="Textoindependiente3"/>
        <w:rPr>
          <w:rFonts w:eastAsia="Batang"/>
          <w:color w:val="FF0000"/>
        </w:rPr>
      </w:pPr>
      <w:r w:rsidRPr="00847A66">
        <w:rPr>
          <w:rFonts w:ascii="Algerian" w:eastAsia="Batang" w:hAnsi="Algerian"/>
          <w:color w:val="FF0000"/>
        </w:rPr>
        <w:t xml:space="preserve">VIII.- </w:t>
      </w:r>
      <w:r w:rsidR="007175BD" w:rsidRPr="00847A66">
        <w:rPr>
          <w:rFonts w:ascii="Algerian" w:eastAsia="Batang" w:hAnsi="Algerian"/>
          <w:color w:val="FF0000"/>
        </w:rPr>
        <w:t xml:space="preserve"> EL SUJETO PASIVO</w:t>
      </w:r>
      <w:r w:rsidRPr="00847A66">
        <w:rPr>
          <w:rFonts w:ascii="Algerian" w:eastAsia="Batang" w:hAnsi="Algerian"/>
          <w:color w:val="FF0000"/>
        </w:rPr>
        <w:t xml:space="preserve"> </w:t>
      </w:r>
      <w:r w:rsidRPr="00847A66">
        <w:rPr>
          <w:rFonts w:eastAsia="Batang"/>
          <w:color w:val="FF0000"/>
        </w:rPr>
        <w:t>EN LAS LETRAS DE CAMBIO</w:t>
      </w:r>
    </w:p>
    <w:p w:rsidR="00847A66" w:rsidRDefault="00847A66" w:rsidP="00847A66">
      <w:pPr>
        <w:rPr>
          <w:rFonts w:eastAsia="Batang"/>
          <w:lang w:val="es-ES_tradnl"/>
        </w:rPr>
      </w:pPr>
    </w:p>
    <w:p w:rsidR="00847A66" w:rsidRPr="00847A66" w:rsidRDefault="00847A66" w:rsidP="00847A66">
      <w:pPr>
        <w:rPr>
          <w:rFonts w:eastAsia="Batang"/>
          <w:lang w:val="es-ES_tradnl"/>
        </w:rPr>
      </w:pPr>
    </w:p>
    <w:p w:rsidR="00DC0999" w:rsidRPr="00D957B3" w:rsidRDefault="007175BD">
      <w:pPr>
        <w:pStyle w:val="Ttulo6"/>
        <w:rPr>
          <w:rFonts w:ascii="Comic Sans MS" w:eastAsia="Batang" w:hAnsi="Comic Sans MS"/>
          <w:color w:val="auto"/>
          <w:sz w:val="24"/>
        </w:rPr>
      </w:pPr>
      <w:r w:rsidRPr="00D957B3">
        <w:rPr>
          <w:rFonts w:ascii="Comic Sans MS" w:eastAsia="Batang" w:hAnsi="Comic Sans MS"/>
          <w:color w:val="auto"/>
          <w:sz w:val="24"/>
        </w:rPr>
        <w:t>1º. Letras de cambio: el librador, salvo letras expedidas en el extranjero en el que es sujeto pasivo el primer tenedor en España.</w:t>
      </w:r>
    </w:p>
    <w:p w:rsidR="00DC0999" w:rsidRPr="00D957B3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D957B3">
        <w:rPr>
          <w:rFonts w:ascii="Comic Sans MS" w:eastAsia="Batang" w:hAnsi="Comic Sans MS"/>
          <w:b/>
          <w:bCs/>
          <w:sz w:val="24"/>
          <w:szCs w:val="24"/>
          <w:lang w:val="es-ES_tradnl"/>
        </w:rPr>
        <w:t>2º. Documentos de giro, resguardos de depósito y pagarés y títulos análogos emitidos en serie: el expedidor.</w:t>
      </w:r>
    </w:p>
    <w:p w:rsidR="00847A66" w:rsidRDefault="00847A66">
      <w:pPr>
        <w:pStyle w:val="Ttulo6"/>
        <w:rPr>
          <w:rFonts w:ascii="Batang" w:eastAsia="Batang" w:hAnsi="Batang"/>
        </w:rPr>
      </w:pPr>
    </w:p>
    <w:p w:rsidR="00847A66" w:rsidRDefault="00847A66" w:rsidP="00847A66">
      <w:pPr>
        <w:pStyle w:val="Ttulo6"/>
        <w:rPr>
          <w:rFonts w:ascii="Algerian" w:eastAsia="Batang" w:hAnsi="Algerian"/>
          <w:color w:val="FF0000"/>
        </w:rPr>
      </w:pPr>
      <w:r w:rsidRPr="00847A66">
        <w:rPr>
          <w:rFonts w:ascii="Algerian" w:eastAsia="Batang" w:hAnsi="Algerian"/>
          <w:color w:val="FF0000"/>
        </w:rPr>
        <w:t>IX.-</w:t>
      </w:r>
      <w:r w:rsidR="007175BD" w:rsidRPr="00847A66">
        <w:rPr>
          <w:rFonts w:ascii="Algerian" w:eastAsia="Batang" w:hAnsi="Algerian"/>
          <w:color w:val="FF0000"/>
        </w:rPr>
        <w:t xml:space="preserve"> CUOTA TRIBUTARIA</w:t>
      </w:r>
      <w:r>
        <w:rPr>
          <w:rFonts w:ascii="Algerian" w:eastAsia="Batang" w:hAnsi="Algerian"/>
          <w:color w:val="FF0000"/>
        </w:rPr>
        <w:t>.-</w:t>
      </w:r>
    </w:p>
    <w:p w:rsidR="00847A66" w:rsidRPr="00847A66" w:rsidRDefault="00847A66" w:rsidP="00847A66">
      <w:pPr>
        <w:rPr>
          <w:rFonts w:eastAsia="Batang"/>
          <w:lang w:val="es-ES_tradnl"/>
        </w:rPr>
      </w:pPr>
    </w:p>
    <w:p w:rsidR="00DC0999" w:rsidRPr="00C32617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Hay que tener en cuenta la escala prevista en el ART. </w:t>
      </w:r>
      <w:r w:rsidR="004862BA"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>80 Del TR.</w:t>
      </w:r>
    </w:p>
    <w:p w:rsidR="004862BA" w:rsidRPr="00C32617" w:rsidRDefault="007175BD">
      <w:pPr>
        <w:jc w:val="both"/>
        <w:rPr>
          <w:rFonts w:ascii="Comic Sans MS" w:hAnsi="Comic Sans MS"/>
          <w:b/>
          <w:sz w:val="24"/>
          <w:szCs w:val="24"/>
          <w:lang w:val="es-ES"/>
        </w:rPr>
      </w:pP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La cuota correspondiente a las letras </w:t>
      </w:r>
      <w:r w:rsidR="004862BA"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de cambio se satisface extendiéndola en los </w:t>
      </w: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>efectos timbrados</w:t>
      </w:r>
      <w:r w:rsidR="004862BA" w:rsidRPr="00C32617">
        <w:rPr>
          <w:rFonts w:ascii="Comic Sans MS" w:hAnsi="Comic Sans MS"/>
          <w:b/>
          <w:sz w:val="24"/>
          <w:szCs w:val="24"/>
          <w:lang w:val="es-ES"/>
        </w:rPr>
        <w:t xml:space="preserve"> correspondientes.</w:t>
      </w:r>
    </w:p>
    <w:p w:rsidR="004862BA" w:rsidRPr="00C32617" w:rsidRDefault="004862BA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C32617">
        <w:rPr>
          <w:rFonts w:ascii="Comic Sans MS" w:eastAsia="Batang" w:hAnsi="Comic Sans MS"/>
          <w:b/>
          <w:bCs/>
          <w:sz w:val="24"/>
          <w:szCs w:val="24"/>
          <w:lang w:val="es-ES"/>
        </w:rPr>
        <w:t>La letra en efecto timbrado de cuantía inferior al nominal, privará a est</w:t>
      </w:r>
      <w:r w:rsidR="00C32617">
        <w:rPr>
          <w:rFonts w:ascii="Comic Sans MS" w:eastAsia="Batang" w:hAnsi="Comic Sans MS"/>
          <w:b/>
          <w:bCs/>
          <w:sz w:val="24"/>
          <w:szCs w:val="24"/>
          <w:lang w:val="es-ES"/>
        </w:rPr>
        <w:t>o</w:t>
      </w:r>
      <w:r w:rsidRPr="00C32617">
        <w:rPr>
          <w:rFonts w:ascii="Comic Sans MS" w:eastAsia="Batang" w:hAnsi="Comic Sans MS"/>
          <w:b/>
          <w:bCs/>
          <w:sz w:val="24"/>
          <w:szCs w:val="24"/>
          <w:lang w:val="es-ES"/>
        </w:rPr>
        <w:t>s documentos de la eficacia ejecutiva que les atribuyen las leyes</w:t>
      </w: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>.</w:t>
      </w:r>
    </w:p>
    <w:p w:rsidR="00DC0999" w:rsidRPr="00C32617" w:rsidRDefault="007175BD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 xml:space="preserve"> Aquellas cuya base exceda de 32.000.000 de pesetas que se liquidan el exceso en metálico a razón de tres pesetas por cada mil o fracción.</w:t>
      </w:r>
    </w:p>
    <w:p w:rsidR="00C32617" w:rsidRDefault="007175BD" w:rsidP="00C32617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 w:rsidRPr="00C32617">
        <w:rPr>
          <w:rFonts w:ascii="Comic Sans MS" w:eastAsia="Batang" w:hAnsi="Comic Sans MS"/>
          <w:b/>
          <w:bCs/>
          <w:sz w:val="24"/>
          <w:szCs w:val="24"/>
          <w:lang w:val="es-ES_tradnl"/>
        </w:rPr>
        <w:t>Las letras expedidas en el extranjero deben ser objeto de reintegro por su primer tenedor en España.</w:t>
      </w:r>
    </w:p>
    <w:p w:rsidR="00627251" w:rsidRDefault="00C32617" w:rsidP="00627251">
      <w:pPr>
        <w:jc w:val="both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  <w:r>
        <w:rPr>
          <w:rFonts w:ascii="Comic Sans MS" w:hAnsi="Comic Sans MS"/>
          <w:b/>
          <w:sz w:val="24"/>
          <w:szCs w:val="24"/>
          <w:lang w:val="es-ES"/>
        </w:rPr>
        <w:lastRenderedPageBreak/>
        <w:t>L</w:t>
      </w:r>
      <w:r w:rsidR="004862BA" w:rsidRPr="004862BA">
        <w:rPr>
          <w:rFonts w:ascii="Comic Sans MS" w:hAnsi="Comic Sans MS"/>
          <w:b/>
          <w:sz w:val="24"/>
          <w:szCs w:val="24"/>
          <w:lang w:val="es-ES"/>
        </w:rPr>
        <w:t>os documentos que realicen una función de giro o suplan a las letras de cambio y los certificados de depósito tributarán por la anterior escala de gravamen, mediante el empleo de timbre móvil.</w:t>
      </w:r>
    </w:p>
    <w:p w:rsidR="00FF43DB" w:rsidRDefault="00FF43DB" w:rsidP="00627251">
      <w:pPr>
        <w:jc w:val="center"/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</w:pPr>
    </w:p>
    <w:p w:rsidR="00921C88" w:rsidRDefault="00921C88" w:rsidP="00627251">
      <w:pPr>
        <w:jc w:val="center"/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</w:pPr>
      <w:r w:rsidRPr="00921C88"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  <w:t>FIN DEL TEMA 24</w:t>
      </w:r>
    </w:p>
    <w:p w:rsidR="00FD7415" w:rsidRPr="00627251" w:rsidRDefault="00FD7415" w:rsidP="00627251">
      <w:pPr>
        <w:jc w:val="center"/>
        <w:rPr>
          <w:rFonts w:ascii="Comic Sans MS" w:eastAsia="Batang" w:hAnsi="Comic Sans MS"/>
          <w:b/>
          <w:bCs/>
          <w:sz w:val="24"/>
          <w:szCs w:val="24"/>
          <w:lang w:val="es-ES_tradnl"/>
        </w:rPr>
      </w:pPr>
    </w:p>
    <w:p w:rsidR="00921C88" w:rsidRDefault="00921C88" w:rsidP="000D2023">
      <w:pPr>
        <w:jc w:val="center"/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</w:pPr>
      <w:r w:rsidRPr="00921C88"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  <w:t xml:space="preserve">JOSE MANUEL MISAS BARBA </w:t>
      </w:r>
      <w:r w:rsidR="007C3418" w:rsidRPr="00921C88"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  <w:t>(DEMETRIO</w:t>
      </w:r>
      <w:r w:rsidRPr="00921C88"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  <w:t>).</w:t>
      </w:r>
    </w:p>
    <w:p w:rsidR="00921C88" w:rsidRPr="00921C88" w:rsidRDefault="00921C88" w:rsidP="000D2023">
      <w:pPr>
        <w:jc w:val="center"/>
        <w:rPr>
          <w:rFonts w:ascii="Algerian" w:eastAsia="Batang" w:hAnsi="Algerian"/>
          <w:b/>
          <w:bCs/>
          <w:color w:val="FF0000"/>
          <w:sz w:val="32"/>
          <w:szCs w:val="32"/>
          <w:lang w:val="es-ES_tradnl"/>
        </w:rPr>
      </w:pPr>
    </w:p>
    <w:p w:rsidR="003B36AC" w:rsidRDefault="003B36AC">
      <w:pPr>
        <w:jc w:val="both"/>
        <w:rPr>
          <w:rFonts w:ascii="Batang" w:eastAsia="Batang" w:hAnsi="Batang"/>
          <w:b/>
          <w:bCs/>
          <w:sz w:val="28"/>
          <w:szCs w:val="24"/>
          <w:lang w:val="es-ES_tradnl"/>
        </w:rPr>
      </w:pPr>
    </w:p>
    <w:sectPr w:rsidR="003B36AC">
      <w:footerReference w:type="even" r:id="rId11"/>
      <w:footerReference w:type="default" r:id="rId12"/>
      <w:type w:val="continuous"/>
      <w:pgSz w:w="12240" w:h="15840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48" w:rsidRDefault="007C4148">
      <w:r>
        <w:separator/>
      </w:r>
    </w:p>
  </w:endnote>
  <w:endnote w:type="continuationSeparator" w:id="0">
    <w:p w:rsidR="007C4148" w:rsidRDefault="007C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99" w:rsidRDefault="007175B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0999" w:rsidRDefault="00DC09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99" w:rsidRDefault="007175B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3418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C0999" w:rsidRDefault="00DC09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48" w:rsidRDefault="007C4148">
      <w:r>
        <w:separator/>
      </w:r>
    </w:p>
  </w:footnote>
  <w:footnote w:type="continuationSeparator" w:id="0">
    <w:p w:rsidR="007C4148" w:rsidRDefault="007C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2BF"/>
    <w:multiLevelType w:val="multilevel"/>
    <w:tmpl w:val="15C0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529C1"/>
    <w:multiLevelType w:val="multilevel"/>
    <w:tmpl w:val="09A0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057C1"/>
    <w:multiLevelType w:val="hybridMultilevel"/>
    <w:tmpl w:val="6E7AAD02"/>
    <w:lvl w:ilvl="0" w:tplc="38441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127EC"/>
    <w:multiLevelType w:val="hybridMultilevel"/>
    <w:tmpl w:val="A1F833BE"/>
    <w:lvl w:ilvl="0" w:tplc="38441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90DDB"/>
    <w:multiLevelType w:val="multilevel"/>
    <w:tmpl w:val="5E02E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918A9"/>
    <w:multiLevelType w:val="hybridMultilevel"/>
    <w:tmpl w:val="2EEEC242"/>
    <w:lvl w:ilvl="0" w:tplc="8CCA8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E2"/>
    <w:rsid w:val="00006655"/>
    <w:rsid w:val="000D2023"/>
    <w:rsid w:val="000E419B"/>
    <w:rsid w:val="000F0776"/>
    <w:rsid w:val="001054F1"/>
    <w:rsid w:val="00121E82"/>
    <w:rsid w:val="001424A3"/>
    <w:rsid w:val="00183CFE"/>
    <w:rsid w:val="001D5114"/>
    <w:rsid w:val="001D6E1D"/>
    <w:rsid w:val="00260718"/>
    <w:rsid w:val="0026611B"/>
    <w:rsid w:val="00272D36"/>
    <w:rsid w:val="00281EF8"/>
    <w:rsid w:val="002A6E03"/>
    <w:rsid w:val="002E786F"/>
    <w:rsid w:val="00312570"/>
    <w:rsid w:val="00331185"/>
    <w:rsid w:val="00363B05"/>
    <w:rsid w:val="00381DA8"/>
    <w:rsid w:val="003A4AC2"/>
    <w:rsid w:val="003B36AC"/>
    <w:rsid w:val="004352A2"/>
    <w:rsid w:val="0044480A"/>
    <w:rsid w:val="00445648"/>
    <w:rsid w:val="00450B85"/>
    <w:rsid w:val="004862BA"/>
    <w:rsid w:val="004F11F1"/>
    <w:rsid w:val="00506C8A"/>
    <w:rsid w:val="00596422"/>
    <w:rsid w:val="005C686B"/>
    <w:rsid w:val="00607F67"/>
    <w:rsid w:val="00627251"/>
    <w:rsid w:val="0065249B"/>
    <w:rsid w:val="00680A89"/>
    <w:rsid w:val="006C55F9"/>
    <w:rsid w:val="006E1E51"/>
    <w:rsid w:val="00701A08"/>
    <w:rsid w:val="007175BD"/>
    <w:rsid w:val="0071767B"/>
    <w:rsid w:val="00732B7B"/>
    <w:rsid w:val="0075573F"/>
    <w:rsid w:val="007827F8"/>
    <w:rsid w:val="007C3418"/>
    <w:rsid w:val="007C4148"/>
    <w:rsid w:val="00837F0F"/>
    <w:rsid w:val="00847A66"/>
    <w:rsid w:val="008819F7"/>
    <w:rsid w:val="008D5299"/>
    <w:rsid w:val="008F138A"/>
    <w:rsid w:val="00921C88"/>
    <w:rsid w:val="009458BD"/>
    <w:rsid w:val="0097574E"/>
    <w:rsid w:val="009C09F7"/>
    <w:rsid w:val="009E384D"/>
    <w:rsid w:val="00A0431B"/>
    <w:rsid w:val="00A26D64"/>
    <w:rsid w:val="00A808E2"/>
    <w:rsid w:val="00A827FB"/>
    <w:rsid w:val="00AA6D52"/>
    <w:rsid w:val="00AB1601"/>
    <w:rsid w:val="00AF5D11"/>
    <w:rsid w:val="00B053E6"/>
    <w:rsid w:val="00B14D17"/>
    <w:rsid w:val="00B31827"/>
    <w:rsid w:val="00B67E69"/>
    <w:rsid w:val="00B855CF"/>
    <w:rsid w:val="00C200E0"/>
    <w:rsid w:val="00C21995"/>
    <w:rsid w:val="00C32617"/>
    <w:rsid w:val="00C41C88"/>
    <w:rsid w:val="00C43455"/>
    <w:rsid w:val="00C73476"/>
    <w:rsid w:val="00D20B9A"/>
    <w:rsid w:val="00D2791A"/>
    <w:rsid w:val="00D625FC"/>
    <w:rsid w:val="00D66110"/>
    <w:rsid w:val="00D83075"/>
    <w:rsid w:val="00D957B3"/>
    <w:rsid w:val="00DA4144"/>
    <w:rsid w:val="00DC0999"/>
    <w:rsid w:val="00DC2F56"/>
    <w:rsid w:val="00DC6336"/>
    <w:rsid w:val="00E76738"/>
    <w:rsid w:val="00E91533"/>
    <w:rsid w:val="00ED1791"/>
    <w:rsid w:val="00F230AC"/>
    <w:rsid w:val="00F526AC"/>
    <w:rsid w:val="00F908B5"/>
    <w:rsid w:val="00FA1F27"/>
    <w:rsid w:val="00FD7415"/>
    <w:rsid w:val="00FF0F31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Poster Bodoni" w:hAnsi="Poster Bodoni"/>
      <w:b/>
      <w:bCs/>
      <w:sz w:val="32"/>
      <w:szCs w:val="23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oster Bodoni" w:hAnsi="Poster Bodoni"/>
      <w:b/>
      <w:bCs/>
      <w:color w:val="0000FF"/>
      <w:sz w:val="32"/>
      <w:szCs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bCs/>
      <w:color w:val="008000"/>
      <w:sz w:val="28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color w:val="008000"/>
      <w:sz w:val="28"/>
      <w:szCs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Poster Bodoni" w:hAnsi="Poster Bodoni"/>
      <w:b/>
      <w:bCs/>
      <w:color w:val="0000FF"/>
      <w:sz w:val="32"/>
      <w:szCs w:val="22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bCs/>
      <w:color w:val="0000FF"/>
      <w:sz w:val="28"/>
      <w:szCs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tabs>
        <w:tab w:val="right" w:pos="4648"/>
      </w:tabs>
      <w:jc w:val="center"/>
    </w:pPr>
    <w:rPr>
      <w:rFonts w:ascii="Broadway" w:hAnsi="Broadway"/>
      <w:b/>
      <w:bCs/>
      <w:sz w:val="36"/>
      <w:szCs w:val="23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b/>
      <w:bCs/>
      <w:sz w:val="28"/>
      <w:szCs w:val="23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Times New Roman" w:hAnsi="Times New Roman"/>
      <w:color w:val="008080"/>
      <w:sz w:val="28"/>
      <w:szCs w:val="22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rFonts w:ascii="Poster Bodoni" w:hAnsi="Poster Bodoni"/>
      <w:b/>
      <w:bCs/>
      <w:color w:val="0000FF"/>
      <w:sz w:val="32"/>
      <w:szCs w:val="23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9757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C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C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CFE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0F077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C6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Poster Bodoni" w:hAnsi="Poster Bodoni"/>
      <w:b/>
      <w:bCs/>
      <w:sz w:val="32"/>
      <w:szCs w:val="23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oster Bodoni" w:hAnsi="Poster Bodoni"/>
      <w:b/>
      <w:bCs/>
      <w:color w:val="0000FF"/>
      <w:sz w:val="32"/>
      <w:szCs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bCs/>
      <w:color w:val="008000"/>
      <w:sz w:val="28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color w:val="008000"/>
      <w:sz w:val="28"/>
      <w:szCs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Poster Bodoni" w:hAnsi="Poster Bodoni"/>
      <w:b/>
      <w:bCs/>
      <w:color w:val="0000FF"/>
      <w:sz w:val="32"/>
      <w:szCs w:val="22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bCs/>
      <w:color w:val="0000FF"/>
      <w:sz w:val="28"/>
      <w:szCs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tabs>
        <w:tab w:val="right" w:pos="4648"/>
      </w:tabs>
      <w:jc w:val="center"/>
    </w:pPr>
    <w:rPr>
      <w:rFonts w:ascii="Broadway" w:hAnsi="Broadway"/>
      <w:b/>
      <w:bCs/>
      <w:sz w:val="36"/>
      <w:szCs w:val="23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b/>
      <w:bCs/>
      <w:sz w:val="28"/>
      <w:szCs w:val="23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Times New Roman" w:hAnsi="Times New Roman"/>
      <w:color w:val="008080"/>
      <w:sz w:val="28"/>
      <w:szCs w:val="22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rFonts w:ascii="Poster Bodoni" w:hAnsi="Poster Bodoni"/>
      <w:b/>
      <w:bCs/>
      <w:color w:val="0000FF"/>
      <w:sz w:val="32"/>
      <w:szCs w:val="23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9757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C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C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CFE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0F077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C6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356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50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666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0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334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09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641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97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8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8112">
                          <w:marLeft w:val="0"/>
                          <w:marRight w:val="-14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193431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0012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646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347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79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365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295">
                          <w:marLeft w:val="0"/>
                          <w:marRight w:val="-14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8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140949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9031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4288">
                          <w:marLeft w:val="0"/>
                          <w:marRight w:val="-14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105828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87102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007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288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1911">
                          <w:marLeft w:val="0"/>
                          <w:marRight w:val="-14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91508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Fiscal/rd828-1995.t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tariosyregistradores.com/consultas-DGTr/febrero-20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ticias.juridicas.com/base_datos/Fiscal/rd828-1995.t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1780</Words>
  <Characters>9954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FISCAL</vt:lpstr>
    </vt:vector>
  </TitlesOfParts>
  <Company>Windows XP Titan Ultimate Edition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</dc:title>
  <dc:creator>Javier Misas</dc:creator>
  <cp:lastModifiedBy>José Félix Merino Escartín</cp:lastModifiedBy>
  <cp:revision>2</cp:revision>
  <cp:lastPrinted>2003-05-14T08:12:00Z</cp:lastPrinted>
  <dcterms:created xsi:type="dcterms:W3CDTF">2012-06-25T18:32:00Z</dcterms:created>
  <dcterms:modified xsi:type="dcterms:W3CDTF">2012-06-25T18:32:00Z</dcterms:modified>
</cp:coreProperties>
</file>