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162" w:rsidRPr="00896EFC" w:rsidRDefault="0033136E" w:rsidP="0033136E">
      <w:pPr>
        <w:jc w:val="both"/>
        <w:rPr>
          <w:sz w:val="20"/>
          <w:szCs w:val="20"/>
          <w:lang w:val="es-ES"/>
        </w:rPr>
      </w:pPr>
      <w:r>
        <w:rPr>
          <w:noProof/>
          <w:sz w:val="20"/>
          <w:szCs w:val="20"/>
          <w:lang w:val="es-ES" w:eastAsia="es-ES"/>
        </w:rPr>
        <mc:AlternateContent>
          <mc:Choice Requires="wps">
            <w:drawing>
              <wp:anchor distT="0" distB="0" distL="114300" distR="114300" simplePos="0" relativeHeight="251678720" behindDoc="0" locked="0" layoutInCell="1" allowOverlap="1" wp14:anchorId="356D7237" wp14:editId="42C3893D">
                <wp:simplePos x="0" y="0"/>
                <wp:positionH relativeFrom="column">
                  <wp:posOffset>4658435</wp:posOffset>
                </wp:positionH>
                <wp:positionV relativeFrom="paragraph">
                  <wp:posOffset>233680</wp:posOffset>
                </wp:positionV>
                <wp:extent cx="1876425" cy="590550"/>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90550"/>
                        </a:xfrm>
                        <a:prstGeom prst="rect">
                          <a:avLst/>
                        </a:prstGeom>
                        <a:noFill/>
                        <a:ln w="9525">
                          <a:noFill/>
                          <a:miter lim="800000"/>
                          <a:headEnd/>
                          <a:tailEnd/>
                        </a:ln>
                      </wps:spPr>
                      <wps:txbx>
                        <w:txbxContent>
                          <w:p w:rsidR="00780804" w:rsidRPr="00AD38F6" w:rsidRDefault="00AB5575" w:rsidP="00780804">
                            <w:pPr>
                              <w:rPr>
                                <w:b/>
                                <w:lang w:val="es-ES"/>
                              </w:rPr>
                            </w:pPr>
                            <w:r w:rsidRPr="00AD38F6">
                              <w:rPr>
                                <w:b/>
                                <w:sz w:val="28"/>
                                <w:szCs w:val="28"/>
                                <w:lang w:val="es-ES"/>
                              </w:rPr>
                              <w:t xml:space="preserve">  </w:t>
                            </w:r>
                            <w:r w:rsidR="002815DC">
                              <w:rPr>
                                <w:b/>
                                <w:lang w:val="es-ES"/>
                              </w:rPr>
                              <w:t>JULIO-SEPTIEMBRE</w:t>
                            </w:r>
                            <w:r w:rsidR="0033136E">
                              <w:rPr>
                                <w:b/>
                                <w:lang w:val="es-ES"/>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D7237" id="_x0000_t202" coordsize="21600,21600" o:spt="202" path="m,l,21600r21600,l21600,xe">
                <v:stroke joinstyle="miter"/>
                <v:path gradientshapeok="t" o:connecttype="rect"/>
              </v:shapetype>
              <v:shape id="Cuadro de texto 2" o:spid="_x0000_s1026" type="#_x0000_t202" style="position:absolute;left:0;text-align:left;margin-left:366.8pt;margin-top:18.4pt;width:147.7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" filled="f" stroked="f">
                <v:textbox>
                  <w:txbxContent>
                    <w:p w:rsidR="00780804" w:rsidRPr="00AD38F6" w:rsidRDefault="00AB5575" w:rsidP="00780804">
                      <w:pPr>
                        <w:rPr>
                          <w:b/>
                          <w:lang w:val="es-ES"/>
                        </w:rPr>
                      </w:pPr>
                      <w:r w:rsidRPr="00AD38F6">
                        <w:rPr>
                          <w:b/>
                          <w:sz w:val="28"/>
                          <w:szCs w:val="28"/>
                          <w:lang w:val="es-ES"/>
                        </w:rPr>
                        <w:t xml:space="preserve">  </w:t>
                      </w:r>
                      <w:r w:rsidR="002815DC">
                        <w:rPr>
                          <w:b/>
                          <w:lang w:val="es-ES"/>
                        </w:rPr>
                        <w:t>JULIO-SEPTIEMBRE</w:t>
                      </w:r>
                      <w:r w:rsidR="0033136E">
                        <w:rPr>
                          <w:b/>
                          <w:lang w:val="es-ES"/>
                        </w:rPr>
                        <w:t xml:space="preserve"> 2017</w:t>
                      </w:r>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76672" behindDoc="0" locked="0" layoutInCell="1" allowOverlap="1" wp14:anchorId="7AF91390" wp14:editId="4070760C">
                <wp:simplePos x="0" y="0"/>
                <wp:positionH relativeFrom="column">
                  <wp:posOffset>4609465</wp:posOffset>
                </wp:positionH>
                <wp:positionV relativeFrom="paragraph">
                  <wp:posOffset>-756920</wp:posOffset>
                </wp:positionV>
                <wp:extent cx="1800225" cy="1257300"/>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57300"/>
                        </a:xfrm>
                        <a:prstGeom prst="rect">
                          <a:avLst/>
                        </a:prstGeom>
                        <a:noFill/>
                        <a:ln w="9525">
                          <a:noFill/>
                          <a:miter lim="800000"/>
                          <a:headEnd/>
                          <a:tailEnd/>
                        </a:ln>
                      </wps:spPr>
                      <wps:txbx>
                        <w:txbxContent>
                          <w:p w:rsidR="00780804" w:rsidRPr="00AD38F6" w:rsidRDefault="00780804" w:rsidP="00780804">
                            <w:pPr>
                              <w:spacing w:after="0" w:line="240" w:lineRule="auto"/>
                              <w:jc w:val="center"/>
                              <w:rPr>
                                <w:b/>
                                <w:color w:val="FFFFFF" w:themeColor="background1"/>
                                <w:sz w:val="16"/>
                                <w:szCs w:val="16"/>
                                <w:lang w:val="es-ES"/>
                              </w:rPr>
                            </w:pPr>
                            <w:r w:rsidRPr="00AD38F6">
                              <w:rPr>
                                <w:b/>
                                <w:color w:val="FFFFFF" w:themeColor="background1"/>
                                <w:sz w:val="16"/>
                                <w:szCs w:val="16"/>
                                <w:lang w:val="es-ES"/>
                              </w:rPr>
                              <w:t>A cargo de:</w:t>
                            </w:r>
                          </w:p>
                          <w:p w:rsidR="00780804" w:rsidRPr="00AD38F6" w:rsidRDefault="00780804" w:rsidP="00780804">
                            <w:pPr>
                              <w:spacing w:after="0" w:line="240" w:lineRule="auto"/>
                              <w:jc w:val="center"/>
                              <w:rPr>
                                <w:b/>
                                <w:color w:val="FFFFFF" w:themeColor="background1"/>
                                <w:sz w:val="16"/>
                                <w:szCs w:val="16"/>
                                <w:lang w:val="es-ES"/>
                              </w:rPr>
                            </w:pPr>
                            <w:r w:rsidRPr="00AD38F6">
                              <w:rPr>
                                <w:b/>
                                <w:color w:val="FFFFFF" w:themeColor="background1"/>
                                <w:sz w:val="16"/>
                                <w:szCs w:val="16"/>
                                <w:lang w:val="es-ES"/>
                              </w:rPr>
                              <w:t>D. Víctor Bastante Granell</w:t>
                            </w:r>
                          </w:p>
                          <w:p w:rsidR="00780804" w:rsidRDefault="00AA0288" w:rsidP="00780804">
                            <w:pPr>
                              <w:spacing w:after="0" w:line="240" w:lineRule="auto"/>
                              <w:jc w:val="center"/>
                              <w:rPr>
                                <w:b/>
                                <w:color w:val="FFFFFF" w:themeColor="background1"/>
                                <w:sz w:val="16"/>
                                <w:szCs w:val="16"/>
                                <w:lang w:val="es-ES"/>
                              </w:rPr>
                            </w:pPr>
                            <w:r>
                              <w:rPr>
                                <w:b/>
                                <w:color w:val="FFFFFF" w:themeColor="background1"/>
                                <w:sz w:val="16"/>
                                <w:szCs w:val="16"/>
                                <w:lang w:val="es-ES"/>
                              </w:rPr>
                              <w:t>(</w:t>
                            </w:r>
                            <w:r w:rsidR="00780804" w:rsidRPr="00AD38F6">
                              <w:rPr>
                                <w:b/>
                                <w:color w:val="FFFFFF" w:themeColor="background1"/>
                                <w:sz w:val="16"/>
                                <w:szCs w:val="16"/>
                                <w:lang w:val="es-ES"/>
                              </w:rPr>
                              <w:t>Doctor en Derecho</w:t>
                            </w:r>
                            <w:r>
                              <w:rPr>
                                <w:b/>
                                <w:color w:val="FFFFFF" w:themeColor="background1"/>
                                <w:sz w:val="16"/>
                                <w:szCs w:val="16"/>
                                <w:lang w:val="es-ES"/>
                              </w:rPr>
                              <w:t>)</w:t>
                            </w:r>
                          </w:p>
                          <w:p w:rsidR="00AA0288" w:rsidRPr="00AD38F6" w:rsidRDefault="00AA0288" w:rsidP="00780804">
                            <w:pPr>
                              <w:spacing w:after="0" w:line="240" w:lineRule="auto"/>
                              <w:jc w:val="center"/>
                              <w:rPr>
                                <w:b/>
                                <w:color w:val="FFFFFF" w:themeColor="background1"/>
                                <w:sz w:val="16"/>
                                <w:szCs w:val="16"/>
                                <w:lang w:val="es-ES"/>
                              </w:rPr>
                            </w:pPr>
                            <w:r>
                              <w:rPr>
                                <w:b/>
                                <w:color w:val="FFFFFF" w:themeColor="background1"/>
                                <w:sz w:val="16"/>
                                <w:szCs w:val="16"/>
                                <w:lang w:val="es-ES"/>
                              </w:rPr>
                              <w:t>Universidad de Almería</w:t>
                            </w:r>
                          </w:p>
                          <w:p w:rsidR="00780804" w:rsidRPr="00AA0288" w:rsidRDefault="00780804" w:rsidP="00780804">
                            <w:pPr>
                              <w:spacing w:after="0" w:line="240" w:lineRule="auto"/>
                              <w:jc w:val="center"/>
                              <w:rPr>
                                <w:b/>
                                <w:i/>
                                <w:color w:val="FFFFFF" w:themeColor="background1"/>
                                <w:sz w:val="16"/>
                                <w:szCs w:val="16"/>
                                <w:lang w:val="es-ES"/>
                              </w:rPr>
                            </w:pPr>
                            <w:r w:rsidRPr="00AA0288">
                              <w:rPr>
                                <w:b/>
                                <w:i/>
                                <w:color w:val="FFFFFF" w:themeColor="background1"/>
                                <w:sz w:val="16"/>
                                <w:szCs w:val="16"/>
                                <w:lang w:val="es-ES"/>
                              </w:rPr>
                              <w:t>vbg415@ual.es</w:t>
                            </w:r>
                          </w:p>
                          <w:p w:rsidR="00780804" w:rsidRDefault="00780804" w:rsidP="00780804">
                            <w:pPr>
                              <w:rPr>
                                <w:rFonts w:ascii="Tw Cen MT" w:hAnsi="Tw Cen MT"/>
                                <w:b/>
                                <w:lang w:val="es-ES"/>
                              </w:rPr>
                            </w:pPr>
                          </w:p>
                          <w:p w:rsidR="00780804" w:rsidRPr="00780804" w:rsidRDefault="00780804" w:rsidP="00780804">
                            <w:pPr>
                              <w:rPr>
                                <w:rFonts w:ascii="Tw Cen MT" w:hAnsi="Tw Cen MT"/>
                                <w:b/>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91390" id="_x0000_s1027" type="#_x0000_t202" style="position:absolute;left:0;text-align:left;margin-left:362.95pt;margin-top:-59.6pt;width:141.75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" filled="f" stroked="f">
                <v:textbox>
                  <w:txbxContent>
                    <w:p w:rsidR="00780804" w:rsidRPr="00AD38F6" w:rsidRDefault="00780804" w:rsidP="00780804">
                      <w:pPr>
                        <w:spacing w:after="0" w:line="240" w:lineRule="auto"/>
                        <w:jc w:val="center"/>
                        <w:rPr>
                          <w:b/>
                          <w:color w:val="FFFFFF" w:themeColor="background1"/>
                          <w:sz w:val="16"/>
                          <w:szCs w:val="16"/>
                          <w:lang w:val="es-ES"/>
                        </w:rPr>
                      </w:pPr>
                      <w:r w:rsidRPr="00AD38F6">
                        <w:rPr>
                          <w:b/>
                          <w:color w:val="FFFFFF" w:themeColor="background1"/>
                          <w:sz w:val="16"/>
                          <w:szCs w:val="16"/>
                          <w:lang w:val="es-ES"/>
                        </w:rPr>
                        <w:t>A cargo de:</w:t>
                      </w:r>
                    </w:p>
                    <w:p w:rsidR="00780804" w:rsidRPr="00AD38F6" w:rsidRDefault="00780804" w:rsidP="00780804">
                      <w:pPr>
                        <w:spacing w:after="0" w:line="240" w:lineRule="auto"/>
                        <w:jc w:val="center"/>
                        <w:rPr>
                          <w:b/>
                          <w:color w:val="FFFFFF" w:themeColor="background1"/>
                          <w:sz w:val="16"/>
                          <w:szCs w:val="16"/>
                          <w:lang w:val="es-ES"/>
                        </w:rPr>
                      </w:pPr>
                      <w:r w:rsidRPr="00AD38F6">
                        <w:rPr>
                          <w:b/>
                          <w:color w:val="FFFFFF" w:themeColor="background1"/>
                          <w:sz w:val="16"/>
                          <w:szCs w:val="16"/>
                          <w:lang w:val="es-ES"/>
                        </w:rPr>
                        <w:t>D. Víctor Bastante Granell</w:t>
                      </w:r>
                    </w:p>
                    <w:p w:rsidR="00780804" w:rsidRDefault="00AA0288" w:rsidP="00780804">
                      <w:pPr>
                        <w:spacing w:after="0" w:line="240" w:lineRule="auto"/>
                        <w:jc w:val="center"/>
                        <w:rPr>
                          <w:b/>
                          <w:color w:val="FFFFFF" w:themeColor="background1"/>
                          <w:sz w:val="16"/>
                          <w:szCs w:val="16"/>
                          <w:lang w:val="es-ES"/>
                        </w:rPr>
                      </w:pPr>
                      <w:r>
                        <w:rPr>
                          <w:b/>
                          <w:color w:val="FFFFFF" w:themeColor="background1"/>
                          <w:sz w:val="16"/>
                          <w:szCs w:val="16"/>
                          <w:lang w:val="es-ES"/>
                        </w:rPr>
                        <w:t>(</w:t>
                      </w:r>
                      <w:r w:rsidR="00780804" w:rsidRPr="00AD38F6">
                        <w:rPr>
                          <w:b/>
                          <w:color w:val="FFFFFF" w:themeColor="background1"/>
                          <w:sz w:val="16"/>
                          <w:szCs w:val="16"/>
                          <w:lang w:val="es-ES"/>
                        </w:rPr>
                        <w:t>Doctor en Derecho</w:t>
                      </w:r>
                      <w:r>
                        <w:rPr>
                          <w:b/>
                          <w:color w:val="FFFFFF" w:themeColor="background1"/>
                          <w:sz w:val="16"/>
                          <w:szCs w:val="16"/>
                          <w:lang w:val="es-ES"/>
                        </w:rPr>
                        <w:t>)</w:t>
                      </w:r>
                    </w:p>
                    <w:p w:rsidR="00AA0288" w:rsidRPr="00AD38F6" w:rsidRDefault="00AA0288" w:rsidP="00780804">
                      <w:pPr>
                        <w:spacing w:after="0" w:line="240" w:lineRule="auto"/>
                        <w:jc w:val="center"/>
                        <w:rPr>
                          <w:b/>
                          <w:color w:val="FFFFFF" w:themeColor="background1"/>
                          <w:sz w:val="16"/>
                          <w:szCs w:val="16"/>
                          <w:lang w:val="es-ES"/>
                        </w:rPr>
                      </w:pPr>
                      <w:r>
                        <w:rPr>
                          <w:b/>
                          <w:color w:val="FFFFFF" w:themeColor="background1"/>
                          <w:sz w:val="16"/>
                          <w:szCs w:val="16"/>
                          <w:lang w:val="es-ES"/>
                        </w:rPr>
                        <w:t>Universidad de Almería</w:t>
                      </w:r>
                    </w:p>
                    <w:p w:rsidR="00780804" w:rsidRPr="00AA0288" w:rsidRDefault="00780804" w:rsidP="00780804">
                      <w:pPr>
                        <w:spacing w:after="0" w:line="240" w:lineRule="auto"/>
                        <w:jc w:val="center"/>
                        <w:rPr>
                          <w:b/>
                          <w:i/>
                          <w:color w:val="FFFFFF" w:themeColor="background1"/>
                          <w:sz w:val="16"/>
                          <w:szCs w:val="16"/>
                          <w:lang w:val="es-ES"/>
                        </w:rPr>
                      </w:pPr>
                      <w:r w:rsidRPr="00AA0288">
                        <w:rPr>
                          <w:b/>
                          <w:i/>
                          <w:color w:val="FFFFFF" w:themeColor="background1"/>
                          <w:sz w:val="16"/>
                          <w:szCs w:val="16"/>
                          <w:lang w:val="es-ES"/>
                        </w:rPr>
                        <w:t>vbg415@ual.es</w:t>
                      </w:r>
                    </w:p>
                    <w:p w:rsidR="00780804" w:rsidRDefault="00780804" w:rsidP="00780804">
                      <w:pPr>
                        <w:rPr>
                          <w:rFonts w:ascii="Tw Cen MT" w:hAnsi="Tw Cen MT"/>
                          <w:b/>
                          <w:lang w:val="es-ES"/>
                        </w:rPr>
                      </w:pPr>
                    </w:p>
                    <w:p w:rsidR="00780804" w:rsidRPr="00780804" w:rsidRDefault="00780804" w:rsidP="00780804">
                      <w:pPr>
                        <w:rPr>
                          <w:rFonts w:ascii="Tw Cen MT" w:hAnsi="Tw Cen MT"/>
                          <w:b/>
                          <w:lang w:val="es-ES"/>
                        </w:rPr>
                      </w:pPr>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65279" behindDoc="0" locked="0" layoutInCell="1" allowOverlap="1">
                <wp:simplePos x="0" y="0"/>
                <wp:positionH relativeFrom="column">
                  <wp:posOffset>1205865</wp:posOffset>
                </wp:positionH>
                <wp:positionV relativeFrom="paragraph">
                  <wp:posOffset>-604520</wp:posOffset>
                </wp:positionV>
                <wp:extent cx="2486025" cy="751205"/>
                <wp:effectExtent l="0" t="0" r="9525" b="0"/>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75120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F2CA3" id="24 Rectángulo" o:spid="_x0000_s1026" style="position:absolute;margin-left:94.95pt;margin-top:-47.6pt;width:195.75pt;height:59.15pt;z-index:251665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" fillcolor="window" stroked="f" strokeweight="2pt"/>
            </w:pict>
          </mc:Fallback>
        </mc:AlternateContent>
      </w:r>
      <w:r w:rsidR="003843FA">
        <w:rPr>
          <w:noProof/>
          <w:sz w:val="20"/>
          <w:szCs w:val="20"/>
          <w:lang w:val="es-ES" w:eastAsia="es-ES"/>
        </w:rPr>
        <mc:AlternateContent>
          <mc:Choice Requires="wps">
            <w:drawing>
              <wp:anchor distT="0" distB="0" distL="114300" distR="114300" simplePos="0" relativeHeight="251672576" behindDoc="0" locked="0" layoutInCell="1" allowOverlap="1">
                <wp:simplePos x="0" y="0"/>
                <wp:positionH relativeFrom="column">
                  <wp:posOffset>1939290</wp:posOffset>
                </wp:positionH>
                <wp:positionV relativeFrom="paragraph">
                  <wp:posOffset>-302895</wp:posOffset>
                </wp:positionV>
                <wp:extent cx="422910" cy="503555"/>
                <wp:effectExtent l="0" t="0" r="0" b="190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503555"/>
                        </a:xfrm>
                        <a:prstGeom prst="rect">
                          <a:avLst/>
                        </a:prstGeom>
                        <a:noFill/>
                        <a:ln w="9525">
                          <a:noFill/>
                          <a:miter lim="800000"/>
                          <a:headEnd/>
                          <a:tailEnd/>
                        </a:ln>
                      </wps:spPr>
                      <wps:txbx>
                        <w:txbxContent>
                          <w:p w:rsidR="00755162" w:rsidRPr="00AD38F6" w:rsidRDefault="00185F90" w:rsidP="00755162">
                            <w:pPr>
                              <w:rPr>
                                <w:b/>
                                <w:sz w:val="32"/>
                                <w:szCs w:val="32"/>
                                <w:lang w:val="es-ES"/>
                              </w:rPr>
                            </w:pPr>
                            <w:r>
                              <w:rPr>
                                <w:rFonts w:ascii="Constantia" w:hAnsi="Constantia"/>
                                <w:b/>
                                <w:sz w:val="32"/>
                                <w:szCs w:val="32"/>
                                <w:lang w:val="es-ES"/>
                              </w:rPr>
                              <w:t xml:space="preserve"> </w:t>
                            </w:r>
                            <w:r w:rsidR="00755162" w:rsidRPr="00AD38F6">
                              <w:rPr>
                                <w:b/>
                                <w:sz w:val="32"/>
                                <w:szCs w:val="32"/>
                                <w:lang w:val="es-ES"/>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2.7pt;margin-top:-23.85pt;width:33.3pt;height:39.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" filled="f" stroked="f">
                <v:textbox style="mso-fit-shape-to-text:t">
                  <w:txbxContent>
                    <w:p w:rsidR="00755162" w:rsidRPr="00AD38F6" w:rsidRDefault="00185F90" w:rsidP="00755162">
                      <w:pPr>
                        <w:rPr>
                          <w:b/>
                          <w:sz w:val="32"/>
                          <w:szCs w:val="32"/>
                          <w:lang w:val="es-ES"/>
                        </w:rPr>
                      </w:pPr>
                      <w:r>
                        <w:rPr>
                          <w:rFonts w:ascii="Constantia" w:hAnsi="Constantia"/>
                          <w:b/>
                          <w:sz w:val="32"/>
                          <w:szCs w:val="32"/>
                          <w:lang w:val="es-ES"/>
                        </w:rPr>
                        <w:t xml:space="preserve"> </w:t>
                      </w:r>
                      <w:r w:rsidR="00755162" w:rsidRPr="00AD38F6">
                        <w:rPr>
                          <w:b/>
                          <w:sz w:val="32"/>
                          <w:szCs w:val="32"/>
                          <w:lang w:val="es-ES"/>
                        </w:rPr>
                        <w:t>y</w:t>
                      </w:r>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74624" behindDoc="0" locked="0" layoutInCell="1" allowOverlap="1">
                <wp:simplePos x="0" y="0"/>
                <wp:positionH relativeFrom="column">
                  <wp:posOffset>1120140</wp:posOffset>
                </wp:positionH>
                <wp:positionV relativeFrom="paragraph">
                  <wp:posOffset>138430</wp:posOffset>
                </wp:positionV>
                <wp:extent cx="1438275" cy="590550"/>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90550"/>
                        </a:xfrm>
                        <a:prstGeom prst="rect">
                          <a:avLst/>
                        </a:prstGeom>
                        <a:noFill/>
                        <a:ln w="9525">
                          <a:noFill/>
                          <a:miter lim="800000"/>
                          <a:headEnd/>
                          <a:tailEnd/>
                        </a:ln>
                      </wps:spPr>
                      <wps:txbx>
                        <w:txbxContent>
                          <w:p w:rsidR="00780804" w:rsidRPr="00AD38F6" w:rsidRDefault="00780804" w:rsidP="00780804">
                            <w:pPr>
                              <w:rPr>
                                <w:b/>
                                <w:i/>
                                <w:sz w:val="24"/>
                                <w:szCs w:val="24"/>
                                <w:lang w:val="es-ES"/>
                              </w:rPr>
                            </w:pPr>
                            <w:r w:rsidRPr="00AD38F6">
                              <w:rPr>
                                <w:b/>
                                <w:i/>
                                <w:sz w:val="24"/>
                                <w:szCs w:val="24"/>
                                <w:lang w:val="es-ES"/>
                              </w:rPr>
                              <w:t>Bibliografía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8.2pt;margin-top:10.9pt;width:113.2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" filled="f" stroked="f">
                <v:textbox>
                  <w:txbxContent>
                    <w:p w:rsidR="00780804" w:rsidRPr="00AD38F6" w:rsidRDefault="00780804" w:rsidP="00780804">
                      <w:pPr>
                        <w:rPr>
                          <w:b/>
                          <w:i/>
                          <w:sz w:val="24"/>
                          <w:szCs w:val="24"/>
                          <w:lang w:val="es-ES"/>
                        </w:rPr>
                      </w:pPr>
                      <w:r w:rsidRPr="00AD38F6">
                        <w:rPr>
                          <w:b/>
                          <w:i/>
                          <w:sz w:val="24"/>
                          <w:szCs w:val="24"/>
                          <w:lang w:val="es-ES"/>
                        </w:rPr>
                        <w:t>Bibliografía</w:t>
                      </w:r>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81279" behindDoc="0" locked="0" layoutInCell="1" allowOverlap="1">
                <wp:simplePos x="0" y="0"/>
                <wp:positionH relativeFrom="column">
                  <wp:posOffset>3159760</wp:posOffset>
                </wp:positionH>
                <wp:positionV relativeFrom="paragraph">
                  <wp:posOffset>74295</wp:posOffset>
                </wp:positionV>
                <wp:extent cx="1169670" cy="1297940"/>
                <wp:effectExtent l="0" t="104775" r="269875" b="0"/>
                <wp:wrapNone/>
                <wp:docPr id="6"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60309" flipH="1">
                          <a:off x="0" y="0"/>
                          <a:ext cx="1169670" cy="1297940"/>
                        </a:xfrm>
                        <a:custGeom>
                          <a:avLst/>
                          <a:gdLst>
                            <a:gd name="G0" fmla="+- 0 0 0"/>
                            <a:gd name="G1" fmla="+- 21600 0 0"/>
                            <a:gd name="G2" fmla="+- 21600 0 0"/>
                            <a:gd name="T0" fmla="*/ 0 w 14271"/>
                            <a:gd name="T1" fmla="*/ 0 h 21600"/>
                            <a:gd name="T2" fmla="*/ 14271 w 14271"/>
                            <a:gd name="T3" fmla="*/ 5386 h 21600"/>
                            <a:gd name="T4" fmla="*/ 0 w 14271"/>
                            <a:gd name="T5" fmla="*/ 21600 h 21600"/>
                          </a:gdLst>
                          <a:ahLst/>
                          <a:cxnLst>
                            <a:cxn ang="0">
                              <a:pos x="T0" y="T1"/>
                            </a:cxn>
                            <a:cxn ang="0">
                              <a:pos x="T2" y="T3"/>
                            </a:cxn>
                            <a:cxn ang="0">
                              <a:pos x="T4" y="T5"/>
                            </a:cxn>
                          </a:cxnLst>
                          <a:rect l="0" t="0" r="r" b="b"/>
                          <a:pathLst>
                            <a:path w="14271" h="21600" fill="none" extrusionOk="0">
                              <a:moveTo>
                                <a:pt x="-1" y="0"/>
                              </a:moveTo>
                              <a:cubicBezTo>
                                <a:pt x="5253" y="0"/>
                                <a:pt x="10327" y="1914"/>
                                <a:pt x="14271" y="5385"/>
                              </a:cubicBezTo>
                            </a:path>
                            <a:path w="14271" h="21600" stroke="0" extrusionOk="0">
                              <a:moveTo>
                                <a:pt x="-1" y="0"/>
                              </a:moveTo>
                              <a:cubicBezTo>
                                <a:pt x="5253" y="0"/>
                                <a:pt x="10327" y="1914"/>
                                <a:pt x="14271" y="5385"/>
                              </a:cubicBezTo>
                              <a:lnTo>
                                <a:pt x="0" y="21600"/>
                              </a:lnTo>
                              <a:close/>
                            </a:path>
                          </a:pathLst>
                        </a:custGeom>
                        <a:noFill/>
                        <a:ln w="762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1635B" id="Arc 16" o:spid="_x0000_s1026" style="position:absolute;margin-left:248.8pt;margin-top:5.85pt;width:92.1pt;height:102.2pt;rotation:-3014994fd;flip:x;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7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" path="m-1,nfc5253,,10327,1914,14271,5385em-1,nsc5253,,10327,1914,14271,5385l,21600,-1,xe" filled="f" strokecolor="white [3212]" strokeweight="6pt">
                <v:path arrowok="t" o:extrusionok="f" o:connecttype="custom" o:connectlocs="0,0;1169670,323644;0,1297940" o:connectangles="0,0,0"/>
              </v:shape>
            </w:pict>
          </mc:Fallback>
        </mc:AlternateContent>
      </w:r>
      <w:r w:rsidR="003843FA">
        <w:rPr>
          <w:noProof/>
          <w:sz w:val="20"/>
          <w:szCs w:val="20"/>
          <w:lang w:val="es-ES" w:eastAsia="es-ES"/>
        </w:rPr>
        <mc:AlternateContent>
          <mc:Choice Requires="wps">
            <w:drawing>
              <wp:anchor distT="0" distB="0" distL="114300" distR="114300" simplePos="0" relativeHeight="251682816" behindDoc="0" locked="0" layoutInCell="1" allowOverlap="1">
                <wp:simplePos x="0" y="0"/>
                <wp:positionH relativeFrom="column">
                  <wp:posOffset>3472815</wp:posOffset>
                </wp:positionH>
                <wp:positionV relativeFrom="paragraph">
                  <wp:posOffset>-1409065</wp:posOffset>
                </wp:positionV>
                <wp:extent cx="1654810" cy="947420"/>
                <wp:effectExtent l="9525" t="0" r="21590" b="47625"/>
                <wp:wrapNone/>
                <wp:docPr id="5" name="Ar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93222" flipH="1">
                          <a:off x="0" y="0"/>
                          <a:ext cx="1654810" cy="947420"/>
                        </a:xfrm>
                        <a:custGeom>
                          <a:avLst/>
                          <a:gdLst>
                            <a:gd name="G0" fmla="+- 1287 0 0"/>
                            <a:gd name="G1" fmla="+- 21600 0 0"/>
                            <a:gd name="G2" fmla="+- 21600 0 0"/>
                            <a:gd name="T0" fmla="*/ 0 w 19849"/>
                            <a:gd name="T1" fmla="*/ 38 h 21600"/>
                            <a:gd name="T2" fmla="*/ 19849 w 19849"/>
                            <a:gd name="T3" fmla="*/ 10554 h 21600"/>
                            <a:gd name="T4" fmla="*/ 1287 w 19849"/>
                            <a:gd name="T5" fmla="*/ 21600 h 21600"/>
                          </a:gdLst>
                          <a:ahLst/>
                          <a:cxnLst>
                            <a:cxn ang="0">
                              <a:pos x="T0" y="T1"/>
                            </a:cxn>
                            <a:cxn ang="0">
                              <a:pos x="T2" y="T3"/>
                            </a:cxn>
                            <a:cxn ang="0">
                              <a:pos x="T4" y="T5"/>
                            </a:cxn>
                          </a:cxnLst>
                          <a:rect l="0" t="0" r="r" b="b"/>
                          <a:pathLst>
                            <a:path w="19849" h="21600" fill="none" extrusionOk="0">
                              <a:moveTo>
                                <a:pt x="0" y="38"/>
                              </a:moveTo>
                              <a:cubicBezTo>
                                <a:pt x="428" y="12"/>
                                <a:pt x="857" y="-1"/>
                                <a:pt x="1287" y="0"/>
                              </a:cubicBezTo>
                              <a:cubicBezTo>
                                <a:pt x="8902" y="0"/>
                                <a:pt x="15954" y="4009"/>
                                <a:pt x="19848" y="10554"/>
                              </a:cubicBezTo>
                            </a:path>
                            <a:path w="19849" h="21600" stroke="0" extrusionOk="0">
                              <a:moveTo>
                                <a:pt x="0" y="38"/>
                              </a:moveTo>
                              <a:cubicBezTo>
                                <a:pt x="428" y="12"/>
                                <a:pt x="857" y="-1"/>
                                <a:pt x="1287" y="0"/>
                              </a:cubicBezTo>
                              <a:cubicBezTo>
                                <a:pt x="8902" y="0"/>
                                <a:pt x="15954" y="4009"/>
                                <a:pt x="19848" y="10554"/>
                              </a:cubicBezTo>
                              <a:lnTo>
                                <a:pt x="1287" y="21600"/>
                              </a:lnTo>
                              <a:close/>
                            </a:path>
                          </a:pathLst>
                        </a:custGeom>
                        <a:noFill/>
                        <a:ln w="381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8A43" id="Arc 14" o:spid="_x0000_s1026" style="position:absolute;margin-left:273.45pt;margin-top:-110.95pt;width:130.3pt;height:74.6pt;rotation:-11679850fd;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4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" path="m,38nfc428,12,857,-1,1287,,8902,,15954,4009,19848,10554em,38nsc428,12,857,-1,1287,,8902,,15954,4009,19848,10554l1287,21600,,38xe" filled="f" strokecolor="white [3212]" strokeweight="3pt">
                <v:path arrowok="t" o:extrusionok="f" o:connecttype="custom" o:connectlocs="0,1667;1654810,462920;107297,947420" o:connectangles="0,0,0"/>
              </v:shape>
            </w:pict>
          </mc:Fallback>
        </mc:AlternateContent>
      </w:r>
      <w:r w:rsidR="003843FA">
        <w:rPr>
          <w:noProof/>
          <w:sz w:val="20"/>
          <w:szCs w:val="20"/>
          <w:lang w:val="es-ES" w:eastAsia="es-ES"/>
        </w:rPr>
        <mc:AlternateContent>
          <mc:Choice Requires="wps">
            <w:drawing>
              <wp:anchor distT="0" distB="0" distL="114300" distR="114300" simplePos="0" relativeHeight="251665408" behindDoc="0" locked="0" layoutInCell="1" allowOverlap="1">
                <wp:simplePos x="0" y="0"/>
                <wp:positionH relativeFrom="column">
                  <wp:posOffset>-622935</wp:posOffset>
                </wp:positionH>
                <wp:positionV relativeFrom="paragraph">
                  <wp:posOffset>-604520</wp:posOffset>
                </wp:positionV>
                <wp:extent cx="5882005" cy="64643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646430"/>
                        </a:xfrm>
                        <a:prstGeom prst="rect">
                          <a:avLst/>
                        </a:prstGeom>
                        <a:noFill/>
                        <a:ln w="9525">
                          <a:noFill/>
                          <a:miter lim="800000"/>
                          <a:headEnd/>
                          <a:tailEnd/>
                        </a:ln>
                      </wps:spPr>
                      <wps:txbx>
                        <w:txbxContent>
                          <w:p w:rsidR="007230EB" w:rsidRPr="00AD38F6" w:rsidRDefault="00474316">
                            <w:pPr>
                              <w:rPr>
                                <w:rFonts w:ascii="Tw Cen MT" w:hAnsi="Tw Cen MT"/>
                                <w:sz w:val="48"/>
                                <w:szCs w:val="48"/>
                                <w:lang w:val="es-ES"/>
                              </w:rPr>
                            </w:pPr>
                            <w:r>
                              <w:rPr>
                                <w:rFonts w:ascii="Tw Cen MT" w:hAnsi="Tw Cen MT"/>
                                <w:b/>
                                <w:color w:val="FFFFFF" w:themeColor="background1"/>
                                <w:sz w:val="40"/>
                                <w:szCs w:val="40"/>
                                <w:lang w:val="es-ES"/>
                              </w:rPr>
                              <w:t xml:space="preserve"> </w:t>
                            </w:r>
                            <w:r w:rsidRPr="001C7512">
                              <w:rPr>
                                <w:rFonts w:ascii="Constantia" w:hAnsi="Constantia"/>
                                <w:b/>
                                <w:color w:val="FFFFFF" w:themeColor="background1"/>
                                <w:sz w:val="40"/>
                                <w:szCs w:val="40"/>
                                <w:lang w:val="es-ES"/>
                              </w:rPr>
                              <w:t xml:space="preserve"> </w:t>
                            </w:r>
                            <w:r w:rsidR="001C7512">
                              <w:rPr>
                                <w:rFonts w:ascii="Constantia" w:hAnsi="Constantia"/>
                                <w:b/>
                                <w:color w:val="FFFFFF" w:themeColor="background1"/>
                                <w:sz w:val="40"/>
                                <w:szCs w:val="40"/>
                                <w:lang w:val="es-ES"/>
                              </w:rPr>
                              <w:t xml:space="preserve">   </w:t>
                            </w:r>
                            <w:r w:rsidR="00AD38F6">
                              <w:rPr>
                                <w:rFonts w:ascii="Constantia" w:hAnsi="Constantia"/>
                                <w:b/>
                                <w:color w:val="FFFFFF" w:themeColor="background1"/>
                                <w:sz w:val="40"/>
                                <w:szCs w:val="40"/>
                                <w:lang w:val="es-ES"/>
                              </w:rPr>
                              <w:t xml:space="preserve">  </w:t>
                            </w:r>
                            <w:r w:rsidR="007230EB" w:rsidRPr="00AD38F6">
                              <w:rPr>
                                <w:b/>
                                <w:color w:val="FFFFFF" w:themeColor="background1"/>
                                <w:sz w:val="48"/>
                                <w:szCs w:val="48"/>
                                <w:lang w:val="es-ES"/>
                              </w:rPr>
                              <w:t>INFORME</w:t>
                            </w:r>
                            <w:r w:rsidRPr="00AD38F6">
                              <w:rPr>
                                <w:rFonts w:ascii="Tw Cen MT" w:hAnsi="Tw Cen MT"/>
                                <w:b/>
                                <w:color w:val="FFFFFF" w:themeColor="background1"/>
                                <w:sz w:val="48"/>
                                <w:szCs w:val="48"/>
                                <w:lang w:val="es-ES"/>
                              </w:rPr>
                              <w:t xml:space="preserve"> </w:t>
                            </w:r>
                            <w:r w:rsidRPr="00AD38F6">
                              <w:rPr>
                                <w:rFonts w:ascii="Calibri" w:hAnsi="Calibri"/>
                                <w:b/>
                                <w:color w:val="FFFFFF" w:themeColor="background1"/>
                                <w:sz w:val="48"/>
                                <w:szCs w:val="48"/>
                                <w:lang w:val="es-ES"/>
                              </w:rPr>
                              <w:t xml:space="preserve"> </w:t>
                            </w:r>
                            <w:r w:rsidR="00755162" w:rsidRPr="00AD38F6">
                              <w:rPr>
                                <w:rFonts w:ascii="Calibri" w:hAnsi="Calibri"/>
                                <w:b/>
                                <w:color w:val="000000" w:themeColor="text1"/>
                                <w:sz w:val="48"/>
                                <w:szCs w:val="48"/>
                                <w:lang w:val="es-ES"/>
                              </w:rPr>
                              <w:t>DERECHO</w:t>
                            </w:r>
                            <w:r w:rsidR="007230EB" w:rsidRPr="00AD38F6">
                              <w:rPr>
                                <w:rFonts w:ascii="Verdana" w:hAnsi="Verdana"/>
                                <w:b/>
                                <w:color w:val="000000" w:themeColor="text1"/>
                                <w:sz w:val="48"/>
                                <w:szCs w:val="48"/>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9.05pt;margin-top:-47.6pt;width:463.15pt;height:50.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" filled="f" stroked="f">
                <v:textbox style="mso-fit-shape-to-text:t">
                  <w:txbxContent>
                    <w:p w:rsidR="007230EB" w:rsidRPr="00AD38F6" w:rsidRDefault="00474316">
                      <w:pPr>
                        <w:rPr>
                          <w:rFonts w:ascii="Tw Cen MT" w:hAnsi="Tw Cen MT"/>
                          <w:sz w:val="48"/>
                          <w:szCs w:val="48"/>
                          <w:lang w:val="es-ES"/>
                        </w:rPr>
                      </w:pPr>
                      <w:r>
                        <w:rPr>
                          <w:rFonts w:ascii="Tw Cen MT" w:hAnsi="Tw Cen MT"/>
                          <w:b/>
                          <w:color w:val="FFFFFF" w:themeColor="background1"/>
                          <w:sz w:val="40"/>
                          <w:szCs w:val="40"/>
                          <w:lang w:val="es-ES"/>
                        </w:rPr>
                        <w:t xml:space="preserve"> </w:t>
                      </w:r>
                      <w:r w:rsidRPr="001C7512">
                        <w:rPr>
                          <w:rFonts w:ascii="Constantia" w:hAnsi="Constantia"/>
                          <w:b/>
                          <w:color w:val="FFFFFF" w:themeColor="background1"/>
                          <w:sz w:val="40"/>
                          <w:szCs w:val="40"/>
                          <w:lang w:val="es-ES"/>
                        </w:rPr>
                        <w:t xml:space="preserve"> </w:t>
                      </w:r>
                      <w:r w:rsidR="001C7512">
                        <w:rPr>
                          <w:rFonts w:ascii="Constantia" w:hAnsi="Constantia"/>
                          <w:b/>
                          <w:color w:val="FFFFFF" w:themeColor="background1"/>
                          <w:sz w:val="40"/>
                          <w:szCs w:val="40"/>
                          <w:lang w:val="es-ES"/>
                        </w:rPr>
                        <w:t xml:space="preserve">   </w:t>
                      </w:r>
                      <w:r w:rsidR="00AD38F6">
                        <w:rPr>
                          <w:rFonts w:ascii="Constantia" w:hAnsi="Constantia"/>
                          <w:b/>
                          <w:color w:val="FFFFFF" w:themeColor="background1"/>
                          <w:sz w:val="40"/>
                          <w:szCs w:val="40"/>
                          <w:lang w:val="es-ES"/>
                        </w:rPr>
                        <w:t xml:space="preserve">  </w:t>
                      </w:r>
                      <w:r w:rsidR="007230EB" w:rsidRPr="00AD38F6">
                        <w:rPr>
                          <w:b/>
                          <w:color w:val="FFFFFF" w:themeColor="background1"/>
                          <w:sz w:val="48"/>
                          <w:szCs w:val="48"/>
                          <w:lang w:val="es-ES"/>
                        </w:rPr>
                        <w:t>INFORME</w:t>
                      </w:r>
                      <w:r w:rsidRPr="00AD38F6">
                        <w:rPr>
                          <w:rFonts w:ascii="Tw Cen MT" w:hAnsi="Tw Cen MT"/>
                          <w:b/>
                          <w:color w:val="FFFFFF" w:themeColor="background1"/>
                          <w:sz w:val="48"/>
                          <w:szCs w:val="48"/>
                          <w:lang w:val="es-ES"/>
                        </w:rPr>
                        <w:t xml:space="preserve"> </w:t>
                      </w:r>
                      <w:r w:rsidRPr="00AD38F6">
                        <w:rPr>
                          <w:rFonts w:ascii="Calibri" w:hAnsi="Calibri"/>
                          <w:b/>
                          <w:color w:val="FFFFFF" w:themeColor="background1"/>
                          <w:sz w:val="48"/>
                          <w:szCs w:val="48"/>
                          <w:lang w:val="es-ES"/>
                        </w:rPr>
                        <w:t xml:space="preserve"> </w:t>
                      </w:r>
                      <w:r w:rsidR="00755162" w:rsidRPr="00AD38F6">
                        <w:rPr>
                          <w:rFonts w:ascii="Calibri" w:hAnsi="Calibri"/>
                          <w:b/>
                          <w:color w:val="000000" w:themeColor="text1"/>
                          <w:sz w:val="48"/>
                          <w:szCs w:val="48"/>
                          <w:lang w:val="es-ES"/>
                        </w:rPr>
                        <w:t>DERECHO</w:t>
                      </w:r>
                      <w:r w:rsidR="007230EB" w:rsidRPr="00AD38F6">
                        <w:rPr>
                          <w:rFonts w:ascii="Verdana" w:hAnsi="Verdana"/>
                          <w:b/>
                          <w:color w:val="000000" w:themeColor="text1"/>
                          <w:sz w:val="48"/>
                          <w:szCs w:val="48"/>
                          <w:lang w:val="es-ES"/>
                        </w:rPr>
                        <w:t xml:space="preserve"> </w:t>
                      </w:r>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83840" behindDoc="0" locked="0" layoutInCell="1" allowOverlap="1">
                <wp:simplePos x="0" y="0"/>
                <wp:positionH relativeFrom="column">
                  <wp:posOffset>3098800</wp:posOffset>
                </wp:positionH>
                <wp:positionV relativeFrom="paragraph">
                  <wp:posOffset>348615</wp:posOffset>
                </wp:positionV>
                <wp:extent cx="1547495" cy="894080"/>
                <wp:effectExtent l="0" t="0" r="0" b="0"/>
                <wp:wrapNone/>
                <wp:docPr id="4"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552077" flipH="1">
                          <a:off x="0" y="0"/>
                          <a:ext cx="1547495" cy="894080"/>
                        </a:xfrm>
                        <a:custGeom>
                          <a:avLst/>
                          <a:gdLst>
                            <a:gd name="G0" fmla="+- 0 0 0"/>
                            <a:gd name="G1" fmla="+- 19402 0 0"/>
                            <a:gd name="G2" fmla="+- 21600 0 0"/>
                            <a:gd name="T0" fmla="*/ 9493 w 18562"/>
                            <a:gd name="T1" fmla="*/ 0 h 19402"/>
                            <a:gd name="T2" fmla="*/ 18562 w 18562"/>
                            <a:gd name="T3" fmla="*/ 8356 h 19402"/>
                            <a:gd name="T4" fmla="*/ 0 w 18562"/>
                            <a:gd name="T5" fmla="*/ 19402 h 19402"/>
                          </a:gdLst>
                          <a:ahLst/>
                          <a:cxnLst>
                            <a:cxn ang="0">
                              <a:pos x="T0" y="T1"/>
                            </a:cxn>
                            <a:cxn ang="0">
                              <a:pos x="T2" y="T3"/>
                            </a:cxn>
                            <a:cxn ang="0">
                              <a:pos x="T4" y="T5"/>
                            </a:cxn>
                          </a:cxnLst>
                          <a:rect l="0" t="0" r="r" b="b"/>
                          <a:pathLst>
                            <a:path w="18562" h="19402" fill="none" extrusionOk="0">
                              <a:moveTo>
                                <a:pt x="9493" y="-1"/>
                              </a:moveTo>
                              <a:cubicBezTo>
                                <a:pt x="13263" y="1844"/>
                                <a:pt x="16415" y="4748"/>
                                <a:pt x="18561" y="8356"/>
                              </a:cubicBezTo>
                            </a:path>
                            <a:path w="18562" h="19402" stroke="0" extrusionOk="0">
                              <a:moveTo>
                                <a:pt x="9493" y="-1"/>
                              </a:moveTo>
                              <a:cubicBezTo>
                                <a:pt x="13263" y="1844"/>
                                <a:pt x="16415" y="4748"/>
                                <a:pt x="18561" y="8356"/>
                              </a:cubicBezTo>
                              <a:lnTo>
                                <a:pt x="0" y="19402"/>
                              </a:lnTo>
                              <a:close/>
                            </a:path>
                          </a:pathLst>
                        </a:custGeom>
                        <a:noFill/>
                        <a:ln w="381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A22BF" id="Arc 15" o:spid="_x0000_s1026" style="position:absolute;margin-left:244pt;margin-top:27.45pt;width:121.85pt;height:70.4pt;rotation:-3879815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562,1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" path="m9493,-1nfc13263,1844,16415,4748,18561,8356em9493,-1nsc13263,1844,16415,4748,18561,8356l,19402,9493,-1xe" filled="f" strokecolor="white [3212]" strokeweight="3pt">
                <v:path arrowok="t" o:extrusionok="f" o:connecttype="custom" o:connectlocs="791422,0;1547495,385060;0,894080" o:connectangles="0,0,0"/>
              </v:shape>
            </w:pict>
          </mc:Fallback>
        </mc:AlternateContent>
      </w:r>
      <w:r w:rsidR="003843FA">
        <w:rPr>
          <w:b/>
          <w:caps/>
          <w:noProof/>
          <w:color w:val="E36C0A" w:themeColor="accent6" w:themeShade="BF"/>
          <w:sz w:val="20"/>
          <w:szCs w:val="20"/>
          <w:lang w:val="es-ES" w:eastAsia="es-ES"/>
        </w:rPr>
        <mc:AlternateContent>
          <mc:Choice Requires="wps">
            <w:drawing>
              <wp:anchor distT="0" distB="0" distL="114300" distR="114300" simplePos="0" relativeHeight="251681792" behindDoc="0" locked="0" layoutInCell="1" allowOverlap="1">
                <wp:simplePos x="0" y="0"/>
                <wp:positionH relativeFrom="column">
                  <wp:posOffset>3446145</wp:posOffset>
                </wp:positionH>
                <wp:positionV relativeFrom="paragraph">
                  <wp:posOffset>-1556385</wp:posOffset>
                </wp:positionV>
                <wp:extent cx="1280795" cy="1042670"/>
                <wp:effectExtent l="0" t="0" r="69850" b="109220"/>
                <wp:wrapNone/>
                <wp:docPr id="3"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99395" flipH="1">
                          <a:off x="0" y="0"/>
                          <a:ext cx="1280795" cy="1042670"/>
                        </a:xfrm>
                        <a:custGeom>
                          <a:avLst/>
                          <a:gdLst>
                            <a:gd name="G0" fmla="+- 0 0 0"/>
                            <a:gd name="G1" fmla="+- 21600 0 0"/>
                            <a:gd name="G2" fmla="+- 21600 0 0"/>
                            <a:gd name="T0" fmla="*/ 0 w 14492"/>
                            <a:gd name="T1" fmla="*/ 0 h 21600"/>
                            <a:gd name="T2" fmla="*/ 14492 w 14492"/>
                            <a:gd name="T3" fmla="*/ 5584 h 21600"/>
                            <a:gd name="T4" fmla="*/ 0 w 14492"/>
                            <a:gd name="T5" fmla="*/ 21600 h 21600"/>
                          </a:gdLst>
                          <a:ahLst/>
                          <a:cxnLst>
                            <a:cxn ang="0">
                              <a:pos x="T0" y="T1"/>
                            </a:cxn>
                            <a:cxn ang="0">
                              <a:pos x="T2" y="T3"/>
                            </a:cxn>
                            <a:cxn ang="0">
                              <a:pos x="T4" y="T5"/>
                            </a:cxn>
                          </a:cxnLst>
                          <a:rect l="0" t="0" r="r" b="b"/>
                          <a:pathLst>
                            <a:path w="14492" h="21600" fill="none" extrusionOk="0">
                              <a:moveTo>
                                <a:pt x="-1" y="0"/>
                              </a:moveTo>
                              <a:cubicBezTo>
                                <a:pt x="5355" y="0"/>
                                <a:pt x="10520" y="1989"/>
                                <a:pt x="14492" y="5583"/>
                              </a:cubicBezTo>
                            </a:path>
                            <a:path w="14492" h="21600" stroke="0" extrusionOk="0">
                              <a:moveTo>
                                <a:pt x="-1" y="0"/>
                              </a:moveTo>
                              <a:cubicBezTo>
                                <a:pt x="5355" y="0"/>
                                <a:pt x="10520" y="1989"/>
                                <a:pt x="14492" y="5583"/>
                              </a:cubicBezTo>
                              <a:lnTo>
                                <a:pt x="0" y="21600"/>
                              </a:lnTo>
                              <a:close/>
                            </a:path>
                          </a:pathLst>
                        </a:custGeom>
                        <a:noFill/>
                        <a:ln w="762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6481" id="Arc 13" o:spid="_x0000_s1026" style="position:absolute;margin-left:271.35pt;margin-top:-122.55pt;width:100.85pt;height:82.1pt;rotation:-11358913fd;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9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" path="m-1,nfc5355,,10520,1989,14492,5583em-1,nsc5355,,10520,1989,14492,5583l,21600,-1,xe" filled="f" strokecolor="white [3212]" strokeweight="6pt">
                <v:path arrowok="t" o:extrusionok="f" o:connecttype="custom" o:connectlocs="0,0;1280795,269550;0,1042670" o:connectangles="0,0,0"/>
              </v:shape>
            </w:pict>
          </mc:Fallback>
        </mc:AlternateContent>
      </w:r>
      <w:r w:rsidR="003843FA">
        <w:rPr>
          <w:b/>
          <w:caps/>
          <w:noProof/>
          <w:color w:val="E36C0A" w:themeColor="accent6" w:themeShade="BF"/>
          <w:sz w:val="20"/>
          <w:szCs w:val="20"/>
          <w:lang w:val="es-ES" w:eastAsia="es-ES"/>
        </w:rPr>
        <mc:AlternateContent>
          <mc:Choice Requires="wps">
            <w:drawing>
              <wp:anchor distT="0" distB="0" distL="114300" distR="114300" simplePos="0" relativeHeight="251680768" behindDoc="0" locked="0" layoutInCell="1" allowOverlap="1">
                <wp:simplePos x="0" y="0"/>
                <wp:positionH relativeFrom="column">
                  <wp:posOffset>-1156335</wp:posOffset>
                </wp:positionH>
                <wp:positionV relativeFrom="paragraph">
                  <wp:posOffset>-664210</wp:posOffset>
                </wp:positionV>
                <wp:extent cx="2428875" cy="951865"/>
                <wp:effectExtent l="47625" t="0" r="38100" b="41275"/>
                <wp:wrapNone/>
                <wp:docPr id="2" name="Ar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2428875" cy="951865"/>
                        </a:xfrm>
                        <a:custGeom>
                          <a:avLst/>
                          <a:gdLst>
                            <a:gd name="G0" fmla="+- 0 0 0"/>
                            <a:gd name="G1" fmla="+- 21600 0 0"/>
                            <a:gd name="G2" fmla="+- 21600 0 0"/>
                            <a:gd name="T0" fmla="*/ 0 w 19654"/>
                            <a:gd name="T1" fmla="*/ 0 h 21600"/>
                            <a:gd name="T2" fmla="*/ 19654 w 19654"/>
                            <a:gd name="T3" fmla="*/ 12641 h 21600"/>
                            <a:gd name="T4" fmla="*/ 0 w 19654"/>
                            <a:gd name="T5" fmla="*/ 21600 h 21600"/>
                          </a:gdLst>
                          <a:ahLst/>
                          <a:cxnLst>
                            <a:cxn ang="0">
                              <a:pos x="T0" y="T1"/>
                            </a:cxn>
                            <a:cxn ang="0">
                              <a:pos x="T2" y="T3"/>
                            </a:cxn>
                            <a:cxn ang="0">
                              <a:pos x="T4" y="T5"/>
                            </a:cxn>
                          </a:cxnLst>
                          <a:rect l="0" t="0" r="r" b="b"/>
                          <a:pathLst>
                            <a:path w="19654" h="21600" fill="none" extrusionOk="0">
                              <a:moveTo>
                                <a:pt x="-1" y="0"/>
                              </a:moveTo>
                              <a:cubicBezTo>
                                <a:pt x="8461" y="0"/>
                                <a:pt x="16144" y="4941"/>
                                <a:pt x="19654" y="12640"/>
                              </a:cubicBezTo>
                            </a:path>
                            <a:path w="19654" h="21600" stroke="0" extrusionOk="0">
                              <a:moveTo>
                                <a:pt x="-1" y="0"/>
                              </a:moveTo>
                              <a:cubicBezTo>
                                <a:pt x="8461" y="0"/>
                                <a:pt x="16144" y="4941"/>
                                <a:pt x="19654" y="12640"/>
                              </a:cubicBezTo>
                              <a:lnTo>
                                <a:pt x="0" y="21600"/>
                              </a:lnTo>
                              <a:close/>
                            </a:path>
                          </a:pathLst>
                        </a:custGeom>
                        <a:noFill/>
                        <a:ln w="762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44795" id="Arc 12" o:spid="_x0000_s1026" style="position:absolute;margin-left:-91.05pt;margin-top:-52.3pt;width:191.25pt;height:74.95pt;rotation:18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5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" path="m-1,nfc8461,,16144,4941,19654,12640em-1,nsc8461,,16144,4941,19654,12640l,21600,-1,xe" filled="f" strokecolor="white [3212]" strokeweight="6pt">
                <v:path arrowok="t" o:extrusionok="f" o:connecttype="custom" o:connectlocs="0,0;2428875,557061;0,951865" o:connectangles="0,0,0"/>
              </v:shape>
            </w:pict>
          </mc:Fallback>
        </mc:AlternateContent>
      </w:r>
      <w:r w:rsidR="003843FA">
        <w:rPr>
          <w:noProof/>
          <w:sz w:val="20"/>
          <w:szCs w:val="20"/>
          <w:lang w:val="es-ES" w:eastAsia="es-ES"/>
        </w:rPr>
        <mc:AlternateContent>
          <mc:Choice Requires="wps">
            <w:drawing>
              <wp:anchor distT="0" distB="0" distL="114300" distR="114300" simplePos="0" relativeHeight="251679744" behindDoc="0" locked="0" layoutInCell="1" allowOverlap="1">
                <wp:simplePos x="0" y="0"/>
                <wp:positionH relativeFrom="column">
                  <wp:posOffset>-1228725</wp:posOffset>
                </wp:positionH>
                <wp:positionV relativeFrom="paragraph">
                  <wp:posOffset>-513715</wp:posOffset>
                </wp:positionV>
                <wp:extent cx="2501265" cy="951865"/>
                <wp:effectExtent l="22860" t="0" r="19050" b="24130"/>
                <wp:wrapNone/>
                <wp:docPr id="1"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2501265" cy="951865"/>
                        </a:xfrm>
                        <a:custGeom>
                          <a:avLst/>
                          <a:gdLst>
                            <a:gd name="G0" fmla="+- 0 0 0"/>
                            <a:gd name="G1" fmla="+- 21600 0 0"/>
                            <a:gd name="G2" fmla="+- 21600 0 0"/>
                            <a:gd name="T0" fmla="*/ 0 w 20313"/>
                            <a:gd name="T1" fmla="*/ 0 h 21600"/>
                            <a:gd name="T2" fmla="*/ 20313 w 20313"/>
                            <a:gd name="T3" fmla="*/ 14255 h 21600"/>
                            <a:gd name="T4" fmla="*/ 0 w 20313"/>
                            <a:gd name="T5" fmla="*/ 21600 h 21600"/>
                          </a:gdLst>
                          <a:ahLst/>
                          <a:cxnLst>
                            <a:cxn ang="0">
                              <a:pos x="T0" y="T1"/>
                            </a:cxn>
                            <a:cxn ang="0">
                              <a:pos x="T2" y="T3"/>
                            </a:cxn>
                            <a:cxn ang="0">
                              <a:pos x="T4" y="T5"/>
                            </a:cxn>
                          </a:cxnLst>
                          <a:rect l="0" t="0" r="r" b="b"/>
                          <a:pathLst>
                            <a:path w="20313" h="21600" fill="none" extrusionOk="0">
                              <a:moveTo>
                                <a:pt x="-1" y="0"/>
                              </a:moveTo>
                              <a:cubicBezTo>
                                <a:pt x="9097" y="0"/>
                                <a:pt x="17219" y="5699"/>
                                <a:pt x="20312" y="14255"/>
                              </a:cubicBezTo>
                            </a:path>
                            <a:path w="20313" h="21600" stroke="0" extrusionOk="0">
                              <a:moveTo>
                                <a:pt x="-1" y="0"/>
                              </a:moveTo>
                              <a:cubicBezTo>
                                <a:pt x="9097" y="0"/>
                                <a:pt x="17219" y="5699"/>
                                <a:pt x="20312" y="14255"/>
                              </a:cubicBezTo>
                              <a:lnTo>
                                <a:pt x="0" y="21600"/>
                              </a:lnTo>
                              <a:close/>
                            </a:path>
                          </a:pathLst>
                        </a:custGeom>
                        <a:noFill/>
                        <a:ln w="381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817DE" id="Arc 11" o:spid="_x0000_s1026" style="position:absolute;margin-left:-96.75pt;margin-top:-40.45pt;width:196.95pt;height:74.95pt;rotation:18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" path="m-1,nfc9097,,17219,5699,20312,14255em-1,nsc9097,,17219,5699,20312,14255l,21600,-1,xe" filled="f" strokecolor="white [3212]" strokeweight="3pt">
                <v:path arrowok="t" o:extrusionok="f" o:connecttype="custom" o:connectlocs="0,0;2501265,628187;0,951865" o:connectangles="0,0,0"/>
              </v:shape>
            </w:pict>
          </mc:Fallback>
        </mc:AlternateContent>
      </w:r>
      <w:r w:rsidR="003843FA">
        <w:rPr>
          <w:noProof/>
          <w:sz w:val="20"/>
          <w:szCs w:val="20"/>
          <w:lang w:val="es-ES" w:eastAsia="es-ES"/>
        </w:rPr>
        <mc:AlternateContent>
          <mc:Choice Requires="wps">
            <w:drawing>
              <wp:anchor distT="0" distB="0" distL="114300" distR="114300" simplePos="0" relativeHeight="251664383" behindDoc="0" locked="0" layoutInCell="1" allowOverlap="1">
                <wp:simplePos x="0" y="0"/>
                <wp:positionH relativeFrom="column">
                  <wp:posOffset>-1228725</wp:posOffset>
                </wp:positionH>
                <wp:positionV relativeFrom="paragraph">
                  <wp:posOffset>-871220</wp:posOffset>
                </wp:positionV>
                <wp:extent cx="7839075" cy="1704975"/>
                <wp:effectExtent l="0" t="0" r="9525" b="9525"/>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907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76A" w:rsidRDefault="00D1076A" w:rsidP="00755162">
                            <w:r>
                              <w:rPr>
                                <w:noProof/>
                                <w:lang w:val="es-ES" w:eastAsia="es-ES"/>
                              </w:rPr>
                              <w:drawing>
                                <wp:inline distT="0" distB="0" distL="0" distR="0">
                                  <wp:extent cx="7800975" cy="1333500"/>
                                  <wp:effectExtent l="0" t="0" r="9525" b="0"/>
                                  <wp:docPr id="17" name="Imagen 17" descr="http://www.libreriamonalisa.com/web/wp-content/uploads/2014/06/Fondo-naranja-gran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eriamonalisa.com/web/wp-content/uploads/2014/06/Fondo-naranja-grande1.png"/>
                                          <pic:cNvPicPr>
                                            <a:picLocks noChangeAspect="1" noChangeArrowheads="1"/>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800975" cy="1333500"/>
                                          </a:xfrm>
                                          <a:prstGeom prst="rect">
                                            <a:avLst/>
                                          </a:prstGeom>
                                          <a:solidFill>
                                            <a:schemeClr val="tx1"/>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31" type="#_x0000_t202" style="position:absolute;left:0;text-align:left;margin-left:-96.75pt;margin-top:-68.6pt;width:617.25pt;height:134.2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" fillcolor="white [3201]" stroked="f" strokeweight=".5pt">
                <v:textbox>
                  <w:txbxContent>
                    <w:p w:rsidR="00D1076A" w:rsidRDefault="00D1076A" w:rsidP="00755162">
                      <w:r>
                        <w:rPr>
                          <w:noProof/>
                          <w:lang w:val="es-ES" w:eastAsia="es-ES"/>
                        </w:rPr>
                        <w:drawing>
                          <wp:inline distT="0" distB="0" distL="0" distR="0">
                            <wp:extent cx="7800975" cy="1333500"/>
                            <wp:effectExtent l="0" t="0" r="9525" b="0"/>
                            <wp:docPr id="17" name="Imagen 17" descr="http://www.libreriamonalisa.com/web/wp-content/uploads/2014/06/Fondo-naranja-gran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eriamonalisa.com/web/wp-content/uploads/2014/06/Fondo-naranja-grande1.png"/>
                                    <pic:cNvPicPr>
                                      <a:picLocks noChangeAspect="1" noChangeArrowheads="1"/>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800975" cy="1333500"/>
                                    </a:xfrm>
                                    <a:prstGeom prst="rect">
                                      <a:avLst/>
                                    </a:prstGeom>
                                    <a:solidFill>
                                      <a:schemeClr val="tx1"/>
                                    </a:solidFill>
                                    <a:ln>
                                      <a:noFill/>
                                    </a:ln>
                                  </pic:spPr>
                                </pic:pic>
                              </a:graphicData>
                            </a:graphic>
                          </wp:inline>
                        </w:drawing>
                      </w:r>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70528" behindDoc="0" locked="0" layoutInCell="1" allowOverlap="1">
                <wp:simplePos x="0" y="0"/>
                <wp:positionH relativeFrom="column">
                  <wp:posOffset>1990725</wp:posOffset>
                </wp:positionH>
                <wp:positionV relativeFrom="paragraph">
                  <wp:posOffset>-302895</wp:posOffset>
                </wp:positionV>
                <wp:extent cx="2600960" cy="59055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590550"/>
                        </a:xfrm>
                        <a:prstGeom prst="rect">
                          <a:avLst/>
                        </a:prstGeom>
                        <a:noFill/>
                        <a:ln w="9525">
                          <a:noFill/>
                          <a:miter lim="800000"/>
                          <a:headEnd/>
                          <a:tailEnd/>
                        </a:ln>
                      </wps:spPr>
                      <wps:txbx>
                        <w:txbxContent>
                          <w:p w:rsidR="00755162" w:rsidRPr="00AD38F6" w:rsidRDefault="00185F90" w:rsidP="00755162">
                            <w:pPr>
                              <w:rPr>
                                <w:b/>
                                <w:sz w:val="48"/>
                                <w:szCs w:val="48"/>
                                <w:lang w:val="es-ES"/>
                              </w:rPr>
                            </w:pPr>
                            <w:r>
                              <w:rPr>
                                <w:rFonts w:ascii="Constantia" w:hAnsi="Constantia"/>
                                <w:b/>
                                <w:sz w:val="44"/>
                                <w:szCs w:val="44"/>
                                <w:lang w:val="es-ES"/>
                              </w:rPr>
                              <w:t xml:space="preserve"> </w:t>
                            </w:r>
                            <w:r w:rsidR="00AD38F6">
                              <w:rPr>
                                <w:rFonts w:ascii="Constantia" w:hAnsi="Constantia"/>
                                <w:b/>
                                <w:sz w:val="44"/>
                                <w:szCs w:val="44"/>
                                <w:lang w:val="es-ES"/>
                              </w:rPr>
                              <w:t xml:space="preserve"> </w:t>
                            </w:r>
                            <w:r w:rsidR="00755162" w:rsidRPr="00AD38F6">
                              <w:rPr>
                                <w:b/>
                                <w:sz w:val="48"/>
                                <w:szCs w:val="48"/>
                                <w:lang w:val="es-ES"/>
                              </w:rPr>
                              <w:t>CONSUMO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6.75pt;margin-top:-23.85pt;width:204.8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" filled="f" stroked="f">
                <v:textbox>
                  <w:txbxContent>
                    <w:p w:rsidR="00755162" w:rsidRPr="00AD38F6" w:rsidRDefault="00185F90" w:rsidP="00755162">
                      <w:pPr>
                        <w:rPr>
                          <w:b/>
                          <w:sz w:val="48"/>
                          <w:szCs w:val="48"/>
                          <w:lang w:val="es-ES"/>
                        </w:rPr>
                      </w:pPr>
                      <w:r>
                        <w:rPr>
                          <w:rFonts w:ascii="Constantia" w:hAnsi="Constantia"/>
                          <w:b/>
                          <w:sz w:val="44"/>
                          <w:szCs w:val="44"/>
                          <w:lang w:val="es-ES"/>
                        </w:rPr>
                        <w:t xml:space="preserve"> </w:t>
                      </w:r>
                      <w:r w:rsidR="00AD38F6">
                        <w:rPr>
                          <w:rFonts w:ascii="Constantia" w:hAnsi="Constantia"/>
                          <w:b/>
                          <w:sz w:val="44"/>
                          <w:szCs w:val="44"/>
                          <w:lang w:val="es-ES"/>
                        </w:rPr>
                        <w:t xml:space="preserve"> </w:t>
                      </w:r>
                      <w:r w:rsidR="00755162" w:rsidRPr="00AD38F6">
                        <w:rPr>
                          <w:b/>
                          <w:sz w:val="48"/>
                          <w:szCs w:val="48"/>
                          <w:lang w:val="es-ES"/>
                        </w:rPr>
                        <w:t>CONSUMO</w:t>
                      </w:r>
                    </w:p>
                  </w:txbxContent>
                </v:textbox>
              </v:shape>
            </w:pict>
          </mc:Fallback>
        </mc:AlternateContent>
      </w:r>
    </w:p>
    <w:p w:rsidR="003367B9" w:rsidRPr="00896EFC" w:rsidRDefault="003367B9" w:rsidP="0033136E">
      <w:pPr>
        <w:tabs>
          <w:tab w:val="left" w:pos="3030"/>
          <w:tab w:val="left" w:pos="3060"/>
          <w:tab w:val="right" w:pos="10466"/>
        </w:tabs>
        <w:jc w:val="both"/>
        <w:rPr>
          <w:sz w:val="20"/>
          <w:szCs w:val="20"/>
          <w:lang w:val="es-ES"/>
        </w:rPr>
      </w:pPr>
    </w:p>
    <w:p w:rsidR="00F60569" w:rsidRPr="0033136E" w:rsidRDefault="00F60569" w:rsidP="0033136E">
      <w:pPr>
        <w:tabs>
          <w:tab w:val="left" w:pos="3030"/>
          <w:tab w:val="left" w:pos="3060"/>
          <w:tab w:val="right" w:pos="10466"/>
        </w:tabs>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Achón Bruñén</w:t>
      </w:r>
      <w:r w:rsidRPr="002815DC">
        <w:rPr>
          <w:rFonts w:cstheme="minorHAnsi"/>
          <w:b/>
          <w:color w:val="31849B" w:themeColor="accent5" w:themeShade="BF"/>
          <w:sz w:val="20"/>
          <w:szCs w:val="20"/>
        </w:rPr>
        <w:t>, María José.</w:t>
      </w:r>
      <w:r w:rsidRPr="002815DC">
        <w:rPr>
          <w:rFonts w:cstheme="minorHAnsi"/>
          <w:color w:val="31849B" w:themeColor="accent5" w:themeShade="BF"/>
          <w:sz w:val="20"/>
          <w:szCs w:val="20"/>
        </w:rPr>
        <w:t xml:space="preserve"> </w:t>
      </w:r>
      <w:r w:rsidRPr="002815DC">
        <w:rPr>
          <w:rFonts w:cstheme="minorHAnsi"/>
          <w:sz w:val="20"/>
          <w:szCs w:val="20"/>
        </w:rPr>
        <w:t>“Análisis de las dis</w:t>
      </w:r>
      <w:bookmarkStart w:id="0" w:name="_GoBack"/>
      <w:bookmarkEnd w:id="0"/>
      <w:r w:rsidRPr="002815DC">
        <w:rPr>
          <w:rFonts w:cstheme="minorHAnsi"/>
          <w:sz w:val="20"/>
          <w:szCs w:val="20"/>
        </w:rPr>
        <w:t xml:space="preserve">tintas cláusulas de vencimiento anticipado que se pueden considerar abusivas en las escrituras de hipoteca”: </w:t>
      </w:r>
      <w:r w:rsidRPr="002815DC">
        <w:rPr>
          <w:rFonts w:cstheme="minorHAnsi"/>
          <w:i/>
          <w:sz w:val="20"/>
          <w:szCs w:val="20"/>
        </w:rPr>
        <w:t>Práctica de tribunales: revista de derecho procesal civil y mercantil</w:t>
      </w:r>
      <w:r w:rsidRPr="002815DC">
        <w:rPr>
          <w:rFonts w:cstheme="minorHAnsi"/>
          <w:sz w:val="20"/>
          <w:szCs w:val="20"/>
        </w:rPr>
        <w:t>, nº. 126, 2017, p. 6.</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Agüero Ortiz</w:t>
      </w:r>
      <w:r w:rsidRPr="002815DC">
        <w:rPr>
          <w:rFonts w:cstheme="minorHAnsi"/>
          <w:b/>
          <w:color w:val="31849B" w:themeColor="accent5" w:themeShade="BF"/>
          <w:sz w:val="20"/>
          <w:szCs w:val="20"/>
        </w:rPr>
        <w:t>, Alicia.</w:t>
      </w:r>
      <w:r w:rsidRPr="002815DC">
        <w:rPr>
          <w:rFonts w:cstheme="minorHAnsi"/>
          <w:color w:val="31849B" w:themeColor="accent5" w:themeShade="BF"/>
          <w:sz w:val="20"/>
          <w:szCs w:val="20"/>
        </w:rPr>
        <w:t xml:space="preserve"> </w:t>
      </w:r>
      <w:r w:rsidRPr="002815DC">
        <w:rPr>
          <w:rFonts w:cstheme="minorHAnsi"/>
          <w:sz w:val="20"/>
          <w:szCs w:val="20"/>
        </w:rPr>
        <w:t xml:space="preserve">“Cambio de paradigma en el control de transparencia de las cláusulas no negociadas individualmente. Comentario a la STS (Sala de lo Civil, Sección Pleno núm. 171/2017, de 9 marzo (RJ 2017, 977)”: </w:t>
      </w:r>
      <w:r w:rsidRPr="002815DC">
        <w:rPr>
          <w:rFonts w:cstheme="minorHAnsi"/>
          <w:i/>
          <w:sz w:val="20"/>
          <w:szCs w:val="20"/>
        </w:rPr>
        <w:t>Cuadernos Civitas de jurisprudencia civil</w:t>
      </w:r>
      <w:r w:rsidRPr="002815DC">
        <w:rPr>
          <w:rFonts w:cstheme="minorHAnsi"/>
          <w:sz w:val="20"/>
          <w:szCs w:val="20"/>
        </w:rPr>
        <w:t>, nº 104, 2017, pp. 475-496.</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Aguilar Lobato</w:t>
      </w:r>
      <w:r w:rsidRPr="002815DC">
        <w:rPr>
          <w:rFonts w:cstheme="minorHAnsi"/>
          <w:b/>
          <w:color w:val="31849B" w:themeColor="accent5" w:themeShade="BF"/>
          <w:sz w:val="20"/>
          <w:szCs w:val="20"/>
        </w:rPr>
        <w:t>, Sergio.</w:t>
      </w:r>
      <w:r w:rsidRPr="002815DC">
        <w:rPr>
          <w:rFonts w:cstheme="minorHAnsi"/>
          <w:color w:val="31849B" w:themeColor="accent5" w:themeShade="BF"/>
          <w:sz w:val="20"/>
          <w:szCs w:val="20"/>
        </w:rPr>
        <w:t xml:space="preserve"> </w:t>
      </w:r>
      <w:r w:rsidRPr="002815DC">
        <w:rPr>
          <w:rFonts w:cstheme="minorHAnsi"/>
          <w:sz w:val="20"/>
          <w:szCs w:val="20"/>
        </w:rPr>
        <w:t xml:space="preserve">“Gastos e impuestos asociados a la constitución de préstamos hipotecarios a la luz de la STS de 23 de diciembre de 2015 y los ulteriores pronunciamientos de las Audiencias Provinciales. Especial referencia a los aranceles notariales, registrales. Impuesto de Actos Jurídicos Documentados y gastos procesales”: </w:t>
      </w:r>
      <w:r w:rsidRPr="002815DC">
        <w:rPr>
          <w:rFonts w:cstheme="minorHAnsi"/>
          <w:i/>
          <w:sz w:val="20"/>
          <w:szCs w:val="20"/>
        </w:rPr>
        <w:t>Revista crítica de derecho inmobiliario</w:t>
      </w:r>
      <w:r w:rsidRPr="002815DC">
        <w:rPr>
          <w:rFonts w:cstheme="minorHAnsi"/>
          <w:sz w:val="20"/>
          <w:szCs w:val="20"/>
        </w:rPr>
        <w:t>, Año nº 93, nº 762, 2017, pp. 2107-2129.</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Aguilera Morales</w:t>
      </w:r>
      <w:r w:rsidRPr="002815DC">
        <w:rPr>
          <w:rFonts w:cstheme="minorHAnsi"/>
          <w:b/>
          <w:color w:val="31849B" w:themeColor="accent5" w:themeShade="BF"/>
          <w:sz w:val="20"/>
          <w:szCs w:val="20"/>
        </w:rPr>
        <w:t>, María.</w:t>
      </w:r>
      <w:r w:rsidRPr="002815DC">
        <w:rPr>
          <w:rFonts w:cstheme="minorHAnsi"/>
          <w:color w:val="31849B" w:themeColor="accent5" w:themeShade="BF"/>
          <w:sz w:val="20"/>
          <w:szCs w:val="20"/>
        </w:rPr>
        <w:t xml:space="preserve"> </w:t>
      </w:r>
      <w:r w:rsidRPr="002815DC">
        <w:rPr>
          <w:rFonts w:cstheme="minorHAnsi"/>
          <w:sz w:val="20"/>
          <w:szCs w:val="20"/>
        </w:rPr>
        <w:t xml:space="preserve">“Articulación procesal de acciones individuales y colectivas en defensa de los consumidores a la luz del Derecho de la Unión”: </w:t>
      </w:r>
      <w:r w:rsidRPr="002815DC">
        <w:rPr>
          <w:rFonts w:cstheme="minorHAnsi"/>
          <w:i/>
          <w:sz w:val="20"/>
          <w:szCs w:val="20"/>
        </w:rPr>
        <w:t>Civitas. Revista española de derecho europeo</w:t>
      </w:r>
      <w:r w:rsidRPr="002815DC">
        <w:rPr>
          <w:rFonts w:cstheme="minorHAnsi"/>
          <w:sz w:val="20"/>
          <w:szCs w:val="20"/>
        </w:rPr>
        <w:t xml:space="preserve">, nº. 63, 2017, pp. 111-127. </w:t>
      </w:r>
    </w:p>
    <w:p w:rsidR="002815DC" w:rsidRPr="002815DC" w:rsidRDefault="002815DC" w:rsidP="002815DC">
      <w:pPr>
        <w:pStyle w:val="Prrafodelista"/>
        <w:jc w:val="both"/>
        <w:rPr>
          <w:rFonts w:cstheme="minorHAnsi"/>
          <w:sz w:val="20"/>
          <w:szCs w:val="20"/>
        </w:rPr>
      </w:pPr>
    </w:p>
    <w:p w:rsid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Albiez Dohrmann</w:t>
      </w:r>
      <w:r w:rsidRPr="002815DC">
        <w:rPr>
          <w:rFonts w:cstheme="minorHAnsi"/>
          <w:b/>
          <w:color w:val="31849B" w:themeColor="accent5" w:themeShade="BF"/>
          <w:sz w:val="20"/>
          <w:szCs w:val="20"/>
        </w:rPr>
        <w:t>, Klaus Jochen.</w:t>
      </w:r>
      <w:r w:rsidRPr="002815DC">
        <w:rPr>
          <w:rFonts w:cstheme="minorHAnsi"/>
          <w:color w:val="31849B" w:themeColor="accent5" w:themeShade="BF"/>
          <w:sz w:val="20"/>
          <w:szCs w:val="20"/>
        </w:rPr>
        <w:t xml:space="preserve"> </w:t>
      </w:r>
      <w:r w:rsidRPr="002815DC">
        <w:rPr>
          <w:rFonts w:cstheme="minorHAnsi"/>
          <w:sz w:val="20"/>
          <w:szCs w:val="20"/>
        </w:rPr>
        <w:t xml:space="preserve">“Los parámetros de control de las cláusulas suelo en préstamos bancarios con empresarios en la jurisprudencia reciente”: </w:t>
      </w:r>
      <w:r w:rsidRPr="002815DC">
        <w:rPr>
          <w:rFonts w:cstheme="minorHAnsi"/>
          <w:i/>
          <w:sz w:val="20"/>
          <w:szCs w:val="20"/>
        </w:rPr>
        <w:t>Aranzadi civil-mercantil. Revista doctrinal</w:t>
      </w:r>
      <w:r w:rsidRPr="002815DC">
        <w:rPr>
          <w:rFonts w:cstheme="minorHAnsi"/>
          <w:sz w:val="20"/>
          <w:szCs w:val="20"/>
        </w:rPr>
        <w:t>, nº. 7, 2017, pp. 67-96.</w:t>
      </w:r>
    </w:p>
    <w:p w:rsidR="00B8562F" w:rsidRPr="00B8562F" w:rsidRDefault="00B8562F" w:rsidP="00B8562F">
      <w:pPr>
        <w:pStyle w:val="Prrafodelista"/>
        <w:rPr>
          <w:rFonts w:cstheme="minorHAnsi"/>
          <w:sz w:val="20"/>
          <w:szCs w:val="20"/>
        </w:rPr>
      </w:pPr>
    </w:p>
    <w:p w:rsidR="00B8562F" w:rsidRPr="002815DC" w:rsidRDefault="00B8562F" w:rsidP="00B8562F">
      <w:pPr>
        <w:pStyle w:val="Prrafodelista"/>
        <w:numPr>
          <w:ilvl w:val="0"/>
          <w:numId w:val="4"/>
        </w:numPr>
        <w:jc w:val="both"/>
        <w:rPr>
          <w:rFonts w:cstheme="minorHAnsi"/>
          <w:sz w:val="20"/>
          <w:szCs w:val="20"/>
        </w:rPr>
      </w:pPr>
      <w:r w:rsidRPr="00B8562F">
        <w:rPr>
          <w:rFonts w:cstheme="minorHAnsi"/>
          <w:b/>
          <w:caps/>
          <w:color w:val="31849B" w:themeColor="accent5" w:themeShade="BF"/>
          <w:sz w:val="20"/>
          <w:szCs w:val="20"/>
        </w:rPr>
        <w:t>Alemany</w:t>
      </w:r>
      <w:r w:rsidRPr="00B8562F">
        <w:rPr>
          <w:rFonts w:cstheme="minorHAnsi"/>
          <w:b/>
          <w:color w:val="31849B" w:themeColor="accent5" w:themeShade="BF"/>
          <w:sz w:val="20"/>
          <w:szCs w:val="20"/>
        </w:rPr>
        <w:t xml:space="preserve">, Marta; </w:t>
      </w:r>
      <w:r w:rsidRPr="00B8562F">
        <w:rPr>
          <w:rFonts w:cstheme="minorHAnsi"/>
          <w:b/>
          <w:caps/>
          <w:color w:val="31849B" w:themeColor="accent5" w:themeShade="BF"/>
          <w:sz w:val="20"/>
          <w:szCs w:val="20"/>
        </w:rPr>
        <w:t>Membrive</w:t>
      </w:r>
      <w:r w:rsidRPr="00B8562F">
        <w:rPr>
          <w:rFonts w:cstheme="minorHAnsi"/>
          <w:b/>
          <w:color w:val="31849B" w:themeColor="accent5" w:themeShade="BF"/>
          <w:sz w:val="20"/>
          <w:szCs w:val="20"/>
        </w:rPr>
        <w:t>, Iván.</w:t>
      </w:r>
      <w:r w:rsidRPr="00B8562F">
        <w:rPr>
          <w:rFonts w:cstheme="minorHAnsi"/>
          <w:color w:val="31849B" w:themeColor="accent5" w:themeShade="BF"/>
          <w:sz w:val="20"/>
          <w:szCs w:val="20"/>
        </w:rPr>
        <w:t xml:space="preserve"> </w:t>
      </w:r>
      <w:r>
        <w:rPr>
          <w:rFonts w:cstheme="minorHAnsi"/>
          <w:sz w:val="20"/>
          <w:szCs w:val="20"/>
        </w:rPr>
        <w:t>“</w:t>
      </w:r>
      <w:r w:rsidRPr="00B8562F">
        <w:rPr>
          <w:rFonts w:cstheme="minorHAnsi"/>
          <w:sz w:val="20"/>
          <w:szCs w:val="20"/>
        </w:rPr>
        <w:t>El tipo de interés en las tarjetas revolving. Diferenciación de otro tipo de productos de crédito al consumo</w:t>
      </w:r>
      <w:r>
        <w:rPr>
          <w:rFonts w:cstheme="minorHAnsi"/>
          <w:sz w:val="20"/>
          <w:szCs w:val="20"/>
        </w:rPr>
        <w:t xml:space="preserve">”: </w:t>
      </w:r>
      <w:r w:rsidRPr="00B8562F">
        <w:rPr>
          <w:rFonts w:cstheme="minorHAnsi"/>
          <w:i/>
          <w:sz w:val="20"/>
          <w:szCs w:val="20"/>
        </w:rPr>
        <w:t>Revista de Derecho vLex</w:t>
      </w:r>
      <w:r>
        <w:rPr>
          <w:rFonts w:cstheme="minorHAnsi"/>
          <w:sz w:val="20"/>
          <w:szCs w:val="20"/>
        </w:rPr>
        <w:t xml:space="preserve">, nº </w:t>
      </w:r>
      <w:r w:rsidRPr="00B8562F">
        <w:rPr>
          <w:rFonts w:cstheme="minorHAnsi"/>
          <w:sz w:val="20"/>
          <w:szCs w:val="20"/>
        </w:rPr>
        <w:t>160, Septiembre 2017</w:t>
      </w:r>
      <w:r>
        <w:rPr>
          <w:rFonts w:cstheme="minorHAnsi"/>
          <w:sz w:val="20"/>
          <w:szCs w:val="20"/>
        </w:rPr>
        <w:t>.</w:t>
      </w:r>
    </w:p>
    <w:p w:rsidR="002815DC" w:rsidRPr="002815DC" w:rsidRDefault="002815DC" w:rsidP="002815DC">
      <w:pPr>
        <w:pStyle w:val="Prrafodelista"/>
        <w:jc w:val="both"/>
        <w:rPr>
          <w:rFonts w:cstheme="minorHAnsi"/>
          <w:sz w:val="20"/>
          <w:szCs w:val="20"/>
        </w:rPr>
      </w:pPr>
    </w:p>
    <w:p w:rsid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Álvarez Olalla</w:t>
      </w:r>
      <w:r w:rsidRPr="002815DC">
        <w:rPr>
          <w:rFonts w:cstheme="minorHAnsi"/>
          <w:b/>
          <w:color w:val="31849B" w:themeColor="accent5" w:themeShade="BF"/>
          <w:sz w:val="20"/>
          <w:szCs w:val="20"/>
        </w:rPr>
        <w:t>, María del Pilar.</w:t>
      </w:r>
      <w:r w:rsidRPr="002815DC">
        <w:rPr>
          <w:rFonts w:cstheme="minorHAnsi"/>
          <w:color w:val="31849B" w:themeColor="accent5" w:themeShade="BF"/>
          <w:sz w:val="20"/>
          <w:szCs w:val="20"/>
        </w:rPr>
        <w:t xml:space="preserve"> </w:t>
      </w:r>
      <w:r w:rsidRPr="002815DC">
        <w:rPr>
          <w:rFonts w:cstheme="minorHAnsi"/>
          <w:sz w:val="20"/>
          <w:szCs w:val="20"/>
        </w:rPr>
        <w:t xml:space="preserve">“Última jurisprudencia en materia de cláusulas suelo: inaplicación del control de transparencia a prestatarios no consumidores, aplicación de la doctrina del TJUE sobre retroactividad y superación del control de transparencia en cláusula aplicada a consumidor, cosa juzgada”: </w:t>
      </w:r>
      <w:r w:rsidRPr="002815DC">
        <w:rPr>
          <w:rFonts w:cstheme="minorHAnsi"/>
          <w:i/>
          <w:sz w:val="20"/>
          <w:szCs w:val="20"/>
        </w:rPr>
        <w:t>Aranzadi civil-mercantil. Revista doctrinal</w:t>
      </w:r>
      <w:r w:rsidRPr="002815DC">
        <w:rPr>
          <w:rFonts w:cstheme="minorHAnsi"/>
          <w:sz w:val="20"/>
          <w:szCs w:val="20"/>
        </w:rPr>
        <w:t>, nº. 5, 2017, pp. 173-184.</w:t>
      </w:r>
    </w:p>
    <w:p w:rsidR="009A0694" w:rsidRPr="009A0694" w:rsidRDefault="009A0694" w:rsidP="009A0694">
      <w:pPr>
        <w:pStyle w:val="Prrafodelista"/>
        <w:rPr>
          <w:rFonts w:cstheme="minorHAnsi"/>
          <w:sz w:val="20"/>
          <w:szCs w:val="20"/>
        </w:rPr>
      </w:pPr>
    </w:p>
    <w:p w:rsidR="001916D9" w:rsidRDefault="009A0694" w:rsidP="001916D9">
      <w:pPr>
        <w:pStyle w:val="Prrafodelista"/>
        <w:numPr>
          <w:ilvl w:val="0"/>
          <w:numId w:val="4"/>
        </w:numPr>
        <w:jc w:val="both"/>
        <w:rPr>
          <w:rFonts w:cstheme="minorHAnsi"/>
          <w:sz w:val="20"/>
          <w:szCs w:val="20"/>
        </w:rPr>
      </w:pPr>
      <w:r w:rsidRPr="009A0694">
        <w:rPr>
          <w:rFonts w:cstheme="minorHAnsi"/>
          <w:b/>
          <w:caps/>
          <w:color w:val="31849B" w:themeColor="accent5" w:themeShade="BF"/>
          <w:sz w:val="20"/>
          <w:szCs w:val="20"/>
        </w:rPr>
        <w:t>Guijarro</w:t>
      </w:r>
      <w:r w:rsidRPr="009A0694">
        <w:rPr>
          <w:rFonts w:cstheme="minorHAnsi"/>
          <w:b/>
          <w:color w:val="31849B" w:themeColor="accent5" w:themeShade="BF"/>
          <w:sz w:val="20"/>
          <w:szCs w:val="20"/>
        </w:rPr>
        <w:t xml:space="preserve">, Javier Antón; </w:t>
      </w:r>
      <w:r w:rsidRPr="009A0694">
        <w:rPr>
          <w:rFonts w:cstheme="minorHAnsi"/>
          <w:b/>
          <w:caps/>
          <w:color w:val="31849B" w:themeColor="accent5" w:themeShade="BF"/>
          <w:sz w:val="20"/>
          <w:szCs w:val="20"/>
        </w:rPr>
        <w:t>Sanjuán Muñoz</w:t>
      </w:r>
      <w:r w:rsidRPr="009A0694">
        <w:rPr>
          <w:rFonts w:cstheme="minorHAnsi"/>
          <w:b/>
          <w:color w:val="31849B" w:themeColor="accent5" w:themeShade="BF"/>
          <w:sz w:val="20"/>
          <w:szCs w:val="20"/>
        </w:rPr>
        <w:t xml:space="preserve">, Enrique; </w:t>
      </w:r>
      <w:r w:rsidRPr="009A0694">
        <w:rPr>
          <w:rFonts w:cstheme="minorHAnsi"/>
          <w:b/>
          <w:caps/>
          <w:color w:val="31849B" w:themeColor="accent5" w:themeShade="BF"/>
          <w:sz w:val="20"/>
          <w:szCs w:val="20"/>
        </w:rPr>
        <w:t>Fernández Seijó</w:t>
      </w:r>
      <w:r w:rsidRPr="009A0694">
        <w:rPr>
          <w:rFonts w:cstheme="minorHAnsi"/>
          <w:b/>
          <w:color w:val="31849B" w:themeColor="accent5" w:themeShade="BF"/>
          <w:sz w:val="20"/>
          <w:szCs w:val="20"/>
        </w:rPr>
        <w:t xml:space="preserve">, José María; </w:t>
      </w:r>
      <w:r w:rsidRPr="009A0694">
        <w:rPr>
          <w:rFonts w:cstheme="minorHAnsi"/>
          <w:b/>
          <w:caps/>
          <w:color w:val="31849B" w:themeColor="accent5" w:themeShade="BF"/>
          <w:sz w:val="20"/>
          <w:szCs w:val="20"/>
        </w:rPr>
        <w:t>Blanco Saralegui,</w:t>
      </w:r>
      <w:r w:rsidRPr="009A0694">
        <w:rPr>
          <w:rFonts w:cstheme="minorHAnsi"/>
          <w:b/>
          <w:color w:val="31849B" w:themeColor="accent5" w:themeShade="BF"/>
          <w:sz w:val="20"/>
          <w:szCs w:val="20"/>
        </w:rPr>
        <w:t xml:space="preserve"> José María; </w:t>
      </w:r>
      <w:r w:rsidRPr="009A0694">
        <w:rPr>
          <w:rFonts w:cstheme="minorHAnsi"/>
          <w:b/>
          <w:caps/>
          <w:color w:val="31849B" w:themeColor="accent5" w:themeShade="BF"/>
          <w:sz w:val="20"/>
          <w:szCs w:val="20"/>
        </w:rPr>
        <w:t>Hernández</w:t>
      </w:r>
      <w:r w:rsidRPr="009A0694">
        <w:rPr>
          <w:rFonts w:cstheme="minorHAnsi"/>
          <w:b/>
          <w:color w:val="31849B" w:themeColor="accent5" w:themeShade="BF"/>
          <w:sz w:val="20"/>
          <w:szCs w:val="20"/>
        </w:rPr>
        <w:t>, María del Mar.</w:t>
      </w:r>
      <w:r w:rsidRPr="009A0694">
        <w:rPr>
          <w:rFonts w:cstheme="minorHAnsi"/>
          <w:color w:val="31849B" w:themeColor="accent5" w:themeShade="BF"/>
          <w:sz w:val="20"/>
          <w:szCs w:val="20"/>
        </w:rPr>
        <w:t xml:space="preserve"> </w:t>
      </w:r>
      <w:r>
        <w:rPr>
          <w:rFonts w:cstheme="minorHAnsi"/>
          <w:sz w:val="20"/>
          <w:szCs w:val="20"/>
        </w:rPr>
        <w:t>“</w:t>
      </w:r>
      <w:r w:rsidRPr="009A0694">
        <w:rPr>
          <w:rFonts w:cstheme="minorHAnsi"/>
          <w:sz w:val="20"/>
          <w:szCs w:val="20"/>
        </w:rPr>
        <w:t>La STJUE 21 de diciembre de 2016 permite la revisión de los asuntos concluidos por resolución judicial firme o lo impide el efecto de cosa juzgada</w:t>
      </w:r>
      <w:r>
        <w:rPr>
          <w:rFonts w:cstheme="minorHAnsi"/>
          <w:sz w:val="20"/>
          <w:szCs w:val="20"/>
        </w:rPr>
        <w:t xml:space="preserve">”: </w:t>
      </w:r>
      <w:r w:rsidRPr="009A0694">
        <w:rPr>
          <w:rFonts w:cstheme="minorHAnsi"/>
          <w:i/>
          <w:sz w:val="20"/>
          <w:szCs w:val="20"/>
        </w:rPr>
        <w:t>Revista Consumo y Empresa</w:t>
      </w:r>
      <w:r>
        <w:rPr>
          <w:rFonts w:cstheme="minorHAnsi"/>
          <w:sz w:val="20"/>
          <w:szCs w:val="20"/>
        </w:rPr>
        <w:t xml:space="preserve">, nº </w:t>
      </w:r>
      <w:r w:rsidRPr="009A0694">
        <w:rPr>
          <w:rFonts w:cstheme="minorHAnsi"/>
          <w:sz w:val="20"/>
          <w:szCs w:val="20"/>
        </w:rPr>
        <w:t>5, Julio 2017</w:t>
      </w:r>
      <w:r>
        <w:rPr>
          <w:rFonts w:cstheme="minorHAnsi"/>
          <w:sz w:val="20"/>
          <w:szCs w:val="20"/>
        </w:rPr>
        <w:t>.</w:t>
      </w:r>
    </w:p>
    <w:p w:rsidR="001916D9" w:rsidRDefault="001916D9" w:rsidP="001916D9">
      <w:pPr>
        <w:pStyle w:val="Prrafodelista"/>
        <w:jc w:val="both"/>
        <w:rPr>
          <w:rFonts w:cstheme="minorHAnsi"/>
          <w:sz w:val="20"/>
          <w:szCs w:val="20"/>
        </w:rPr>
      </w:pPr>
    </w:p>
    <w:p w:rsidR="001916D9" w:rsidRDefault="001916D9" w:rsidP="001916D9">
      <w:pPr>
        <w:pStyle w:val="Prrafodelista"/>
        <w:numPr>
          <w:ilvl w:val="0"/>
          <w:numId w:val="4"/>
        </w:numPr>
        <w:jc w:val="both"/>
        <w:rPr>
          <w:rFonts w:cstheme="minorHAnsi"/>
          <w:sz w:val="20"/>
          <w:szCs w:val="20"/>
        </w:rPr>
      </w:pPr>
      <w:r>
        <w:rPr>
          <w:rFonts w:cstheme="minorHAnsi"/>
          <w:b/>
          <w:caps/>
          <w:color w:val="31849B" w:themeColor="accent5" w:themeShade="BF"/>
          <w:sz w:val="20"/>
          <w:szCs w:val="20"/>
        </w:rPr>
        <w:t>BALLUGERA GÓMEZ, C.</w:t>
      </w:r>
      <w:r>
        <w:rPr>
          <w:rFonts w:cstheme="minorHAnsi"/>
          <w:sz w:val="20"/>
          <w:szCs w:val="20"/>
        </w:rPr>
        <w:t xml:space="preserve"> </w:t>
      </w:r>
      <w:r w:rsidRPr="001916D9">
        <w:rPr>
          <w:rFonts w:cstheme="minorHAnsi"/>
          <w:sz w:val="20"/>
          <w:szCs w:val="20"/>
        </w:rPr>
        <w:t>“Cláusulas abusivas en los préstamos hipotecarios y control</w:t>
      </w:r>
      <w:r>
        <w:rPr>
          <w:rFonts w:cstheme="minorHAnsi"/>
          <w:sz w:val="20"/>
          <w:szCs w:val="20"/>
        </w:rPr>
        <w:t xml:space="preserve"> de transparencia”, en </w:t>
      </w:r>
      <w:r w:rsidRPr="001916D9">
        <w:rPr>
          <w:rFonts w:cstheme="minorHAnsi"/>
          <w:i/>
          <w:sz w:val="20"/>
          <w:szCs w:val="20"/>
        </w:rPr>
        <w:t>La Hipoteca en el Desarrollo del Modelo Económico</w:t>
      </w:r>
      <w:r>
        <w:rPr>
          <w:rFonts w:cstheme="minorHAnsi"/>
          <w:sz w:val="20"/>
          <w:szCs w:val="20"/>
        </w:rPr>
        <w:t xml:space="preserve"> (</w:t>
      </w:r>
      <w:r w:rsidRPr="001916D9">
        <w:rPr>
          <w:rFonts w:cstheme="minorHAnsi"/>
          <w:sz w:val="20"/>
          <w:szCs w:val="20"/>
        </w:rPr>
        <w:t>Codirectores</w:t>
      </w:r>
      <w:r>
        <w:rPr>
          <w:rFonts w:cstheme="minorHAnsi"/>
          <w:sz w:val="20"/>
          <w:szCs w:val="20"/>
        </w:rPr>
        <w:t xml:space="preserve">: </w:t>
      </w:r>
      <w:r w:rsidRPr="001916D9">
        <w:rPr>
          <w:rFonts w:cstheme="minorHAnsi"/>
          <w:sz w:val="20"/>
          <w:szCs w:val="20"/>
        </w:rPr>
        <w:t>C. Cuadr</w:t>
      </w:r>
      <w:r>
        <w:rPr>
          <w:rFonts w:cstheme="minorHAnsi"/>
          <w:sz w:val="20"/>
          <w:szCs w:val="20"/>
        </w:rPr>
        <w:t>ado Pérez y M. Almeida Cerreda).</w:t>
      </w:r>
      <w:r w:rsidRPr="001916D9">
        <w:rPr>
          <w:rFonts w:cstheme="minorHAnsi"/>
          <w:sz w:val="20"/>
          <w:szCs w:val="20"/>
        </w:rPr>
        <w:t xml:space="preserve"> Thomson Reuters A</w:t>
      </w:r>
      <w:r>
        <w:rPr>
          <w:rFonts w:cstheme="minorHAnsi"/>
          <w:sz w:val="20"/>
          <w:szCs w:val="20"/>
        </w:rPr>
        <w:t>ranzadi, Cizur Menor, 2017, pp</w:t>
      </w:r>
      <w:r w:rsidRPr="001916D9">
        <w:rPr>
          <w:rFonts w:cstheme="minorHAnsi"/>
          <w:sz w:val="20"/>
          <w:szCs w:val="20"/>
        </w:rPr>
        <w:t>. 23 a 65.</w:t>
      </w:r>
    </w:p>
    <w:p w:rsidR="001916D9" w:rsidRPr="001916D9" w:rsidRDefault="001916D9" w:rsidP="001916D9">
      <w:pPr>
        <w:pStyle w:val="Prrafodelista"/>
        <w:jc w:val="both"/>
        <w:rPr>
          <w:rFonts w:cstheme="minorHAnsi"/>
          <w:sz w:val="20"/>
          <w:szCs w:val="20"/>
        </w:rPr>
      </w:pPr>
    </w:p>
    <w:p w:rsidR="001916D9" w:rsidRPr="001916D9" w:rsidRDefault="001916D9" w:rsidP="001916D9">
      <w:pPr>
        <w:pStyle w:val="Prrafodelista"/>
        <w:numPr>
          <w:ilvl w:val="0"/>
          <w:numId w:val="4"/>
        </w:numPr>
        <w:jc w:val="both"/>
        <w:rPr>
          <w:rFonts w:cstheme="minorHAnsi"/>
          <w:sz w:val="20"/>
          <w:szCs w:val="20"/>
        </w:rPr>
      </w:pPr>
      <w:r w:rsidRPr="001916D9">
        <w:rPr>
          <w:rFonts w:cstheme="minorHAnsi"/>
          <w:b/>
          <w:caps/>
          <w:color w:val="31849B" w:themeColor="accent5" w:themeShade="BF"/>
          <w:sz w:val="20"/>
          <w:szCs w:val="20"/>
        </w:rPr>
        <w:lastRenderedPageBreak/>
        <w:t>BALLUGERA GÓMEZ, C.</w:t>
      </w:r>
      <w:r w:rsidRPr="001916D9">
        <w:rPr>
          <w:rFonts w:cstheme="minorHAnsi"/>
          <w:sz w:val="20"/>
          <w:szCs w:val="20"/>
        </w:rPr>
        <w:t xml:space="preserve"> “Una hipoteca con cláusulas abusivas no puede servir de base a un desahucio”, en pisos.com, 23 de agosto de 2017.</w:t>
      </w:r>
    </w:p>
    <w:p w:rsidR="001916D9" w:rsidRDefault="001916D9" w:rsidP="001916D9">
      <w:pPr>
        <w:pStyle w:val="Prrafodelista"/>
        <w:jc w:val="both"/>
        <w:rPr>
          <w:rFonts w:cstheme="minorHAnsi"/>
          <w:sz w:val="20"/>
          <w:szCs w:val="20"/>
        </w:rPr>
      </w:pPr>
    </w:p>
    <w:p w:rsidR="001916D9" w:rsidRDefault="001916D9" w:rsidP="001916D9">
      <w:pPr>
        <w:pStyle w:val="Prrafodelista"/>
        <w:numPr>
          <w:ilvl w:val="0"/>
          <w:numId w:val="4"/>
        </w:numPr>
        <w:jc w:val="both"/>
        <w:rPr>
          <w:rFonts w:cstheme="minorHAnsi"/>
          <w:sz w:val="20"/>
          <w:szCs w:val="20"/>
        </w:rPr>
      </w:pPr>
      <w:r>
        <w:rPr>
          <w:rFonts w:cstheme="minorHAnsi"/>
          <w:b/>
          <w:caps/>
          <w:color w:val="31849B" w:themeColor="accent5" w:themeShade="BF"/>
          <w:sz w:val="20"/>
          <w:szCs w:val="20"/>
        </w:rPr>
        <w:t>BALLUGERA GÓMEZ, C.</w:t>
      </w:r>
      <w:r>
        <w:rPr>
          <w:rFonts w:cstheme="minorHAnsi"/>
          <w:sz w:val="20"/>
          <w:szCs w:val="20"/>
        </w:rPr>
        <w:t xml:space="preserve"> </w:t>
      </w:r>
      <w:r w:rsidRPr="001916D9">
        <w:rPr>
          <w:rFonts w:cstheme="minorHAnsi"/>
          <w:sz w:val="20"/>
          <w:szCs w:val="20"/>
        </w:rPr>
        <w:t>“Ni la responsabilidad patrimonial universal ni la fianza impiden la dación en pago o la limitación de la responsabilidad al precio del piso hipotecado (Comentario de la SJM núm. 10 de Barcelona de 7 de diciembre de 2016</w:t>
      </w:r>
      <w:r>
        <w:rPr>
          <w:rFonts w:cstheme="minorHAnsi"/>
          <w:sz w:val="20"/>
          <w:szCs w:val="20"/>
        </w:rPr>
        <w:t xml:space="preserve">)”, en </w:t>
      </w:r>
      <w:r w:rsidRPr="001916D9">
        <w:rPr>
          <w:rFonts w:cstheme="minorHAnsi"/>
          <w:i/>
          <w:sz w:val="20"/>
          <w:szCs w:val="20"/>
        </w:rPr>
        <w:t>Revista Crítica de Derecho Inmobiliario</w:t>
      </w:r>
      <w:r>
        <w:rPr>
          <w:rFonts w:cstheme="minorHAnsi"/>
          <w:sz w:val="20"/>
          <w:szCs w:val="20"/>
        </w:rPr>
        <w:t>, nº 761, 2017, pp</w:t>
      </w:r>
      <w:r w:rsidRPr="001916D9">
        <w:rPr>
          <w:rFonts w:cstheme="minorHAnsi"/>
          <w:sz w:val="20"/>
          <w:szCs w:val="20"/>
        </w:rPr>
        <w:t>. 1490 a 1500.</w:t>
      </w:r>
    </w:p>
    <w:p w:rsidR="001916D9" w:rsidRDefault="001916D9" w:rsidP="001916D9">
      <w:pPr>
        <w:pStyle w:val="Prrafodelista"/>
        <w:jc w:val="both"/>
        <w:rPr>
          <w:rFonts w:cstheme="minorHAnsi"/>
          <w:sz w:val="20"/>
          <w:szCs w:val="20"/>
        </w:rPr>
      </w:pPr>
    </w:p>
    <w:p w:rsidR="001916D9" w:rsidRPr="001916D9" w:rsidRDefault="001916D9" w:rsidP="001916D9">
      <w:pPr>
        <w:pStyle w:val="Prrafodelista"/>
        <w:numPr>
          <w:ilvl w:val="0"/>
          <w:numId w:val="4"/>
        </w:numPr>
        <w:jc w:val="both"/>
        <w:rPr>
          <w:rFonts w:cstheme="minorHAnsi"/>
          <w:color w:val="000000" w:themeColor="text1"/>
          <w:sz w:val="18"/>
          <w:szCs w:val="18"/>
        </w:rPr>
      </w:pPr>
      <w:r>
        <w:rPr>
          <w:rFonts w:cstheme="minorHAnsi"/>
          <w:b/>
          <w:caps/>
          <w:color w:val="31849B" w:themeColor="accent5" w:themeShade="BF"/>
          <w:sz w:val="20"/>
          <w:szCs w:val="20"/>
        </w:rPr>
        <w:t>BALLUGERA GÓMEZ, C.</w:t>
      </w:r>
      <w:r>
        <w:rPr>
          <w:rFonts w:cstheme="minorHAnsi"/>
          <w:sz w:val="20"/>
          <w:szCs w:val="20"/>
        </w:rPr>
        <w:t xml:space="preserve"> </w:t>
      </w:r>
      <w:r w:rsidRPr="001916D9">
        <w:rPr>
          <w:rFonts w:cstheme="minorHAnsi"/>
          <w:sz w:val="20"/>
          <w:szCs w:val="20"/>
        </w:rPr>
        <w:t>“Los abusos disimulados en la subsanación de cláusulas hipotecarias”, el</w:t>
      </w:r>
      <w:r>
        <w:rPr>
          <w:rFonts w:cstheme="minorHAnsi"/>
          <w:sz w:val="20"/>
          <w:szCs w:val="20"/>
        </w:rPr>
        <w:t xml:space="preserve"> </w:t>
      </w:r>
      <w:r w:rsidRPr="001916D9">
        <w:rPr>
          <w:rFonts w:cstheme="minorHAnsi"/>
          <w:sz w:val="20"/>
          <w:szCs w:val="20"/>
        </w:rPr>
        <w:t xml:space="preserve">Eco-nomista, 6 setiembre 2017 y “Un abuso disimulado”, en Iuris&amp;lex elEconomista, núm. 157, 8 setiembre 2017; y “Un abuso disimulado para subsanar cláusulas abusivas”, regispro.es, 11 </w:t>
      </w:r>
      <w:r w:rsidRPr="001916D9">
        <w:rPr>
          <w:rFonts w:cstheme="minorHAnsi"/>
          <w:color w:val="000000" w:themeColor="text1"/>
          <w:sz w:val="18"/>
          <w:szCs w:val="18"/>
        </w:rPr>
        <w:t>setiembre 2017.</w:t>
      </w:r>
    </w:p>
    <w:p w:rsidR="001916D9" w:rsidRPr="001916D9" w:rsidRDefault="001916D9" w:rsidP="001916D9">
      <w:pPr>
        <w:pStyle w:val="Prrafodelista"/>
        <w:jc w:val="both"/>
        <w:rPr>
          <w:rFonts w:cstheme="minorHAnsi"/>
          <w:color w:val="000000" w:themeColor="text1"/>
          <w:sz w:val="18"/>
          <w:szCs w:val="18"/>
        </w:rPr>
      </w:pPr>
    </w:p>
    <w:p w:rsidR="001916D9" w:rsidRPr="001916D9" w:rsidRDefault="001916D9" w:rsidP="001916D9">
      <w:pPr>
        <w:pStyle w:val="Prrafodelista"/>
        <w:numPr>
          <w:ilvl w:val="0"/>
          <w:numId w:val="4"/>
        </w:numPr>
        <w:jc w:val="both"/>
        <w:rPr>
          <w:rFonts w:cstheme="minorHAnsi"/>
          <w:color w:val="000000" w:themeColor="text1"/>
          <w:sz w:val="18"/>
          <w:szCs w:val="18"/>
        </w:rPr>
      </w:pPr>
      <w:r w:rsidRPr="001916D9">
        <w:rPr>
          <w:rFonts w:cstheme="minorHAnsi"/>
          <w:b/>
          <w:caps/>
          <w:color w:val="31849B" w:themeColor="accent5" w:themeShade="BF"/>
          <w:sz w:val="18"/>
          <w:szCs w:val="18"/>
        </w:rPr>
        <w:t>BALLUGERA GÓMEZ, C.</w:t>
      </w:r>
      <w:r w:rsidRPr="001916D9">
        <w:rPr>
          <w:rFonts w:cstheme="minorHAnsi"/>
          <w:color w:val="31849B" w:themeColor="accent5" w:themeShade="BF"/>
          <w:sz w:val="18"/>
          <w:szCs w:val="18"/>
        </w:rPr>
        <w:t xml:space="preserve"> </w:t>
      </w:r>
      <w:r w:rsidRPr="001916D9">
        <w:rPr>
          <w:color w:val="000000" w:themeColor="text1"/>
          <w:sz w:val="18"/>
          <w:szCs w:val="18"/>
        </w:rPr>
        <w:t xml:space="preserve">“Urge reforzar el </w:t>
      </w:r>
      <w:hyperlink r:id="rId9" w:history="1">
        <w:r w:rsidRPr="001916D9">
          <w:rPr>
            <w:color w:val="000000" w:themeColor="text1"/>
            <w:sz w:val="18"/>
            <w:szCs w:val="18"/>
          </w:rPr>
          <w:t>Registro</w:t>
        </w:r>
      </w:hyperlink>
      <w:r w:rsidRPr="001916D9">
        <w:rPr>
          <w:color w:val="000000" w:themeColor="text1"/>
          <w:sz w:val="18"/>
          <w:szCs w:val="18"/>
        </w:rPr>
        <w:t xml:space="preserve"> de Condiciones Generales de la Contratación. Calificación registral y RCGC”,</w:t>
      </w:r>
      <w:r w:rsidRPr="001916D9">
        <w:rPr>
          <w:rFonts w:ascii="Comic Sans MS" w:hAnsi="Comic Sans MS"/>
          <w:color w:val="000000" w:themeColor="text1"/>
          <w:sz w:val="18"/>
          <w:szCs w:val="18"/>
        </w:rPr>
        <w:t xml:space="preserve"> </w:t>
      </w:r>
      <w:r w:rsidRPr="001916D9">
        <w:rPr>
          <w:i/>
          <w:color w:val="000000" w:themeColor="text1"/>
          <w:sz w:val="18"/>
          <w:szCs w:val="18"/>
        </w:rPr>
        <w:t>Revista de Derecho vLex</w:t>
      </w:r>
      <w:r w:rsidRPr="001916D9">
        <w:rPr>
          <w:color w:val="000000" w:themeColor="text1"/>
          <w:sz w:val="18"/>
          <w:szCs w:val="18"/>
        </w:rPr>
        <w:t>, núm. 160, sep</w:t>
      </w:r>
      <w:r>
        <w:rPr>
          <w:color w:val="000000" w:themeColor="text1"/>
          <w:sz w:val="18"/>
          <w:szCs w:val="18"/>
        </w:rPr>
        <w:t>tiembre 2017</w:t>
      </w:r>
      <w:r w:rsidRPr="001916D9">
        <w:rPr>
          <w:color w:val="000000" w:themeColor="text1"/>
          <w:sz w:val="18"/>
          <w:szCs w:val="18"/>
        </w:rPr>
        <w:t>.</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Bercovitz Rodríguez-Cano</w:t>
      </w:r>
      <w:r w:rsidRPr="002815DC">
        <w:rPr>
          <w:rFonts w:cstheme="minorHAnsi"/>
          <w:b/>
          <w:color w:val="31849B" w:themeColor="accent5" w:themeShade="BF"/>
          <w:sz w:val="20"/>
          <w:szCs w:val="20"/>
        </w:rPr>
        <w:t>, Rodrigo.</w:t>
      </w:r>
      <w:r w:rsidRPr="002815DC">
        <w:rPr>
          <w:rFonts w:cstheme="minorHAnsi"/>
          <w:color w:val="31849B" w:themeColor="accent5" w:themeShade="BF"/>
          <w:sz w:val="20"/>
          <w:szCs w:val="20"/>
        </w:rPr>
        <w:t xml:space="preserve"> </w:t>
      </w:r>
      <w:r w:rsidRPr="002815DC">
        <w:rPr>
          <w:rFonts w:cstheme="minorHAnsi"/>
          <w:sz w:val="20"/>
          <w:szCs w:val="20"/>
        </w:rPr>
        <w:t xml:space="preserve">“Retransmisión de emisiones de programas de radio y televisión a través de una red de cable local que permite el acceso a un máximo de 500 abonados: artículos 3.1 y 5.3.0) de la Directiva 2001/29/CE. Comentario a la STJUE, Sala 8ª, de 16 de marzo de 2017 (JUR 2017, 113120)”: </w:t>
      </w:r>
      <w:r w:rsidRPr="002815DC">
        <w:rPr>
          <w:rFonts w:cstheme="minorHAnsi"/>
          <w:i/>
          <w:sz w:val="20"/>
          <w:szCs w:val="20"/>
        </w:rPr>
        <w:t>Cuadernos Civitas de jurisprudencia civil</w:t>
      </w:r>
      <w:r w:rsidRPr="002815DC">
        <w:rPr>
          <w:rFonts w:cstheme="minorHAnsi"/>
          <w:sz w:val="20"/>
          <w:szCs w:val="20"/>
        </w:rPr>
        <w:t>, nº 104, 2017, pp. 525-537.</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Bernabéu Pérez</w:t>
      </w:r>
      <w:r w:rsidRPr="002815DC">
        <w:rPr>
          <w:rFonts w:cstheme="minorHAnsi"/>
          <w:b/>
          <w:color w:val="31849B" w:themeColor="accent5" w:themeShade="BF"/>
          <w:sz w:val="20"/>
          <w:szCs w:val="20"/>
        </w:rPr>
        <w:t>, Isaac Carlos.</w:t>
      </w:r>
      <w:r w:rsidRPr="002815DC">
        <w:rPr>
          <w:rFonts w:cstheme="minorHAnsi"/>
          <w:color w:val="31849B" w:themeColor="accent5" w:themeShade="BF"/>
          <w:sz w:val="20"/>
          <w:szCs w:val="20"/>
        </w:rPr>
        <w:t xml:space="preserve"> </w:t>
      </w:r>
      <w:r w:rsidRPr="002815DC">
        <w:rPr>
          <w:rFonts w:cstheme="minorHAnsi"/>
          <w:sz w:val="20"/>
          <w:szCs w:val="20"/>
        </w:rPr>
        <w:t xml:space="preserve">“La cantidad mínima por la que se puede adjudicar un bien inmueble que no constituye vivienda habitual tras la subasta desierta: el alcance del art. 671 de la LEC”: </w:t>
      </w:r>
      <w:r w:rsidRPr="002815DC">
        <w:rPr>
          <w:rFonts w:cstheme="minorHAnsi"/>
          <w:i/>
          <w:sz w:val="20"/>
          <w:szCs w:val="20"/>
        </w:rPr>
        <w:t>Práctica de tribunales: revista de derecho procesal civil y mercantil</w:t>
      </w:r>
      <w:r w:rsidRPr="002815DC">
        <w:rPr>
          <w:rFonts w:cstheme="minorHAnsi"/>
          <w:sz w:val="20"/>
          <w:szCs w:val="20"/>
        </w:rPr>
        <w:t>, nº. 126, 2017, p. 12.</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Bernabéu Pérez</w:t>
      </w:r>
      <w:r w:rsidRPr="002815DC">
        <w:rPr>
          <w:rFonts w:cstheme="minorHAnsi"/>
          <w:b/>
          <w:color w:val="31849B" w:themeColor="accent5" w:themeShade="BF"/>
          <w:sz w:val="20"/>
          <w:szCs w:val="20"/>
        </w:rPr>
        <w:t>, Isaac Carlos.</w:t>
      </w:r>
      <w:r w:rsidRPr="002815DC">
        <w:rPr>
          <w:rFonts w:cstheme="minorHAnsi"/>
          <w:color w:val="31849B" w:themeColor="accent5" w:themeShade="BF"/>
          <w:sz w:val="20"/>
          <w:szCs w:val="20"/>
        </w:rPr>
        <w:t xml:space="preserve"> </w:t>
      </w:r>
      <w:r w:rsidRPr="002815DC">
        <w:rPr>
          <w:rFonts w:cstheme="minorHAnsi"/>
          <w:sz w:val="20"/>
          <w:szCs w:val="20"/>
        </w:rPr>
        <w:t xml:space="preserve">“Ejecución hipotecaria, preclusión, cosa juzgada, las cláusulas abusivas a consumidores, y la STJUE de 26 de enero de 2017 (1)”: </w:t>
      </w:r>
      <w:r w:rsidRPr="002815DC">
        <w:rPr>
          <w:rFonts w:cstheme="minorHAnsi"/>
          <w:i/>
          <w:sz w:val="20"/>
          <w:szCs w:val="20"/>
        </w:rPr>
        <w:t>Práctica de tribunales: revista de derecho procesal civil y mercantil</w:t>
      </w:r>
      <w:r w:rsidRPr="002815DC">
        <w:rPr>
          <w:rFonts w:cstheme="minorHAnsi"/>
          <w:sz w:val="20"/>
          <w:szCs w:val="20"/>
        </w:rPr>
        <w:t xml:space="preserve">, nº. 125, 2017, p. 11.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Bernabéu Pérez</w:t>
      </w:r>
      <w:r w:rsidRPr="002815DC">
        <w:rPr>
          <w:rFonts w:cstheme="minorHAnsi"/>
          <w:b/>
          <w:color w:val="31849B" w:themeColor="accent5" w:themeShade="BF"/>
          <w:sz w:val="20"/>
          <w:szCs w:val="20"/>
        </w:rPr>
        <w:t>, Isaac Carlos.</w:t>
      </w:r>
      <w:r w:rsidRPr="002815DC">
        <w:rPr>
          <w:rFonts w:cstheme="minorHAnsi"/>
          <w:color w:val="31849B" w:themeColor="accent5" w:themeShade="BF"/>
          <w:sz w:val="20"/>
          <w:szCs w:val="20"/>
        </w:rPr>
        <w:t xml:space="preserve"> </w:t>
      </w:r>
      <w:r w:rsidRPr="002815DC">
        <w:rPr>
          <w:rFonts w:cstheme="minorHAnsi"/>
          <w:sz w:val="20"/>
          <w:szCs w:val="20"/>
        </w:rPr>
        <w:t xml:space="preserve">“Ejecución hipotecaria, preclusión, cosa juzgada, las cláusulas abusivas a consumidores, y la STJUE de 26 de enero de 2017 (2)”: </w:t>
      </w:r>
      <w:r w:rsidRPr="002815DC">
        <w:rPr>
          <w:rFonts w:cstheme="minorHAnsi"/>
          <w:i/>
          <w:sz w:val="20"/>
          <w:szCs w:val="20"/>
        </w:rPr>
        <w:t>Práctica de tribunales: revista de derecho procesal civil y mercantil</w:t>
      </w:r>
      <w:r w:rsidRPr="002815DC">
        <w:rPr>
          <w:rFonts w:cstheme="minorHAnsi"/>
          <w:sz w:val="20"/>
          <w:szCs w:val="20"/>
        </w:rPr>
        <w:t>, nº. 125, 2017, p. 12.</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Busto Lago</w:t>
      </w:r>
      <w:r w:rsidRPr="002815DC">
        <w:rPr>
          <w:rFonts w:cstheme="minorHAnsi"/>
          <w:b/>
          <w:color w:val="31849B" w:themeColor="accent5" w:themeShade="BF"/>
          <w:sz w:val="20"/>
          <w:szCs w:val="20"/>
        </w:rPr>
        <w:t>, José Manuel.</w:t>
      </w:r>
      <w:r w:rsidRPr="002815DC">
        <w:rPr>
          <w:rFonts w:cstheme="minorHAnsi"/>
          <w:color w:val="31849B" w:themeColor="accent5" w:themeShade="BF"/>
          <w:sz w:val="20"/>
          <w:szCs w:val="20"/>
        </w:rPr>
        <w:t xml:space="preserve"> </w:t>
      </w:r>
      <w:r w:rsidRPr="002815DC">
        <w:rPr>
          <w:rFonts w:cstheme="minorHAnsi"/>
          <w:sz w:val="20"/>
          <w:szCs w:val="20"/>
        </w:rPr>
        <w:t xml:space="preserve">“Sobre los efectos de la STJUE que declara contraria al derecho de la UE la limitación de la eficacia retroactiva de la nulidad de las cláusulas contractuales nulas por defectos de transparencia”: </w:t>
      </w:r>
      <w:r w:rsidRPr="002815DC">
        <w:rPr>
          <w:rFonts w:cstheme="minorHAnsi"/>
          <w:i/>
          <w:sz w:val="20"/>
          <w:szCs w:val="20"/>
        </w:rPr>
        <w:t>Revista de derecho bancario y bursátil</w:t>
      </w:r>
      <w:r w:rsidRPr="002815DC">
        <w:rPr>
          <w:rFonts w:cstheme="minorHAnsi"/>
          <w:sz w:val="20"/>
          <w:szCs w:val="20"/>
        </w:rPr>
        <w:t>, Año nº 36, nº 145, 2017, pp. 43-90.</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Bru</w:t>
      </w:r>
      <w:r w:rsidRPr="002815DC">
        <w:rPr>
          <w:rFonts w:cstheme="minorHAnsi"/>
          <w:b/>
          <w:color w:val="31849B" w:themeColor="accent5" w:themeShade="BF"/>
          <w:sz w:val="20"/>
          <w:szCs w:val="20"/>
        </w:rPr>
        <w:t xml:space="preserve">, Paloma; </w:t>
      </w:r>
      <w:r w:rsidRPr="002815DC">
        <w:rPr>
          <w:rFonts w:cstheme="minorHAnsi"/>
          <w:b/>
          <w:caps/>
          <w:color w:val="31849B" w:themeColor="accent5" w:themeShade="BF"/>
          <w:sz w:val="20"/>
          <w:szCs w:val="20"/>
        </w:rPr>
        <w:t>Gutiérrez</w:t>
      </w:r>
      <w:r w:rsidRPr="002815DC">
        <w:rPr>
          <w:rFonts w:cstheme="minorHAnsi"/>
          <w:b/>
          <w:color w:val="31849B" w:themeColor="accent5" w:themeShade="BF"/>
          <w:sz w:val="20"/>
          <w:szCs w:val="20"/>
        </w:rPr>
        <w:t>, Javier.</w:t>
      </w:r>
      <w:r w:rsidRPr="002815DC">
        <w:rPr>
          <w:rFonts w:cstheme="minorHAnsi"/>
          <w:color w:val="31849B" w:themeColor="accent5" w:themeShade="BF"/>
          <w:sz w:val="20"/>
          <w:szCs w:val="20"/>
        </w:rPr>
        <w:t xml:space="preserve"> </w:t>
      </w:r>
      <w:r w:rsidRPr="002815DC">
        <w:rPr>
          <w:rFonts w:cstheme="minorHAnsi"/>
          <w:sz w:val="20"/>
          <w:szCs w:val="20"/>
        </w:rPr>
        <w:t xml:space="preserve">“Sobre la videovigilancia en el centro de trabajo y el nuevo Reglamento Europeo de Protección de Datos”: </w:t>
      </w:r>
      <w:r w:rsidRPr="002815DC">
        <w:rPr>
          <w:rFonts w:cstheme="minorHAnsi"/>
          <w:i/>
          <w:sz w:val="20"/>
          <w:szCs w:val="20"/>
        </w:rPr>
        <w:t>Actualidad jurídica Aranzadi</w:t>
      </w:r>
      <w:r w:rsidRPr="002815DC">
        <w:rPr>
          <w:rFonts w:cstheme="minorHAnsi"/>
          <w:sz w:val="20"/>
          <w:szCs w:val="20"/>
        </w:rPr>
        <w:t>, nº 932, 2017, pp. 14-14.</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Cabrera Mercado</w:t>
      </w:r>
      <w:r w:rsidRPr="002815DC">
        <w:rPr>
          <w:rFonts w:cstheme="minorHAnsi"/>
          <w:b/>
          <w:color w:val="31849B" w:themeColor="accent5" w:themeShade="BF"/>
          <w:sz w:val="20"/>
          <w:szCs w:val="20"/>
        </w:rPr>
        <w:t xml:space="preserve">, Rafael; </w:t>
      </w:r>
      <w:r w:rsidRPr="002815DC">
        <w:rPr>
          <w:rFonts w:cstheme="minorHAnsi"/>
          <w:b/>
          <w:caps/>
          <w:color w:val="31849B" w:themeColor="accent5" w:themeShade="BF"/>
          <w:sz w:val="20"/>
          <w:szCs w:val="20"/>
        </w:rPr>
        <w:t>Quesada López</w:t>
      </w:r>
      <w:r w:rsidRPr="002815DC">
        <w:rPr>
          <w:rFonts w:cstheme="minorHAnsi"/>
          <w:b/>
          <w:color w:val="31849B" w:themeColor="accent5" w:themeShade="BF"/>
          <w:sz w:val="20"/>
          <w:szCs w:val="20"/>
        </w:rPr>
        <w:t>, Pedro Manuel.</w:t>
      </w:r>
      <w:r w:rsidRPr="002815DC">
        <w:rPr>
          <w:rFonts w:cstheme="minorHAnsi"/>
          <w:color w:val="31849B" w:themeColor="accent5" w:themeShade="BF"/>
          <w:sz w:val="20"/>
          <w:szCs w:val="20"/>
        </w:rPr>
        <w:t xml:space="preserve"> </w:t>
      </w:r>
      <w:r w:rsidRPr="002815DC">
        <w:rPr>
          <w:rFonts w:cstheme="minorHAnsi"/>
          <w:sz w:val="20"/>
          <w:szCs w:val="20"/>
        </w:rPr>
        <w:t xml:space="preserve">“La legitimación activa en los supuestos de titulización hipotecaria: consecuencias en el proceso de ejecución sobre bienes hipotecados (1)”: </w:t>
      </w:r>
      <w:r w:rsidRPr="002815DC">
        <w:rPr>
          <w:rFonts w:cstheme="minorHAnsi"/>
          <w:i/>
          <w:sz w:val="20"/>
          <w:szCs w:val="20"/>
        </w:rPr>
        <w:t>Práctica de tribunales: revista de derecho procesal civil y mercantil</w:t>
      </w:r>
      <w:r w:rsidRPr="002815DC">
        <w:rPr>
          <w:rFonts w:cstheme="minorHAnsi"/>
          <w:sz w:val="20"/>
          <w:szCs w:val="20"/>
        </w:rPr>
        <w:t>, nº. 125, 2017, p. 6.</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lastRenderedPageBreak/>
        <w:t>Carreras Maraña</w:t>
      </w:r>
      <w:r w:rsidRPr="002815DC">
        <w:rPr>
          <w:rFonts w:cstheme="minorHAnsi"/>
          <w:b/>
          <w:color w:val="31849B" w:themeColor="accent5" w:themeShade="BF"/>
          <w:sz w:val="20"/>
          <w:szCs w:val="20"/>
        </w:rPr>
        <w:t>, Juan Miguel.</w:t>
      </w:r>
      <w:r w:rsidRPr="002815DC">
        <w:rPr>
          <w:rFonts w:cstheme="minorHAnsi"/>
          <w:color w:val="31849B" w:themeColor="accent5" w:themeShade="BF"/>
          <w:sz w:val="20"/>
          <w:szCs w:val="20"/>
        </w:rPr>
        <w:t xml:space="preserve"> </w:t>
      </w:r>
      <w:r w:rsidRPr="002815DC">
        <w:rPr>
          <w:rFonts w:cstheme="minorHAnsi"/>
          <w:sz w:val="20"/>
          <w:szCs w:val="20"/>
        </w:rPr>
        <w:t xml:space="preserve">“Los procesos en materia de cláusula suelo y el pronunciamiento sobre las costas (opiniones personales sin apriorismos y desde el fiel de la balanza)”: </w:t>
      </w:r>
      <w:r w:rsidRPr="002815DC">
        <w:rPr>
          <w:rFonts w:cstheme="minorHAnsi"/>
          <w:i/>
          <w:sz w:val="20"/>
          <w:szCs w:val="20"/>
        </w:rPr>
        <w:t>Proceso civil: cuaderno jurídico</w:t>
      </w:r>
      <w:r w:rsidRPr="002815DC">
        <w:rPr>
          <w:rFonts w:cstheme="minorHAnsi"/>
          <w:sz w:val="20"/>
          <w:szCs w:val="20"/>
        </w:rPr>
        <w:t xml:space="preserve">, nº. 128, 2017, pp. 20-29.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Casares Marcos</w:t>
      </w:r>
      <w:r w:rsidRPr="002815DC">
        <w:rPr>
          <w:rFonts w:cstheme="minorHAnsi"/>
          <w:b/>
          <w:color w:val="31849B" w:themeColor="accent5" w:themeShade="BF"/>
          <w:sz w:val="20"/>
          <w:szCs w:val="20"/>
        </w:rPr>
        <w:t>, Ana Belén.</w:t>
      </w:r>
      <w:r w:rsidRPr="002815DC">
        <w:rPr>
          <w:rFonts w:cstheme="minorHAnsi"/>
          <w:color w:val="31849B" w:themeColor="accent5" w:themeShade="BF"/>
          <w:sz w:val="20"/>
          <w:szCs w:val="20"/>
        </w:rPr>
        <w:t xml:space="preserve"> </w:t>
      </w:r>
      <w:r w:rsidRPr="002815DC">
        <w:rPr>
          <w:rFonts w:cstheme="minorHAnsi"/>
          <w:sz w:val="20"/>
          <w:szCs w:val="20"/>
        </w:rPr>
        <w:t xml:space="preserve">“El derecho al olvido como facultad integrante del derecho a la autodeterminación informativa del ciudadano”: </w:t>
      </w:r>
      <w:r w:rsidRPr="002815DC">
        <w:rPr>
          <w:rFonts w:cstheme="minorHAnsi"/>
          <w:i/>
          <w:sz w:val="20"/>
          <w:szCs w:val="20"/>
        </w:rPr>
        <w:t>CEFLegal: revista práctica de derecho. Comentarios y casos prácticos</w:t>
      </w:r>
      <w:r w:rsidRPr="002815DC">
        <w:rPr>
          <w:rFonts w:cstheme="minorHAnsi"/>
          <w:sz w:val="20"/>
          <w:szCs w:val="20"/>
        </w:rPr>
        <w:t>, nº. 198, 2017, pp. 57-86.</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Castillo Martínez</w:t>
      </w:r>
      <w:r w:rsidRPr="002815DC">
        <w:rPr>
          <w:rFonts w:cstheme="minorHAnsi"/>
          <w:b/>
          <w:color w:val="31849B" w:themeColor="accent5" w:themeShade="BF"/>
          <w:sz w:val="20"/>
          <w:szCs w:val="20"/>
        </w:rPr>
        <w:t>, Carolina del Carmen.</w:t>
      </w:r>
      <w:r w:rsidRPr="002815DC">
        <w:rPr>
          <w:rFonts w:cstheme="minorHAnsi"/>
          <w:color w:val="31849B" w:themeColor="accent5" w:themeShade="BF"/>
          <w:sz w:val="20"/>
          <w:szCs w:val="20"/>
        </w:rPr>
        <w:t xml:space="preserve"> </w:t>
      </w:r>
      <w:r w:rsidRPr="002815DC">
        <w:rPr>
          <w:rFonts w:cstheme="minorHAnsi"/>
          <w:sz w:val="20"/>
          <w:szCs w:val="20"/>
        </w:rPr>
        <w:t xml:space="preserve">“El artículo 708 de la LECiv y la necesidad del otorgamiento de escritura pública en las compraventas inmobiliarias”: </w:t>
      </w:r>
      <w:r w:rsidRPr="002815DC">
        <w:rPr>
          <w:rFonts w:cstheme="minorHAnsi"/>
          <w:i/>
          <w:sz w:val="20"/>
          <w:szCs w:val="20"/>
        </w:rPr>
        <w:t>Revista jurídica de la Comunidad Valenciana: jurisprudencia seleccionada de la Comunidad Valenciana</w:t>
      </w:r>
      <w:r w:rsidRPr="002815DC">
        <w:rPr>
          <w:rFonts w:cstheme="minorHAnsi"/>
          <w:sz w:val="20"/>
          <w:szCs w:val="20"/>
        </w:rPr>
        <w:t>, nº. 63, 2017, pp. 7-29.</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Castillo Olano</w:t>
      </w:r>
      <w:r w:rsidRPr="002815DC">
        <w:rPr>
          <w:rFonts w:cstheme="minorHAnsi"/>
          <w:b/>
          <w:color w:val="31849B" w:themeColor="accent5" w:themeShade="BF"/>
          <w:sz w:val="20"/>
          <w:szCs w:val="20"/>
        </w:rPr>
        <w:t>, Andrés.</w:t>
      </w:r>
      <w:r w:rsidRPr="002815DC">
        <w:rPr>
          <w:rFonts w:cstheme="minorHAnsi"/>
          <w:color w:val="31849B" w:themeColor="accent5" w:themeShade="BF"/>
          <w:sz w:val="20"/>
          <w:szCs w:val="20"/>
        </w:rPr>
        <w:t xml:space="preserve"> </w:t>
      </w:r>
      <w:r w:rsidRPr="002815DC">
        <w:rPr>
          <w:rFonts w:cstheme="minorHAnsi"/>
          <w:sz w:val="20"/>
          <w:szCs w:val="20"/>
        </w:rPr>
        <w:t xml:space="preserve">“Responsabilidad de los proveedores de servicios de pago por operaciones no ejecutadas o ejecutadas incorrectamente: régimen vigente y futuro”: </w:t>
      </w:r>
      <w:r w:rsidRPr="002815DC">
        <w:rPr>
          <w:rFonts w:cstheme="minorHAnsi"/>
          <w:i/>
          <w:sz w:val="20"/>
          <w:szCs w:val="20"/>
        </w:rPr>
        <w:t>La Ley mercantil</w:t>
      </w:r>
      <w:r w:rsidRPr="002815DC">
        <w:rPr>
          <w:rFonts w:cstheme="minorHAnsi"/>
          <w:sz w:val="20"/>
          <w:szCs w:val="20"/>
        </w:rPr>
        <w:t>, nº. 37 (junio), 2017, p. 6.</w:t>
      </w:r>
    </w:p>
    <w:p w:rsidR="002815DC" w:rsidRPr="002815DC" w:rsidRDefault="002815DC" w:rsidP="002815DC">
      <w:pPr>
        <w:pStyle w:val="Prrafodelista"/>
        <w:jc w:val="both"/>
        <w:rPr>
          <w:rFonts w:cstheme="minorHAnsi"/>
          <w:sz w:val="20"/>
          <w:szCs w:val="20"/>
        </w:rPr>
      </w:pPr>
    </w:p>
    <w:p w:rsid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Chamatropulos</w:t>
      </w:r>
      <w:r w:rsidRPr="002815DC">
        <w:rPr>
          <w:rFonts w:cstheme="minorHAnsi"/>
          <w:b/>
          <w:color w:val="31849B" w:themeColor="accent5" w:themeShade="BF"/>
          <w:sz w:val="20"/>
          <w:szCs w:val="20"/>
        </w:rPr>
        <w:t>, Demetrio Alejandro.</w:t>
      </w:r>
      <w:r w:rsidRPr="002815DC">
        <w:rPr>
          <w:rFonts w:cstheme="minorHAnsi"/>
          <w:color w:val="31849B" w:themeColor="accent5" w:themeShade="BF"/>
          <w:sz w:val="20"/>
          <w:szCs w:val="20"/>
        </w:rPr>
        <w:t xml:space="preserve"> </w:t>
      </w:r>
      <w:r w:rsidRPr="002815DC">
        <w:rPr>
          <w:rFonts w:cstheme="minorHAnsi"/>
          <w:sz w:val="20"/>
          <w:szCs w:val="20"/>
        </w:rPr>
        <w:t xml:space="preserve">“¿El derecho del consumidor es aplicable a quienes cumplen funciones de auditoría (en sentido amplio)?”: </w:t>
      </w:r>
      <w:r w:rsidRPr="002815DC">
        <w:rPr>
          <w:rFonts w:cstheme="minorHAnsi"/>
          <w:i/>
          <w:sz w:val="20"/>
          <w:szCs w:val="20"/>
        </w:rPr>
        <w:t>Revista de responsabilidad civil y seguros: publicación mensual de doctrina, jurisprudencia y legislación</w:t>
      </w:r>
      <w:r w:rsidRPr="002815DC">
        <w:rPr>
          <w:rFonts w:cstheme="minorHAnsi"/>
          <w:sz w:val="20"/>
          <w:szCs w:val="20"/>
        </w:rPr>
        <w:t>, Año 19, nº. 7, 2017, pp. 13-33.</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Cuena Casas</w:t>
      </w:r>
      <w:r w:rsidRPr="002815DC">
        <w:rPr>
          <w:rFonts w:cstheme="minorHAnsi"/>
          <w:b/>
          <w:color w:val="31849B" w:themeColor="accent5" w:themeShade="BF"/>
          <w:sz w:val="20"/>
          <w:szCs w:val="20"/>
        </w:rPr>
        <w:t>, Matilde.</w:t>
      </w:r>
      <w:r w:rsidRPr="002815DC">
        <w:rPr>
          <w:rFonts w:cstheme="minorHAnsi"/>
          <w:color w:val="31849B" w:themeColor="accent5" w:themeShade="BF"/>
          <w:sz w:val="20"/>
          <w:szCs w:val="20"/>
        </w:rPr>
        <w:t xml:space="preserve"> </w:t>
      </w:r>
      <w:r w:rsidRPr="002815DC">
        <w:rPr>
          <w:rFonts w:cstheme="minorHAnsi"/>
          <w:sz w:val="20"/>
          <w:szCs w:val="20"/>
        </w:rPr>
        <w:t xml:space="preserve">“Crédito público y exoneración de deudas. A propósito de la sentencia del TJUE de 16 de marzo de 2017”: </w:t>
      </w:r>
      <w:r w:rsidRPr="002815DC">
        <w:rPr>
          <w:rFonts w:cstheme="minorHAnsi"/>
          <w:i/>
          <w:sz w:val="20"/>
          <w:szCs w:val="20"/>
        </w:rPr>
        <w:t>Revista de derecho concursal y paraconcursal: Anales de doctrina, praxis, jurisprudencia y legislación</w:t>
      </w:r>
      <w:r w:rsidRPr="002815DC">
        <w:rPr>
          <w:rFonts w:cstheme="minorHAnsi"/>
          <w:sz w:val="20"/>
          <w:szCs w:val="20"/>
        </w:rPr>
        <w:t>, nº. 27, 2017, pp. 237-248.</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De las Heras García</w:t>
      </w:r>
      <w:r w:rsidRPr="002815DC">
        <w:rPr>
          <w:rFonts w:cstheme="minorHAnsi"/>
          <w:b/>
          <w:color w:val="31849B" w:themeColor="accent5" w:themeShade="BF"/>
          <w:sz w:val="20"/>
          <w:szCs w:val="20"/>
        </w:rPr>
        <w:t>, Manuel.</w:t>
      </w:r>
      <w:r w:rsidRPr="002815DC">
        <w:rPr>
          <w:rFonts w:cstheme="minorHAnsi"/>
          <w:color w:val="31849B" w:themeColor="accent5" w:themeShade="BF"/>
          <w:sz w:val="20"/>
          <w:szCs w:val="20"/>
        </w:rPr>
        <w:t xml:space="preserve"> </w:t>
      </w:r>
      <w:r w:rsidRPr="002815DC">
        <w:rPr>
          <w:rFonts w:cstheme="minorHAnsi"/>
          <w:sz w:val="20"/>
          <w:szCs w:val="20"/>
        </w:rPr>
        <w:t xml:space="preserve">“Aspectos civiles del arbitraje de consumo y sus inminentes reformas”: </w:t>
      </w:r>
      <w:r w:rsidRPr="002815DC">
        <w:rPr>
          <w:rFonts w:cstheme="minorHAnsi"/>
          <w:i/>
          <w:sz w:val="20"/>
          <w:szCs w:val="20"/>
        </w:rPr>
        <w:t>Revista de derecho privado</w:t>
      </w:r>
      <w:r w:rsidRPr="002815DC">
        <w:rPr>
          <w:rFonts w:cstheme="minorHAnsi"/>
          <w:sz w:val="20"/>
          <w:szCs w:val="20"/>
        </w:rPr>
        <w:t>, Año nº 101, Mes 5-6, 2017, pp. 3-56.</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Díaz Llavona</w:t>
      </w:r>
      <w:r w:rsidRPr="002815DC">
        <w:rPr>
          <w:rFonts w:cstheme="minorHAnsi"/>
          <w:b/>
          <w:color w:val="31849B" w:themeColor="accent5" w:themeShade="BF"/>
          <w:sz w:val="20"/>
          <w:szCs w:val="20"/>
        </w:rPr>
        <w:t>, Covadonga.</w:t>
      </w:r>
      <w:r w:rsidRPr="002815DC">
        <w:rPr>
          <w:rFonts w:cstheme="minorHAnsi"/>
          <w:color w:val="31849B" w:themeColor="accent5" w:themeShade="BF"/>
          <w:sz w:val="20"/>
          <w:szCs w:val="20"/>
        </w:rPr>
        <w:t xml:space="preserve"> </w:t>
      </w:r>
      <w:r w:rsidRPr="002815DC">
        <w:rPr>
          <w:rFonts w:cstheme="minorHAnsi"/>
          <w:sz w:val="20"/>
          <w:szCs w:val="20"/>
        </w:rPr>
        <w:t xml:space="preserve">“La venta cruzada de productos financieros a la luz de la última normativa europea y comparada en la materia”: </w:t>
      </w:r>
      <w:r w:rsidRPr="002815DC">
        <w:rPr>
          <w:rFonts w:cstheme="minorHAnsi"/>
          <w:i/>
          <w:sz w:val="20"/>
          <w:szCs w:val="20"/>
        </w:rPr>
        <w:t>Revista de derecho bancario y bursátil</w:t>
      </w:r>
      <w:r w:rsidRPr="002815DC">
        <w:rPr>
          <w:rFonts w:cstheme="minorHAnsi"/>
          <w:sz w:val="20"/>
          <w:szCs w:val="20"/>
        </w:rPr>
        <w:t>, Año nº 36, nº 145, 2017, pp. 307-340.</w:t>
      </w:r>
    </w:p>
    <w:p w:rsidR="002815DC" w:rsidRPr="002815DC" w:rsidRDefault="002815DC" w:rsidP="002815DC">
      <w:pPr>
        <w:pStyle w:val="Prrafodelista"/>
        <w:jc w:val="both"/>
        <w:rPr>
          <w:rFonts w:cstheme="minorHAnsi"/>
          <w:sz w:val="20"/>
          <w:szCs w:val="20"/>
        </w:rPr>
      </w:pPr>
    </w:p>
    <w:p w:rsid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Díez Ramos</w:t>
      </w:r>
      <w:r w:rsidRPr="002815DC">
        <w:rPr>
          <w:rFonts w:cstheme="minorHAnsi"/>
          <w:b/>
          <w:color w:val="31849B" w:themeColor="accent5" w:themeShade="BF"/>
          <w:sz w:val="20"/>
          <w:szCs w:val="20"/>
        </w:rPr>
        <w:t xml:space="preserve">, David; </w:t>
      </w:r>
      <w:r w:rsidRPr="002815DC">
        <w:rPr>
          <w:rFonts w:cstheme="minorHAnsi"/>
          <w:b/>
          <w:caps/>
          <w:color w:val="31849B" w:themeColor="accent5" w:themeShade="BF"/>
          <w:sz w:val="20"/>
          <w:szCs w:val="20"/>
        </w:rPr>
        <w:t>Jiménez Rivas</w:t>
      </w:r>
      <w:r w:rsidRPr="002815DC">
        <w:rPr>
          <w:rFonts w:cstheme="minorHAnsi"/>
          <w:b/>
          <w:color w:val="31849B" w:themeColor="accent5" w:themeShade="BF"/>
          <w:sz w:val="20"/>
          <w:szCs w:val="20"/>
        </w:rPr>
        <w:t>, Carmen.</w:t>
      </w:r>
      <w:r w:rsidRPr="002815DC">
        <w:rPr>
          <w:rFonts w:cstheme="minorHAnsi"/>
          <w:color w:val="31849B" w:themeColor="accent5" w:themeShade="BF"/>
          <w:sz w:val="20"/>
          <w:szCs w:val="20"/>
        </w:rPr>
        <w:t xml:space="preserve"> </w:t>
      </w:r>
      <w:r w:rsidRPr="002815DC">
        <w:rPr>
          <w:rFonts w:cstheme="minorHAnsi"/>
          <w:sz w:val="20"/>
          <w:szCs w:val="20"/>
        </w:rPr>
        <w:t xml:space="preserve">“Comentario a la Sentencia del Tribunal Supremo nº 624/2016 de 24 de octubre. El comercializador de energía eléctrica como responsable directo de la calidad del suministro frente al consumidor”: </w:t>
      </w:r>
      <w:r w:rsidRPr="002815DC">
        <w:rPr>
          <w:rFonts w:cstheme="minorHAnsi"/>
          <w:i/>
          <w:sz w:val="20"/>
          <w:szCs w:val="20"/>
        </w:rPr>
        <w:t>Revista española de seguros: Publicación doctrinal de Derecho y Economía de los Seguros privados</w:t>
      </w:r>
      <w:r w:rsidRPr="002815DC">
        <w:rPr>
          <w:rFonts w:cstheme="minorHAnsi"/>
          <w:sz w:val="20"/>
          <w:szCs w:val="20"/>
        </w:rPr>
        <w:t xml:space="preserve">, nº. 170, 2017, pp. 213-219. </w:t>
      </w:r>
    </w:p>
    <w:p w:rsidR="000C06FB" w:rsidRPr="000C06FB" w:rsidRDefault="000C06FB" w:rsidP="000C06FB">
      <w:pPr>
        <w:pStyle w:val="Prrafodelista"/>
        <w:rPr>
          <w:rFonts w:cstheme="minorHAnsi"/>
          <w:sz w:val="20"/>
          <w:szCs w:val="20"/>
        </w:rPr>
      </w:pPr>
    </w:p>
    <w:p w:rsidR="000C06FB" w:rsidRDefault="000C06FB" w:rsidP="000C06FB">
      <w:pPr>
        <w:pStyle w:val="Prrafodelista"/>
        <w:numPr>
          <w:ilvl w:val="0"/>
          <w:numId w:val="4"/>
        </w:numPr>
        <w:jc w:val="both"/>
        <w:rPr>
          <w:rFonts w:cstheme="minorHAnsi"/>
          <w:sz w:val="20"/>
          <w:szCs w:val="20"/>
        </w:rPr>
      </w:pPr>
      <w:r w:rsidRPr="000C06FB">
        <w:rPr>
          <w:rFonts w:cstheme="minorHAnsi"/>
          <w:b/>
          <w:caps/>
          <w:color w:val="31849B" w:themeColor="accent5" w:themeShade="BF"/>
          <w:sz w:val="20"/>
          <w:szCs w:val="20"/>
        </w:rPr>
        <w:t>Gil González</w:t>
      </w:r>
      <w:r w:rsidRPr="000C06FB">
        <w:rPr>
          <w:rFonts w:cstheme="minorHAnsi"/>
          <w:b/>
          <w:color w:val="31849B" w:themeColor="accent5" w:themeShade="BF"/>
          <w:sz w:val="20"/>
          <w:szCs w:val="20"/>
        </w:rPr>
        <w:t>, Elena.</w:t>
      </w:r>
      <w:r w:rsidRPr="000C06FB">
        <w:rPr>
          <w:rFonts w:cstheme="minorHAnsi"/>
          <w:color w:val="31849B" w:themeColor="accent5" w:themeShade="BF"/>
          <w:sz w:val="20"/>
          <w:szCs w:val="20"/>
        </w:rPr>
        <w:t xml:space="preserve"> </w:t>
      </w:r>
      <w:r>
        <w:rPr>
          <w:rFonts w:cstheme="minorHAnsi"/>
          <w:sz w:val="20"/>
          <w:szCs w:val="20"/>
        </w:rPr>
        <w:t>“</w:t>
      </w:r>
      <w:r w:rsidRPr="000C06FB">
        <w:rPr>
          <w:rFonts w:cstheme="minorHAnsi"/>
          <w:sz w:val="20"/>
          <w:szCs w:val="20"/>
        </w:rPr>
        <w:t>Big data y datos personales: ¿es el consentimiento la mejor manera de proteger nuestros datos?</w:t>
      </w:r>
      <w:r>
        <w:rPr>
          <w:rFonts w:cstheme="minorHAnsi"/>
          <w:sz w:val="20"/>
          <w:szCs w:val="20"/>
        </w:rPr>
        <w:t xml:space="preserve">”: </w:t>
      </w:r>
      <w:r w:rsidRPr="000C06FB">
        <w:rPr>
          <w:rFonts w:cstheme="minorHAnsi"/>
          <w:i/>
          <w:sz w:val="20"/>
          <w:szCs w:val="20"/>
        </w:rPr>
        <w:t>Diario La Ley</w:t>
      </w:r>
      <w:r>
        <w:rPr>
          <w:rFonts w:cstheme="minorHAnsi"/>
          <w:sz w:val="20"/>
          <w:szCs w:val="20"/>
        </w:rPr>
        <w:t>, n</w:t>
      </w:r>
      <w:r w:rsidRPr="000C06FB">
        <w:rPr>
          <w:rFonts w:cstheme="minorHAnsi"/>
          <w:sz w:val="20"/>
          <w:szCs w:val="20"/>
        </w:rPr>
        <w:t>º 9050, 2017</w:t>
      </w:r>
      <w:r>
        <w:rPr>
          <w:rFonts w:cstheme="minorHAnsi"/>
          <w:sz w:val="20"/>
          <w:szCs w:val="20"/>
        </w:rPr>
        <w:t xml:space="preserve">. </w:t>
      </w:r>
    </w:p>
    <w:p w:rsidR="000C06FB" w:rsidRPr="000C06FB" w:rsidRDefault="000C06FB" w:rsidP="000C06FB">
      <w:pPr>
        <w:pStyle w:val="Prrafodelista"/>
        <w:rPr>
          <w:rFonts w:cstheme="minorHAnsi"/>
          <w:sz w:val="20"/>
          <w:szCs w:val="20"/>
        </w:rPr>
      </w:pPr>
    </w:p>
    <w:p w:rsidR="000C06FB" w:rsidRPr="002815DC" w:rsidRDefault="000C06FB" w:rsidP="000C06FB">
      <w:pPr>
        <w:pStyle w:val="Prrafodelista"/>
        <w:numPr>
          <w:ilvl w:val="0"/>
          <w:numId w:val="4"/>
        </w:numPr>
        <w:jc w:val="both"/>
        <w:rPr>
          <w:rFonts w:cstheme="minorHAnsi"/>
          <w:sz w:val="20"/>
          <w:szCs w:val="20"/>
        </w:rPr>
      </w:pPr>
      <w:r w:rsidRPr="000C06FB">
        <w:rPr>
          <w:rFonts w:cstheme="minorHAnsi"/>
          <w:b/>
          <w:caps/>
          <w:color w:val="31849B" w:themeColor="accent5" w:themeShade="BF"/>
          <w:sz w:val="20"/>
          <w:szCs w:val="20"/>
        </w:rPr>
        <w:t>Giménez Alcover</w:t>
      </w:r>
      <w:r w:rsidRPr="000C06FB">
        <w:rPr>
          <w:rFonts w:cstheme="minorHAnsi"/>
          <w:b/>
          <w:color w:val="31849B" w:themeColor="accent5" w:themeShade="BF"/>
          <w:sz w:val="20"/>
          <w:szCs w:val="20"/>
        </w:rPr>
        <w:t>, Pepe.</w:t>
      </w:r>
      <w:r w:rsidRPr="000C06FB">
        <w:rPr>
          <w:rFonts w:cstheme="minorHAnsi"/>
          <w:color w:val="31849B" w:themeColor="accent5" w:themeShade="BF"/>
          <w:sz w:val="20"/>
          <w:szCs w:val="20"/>
        </w:rPr>
        <w:t xml:space="preserve"> </w:t>
      </w:r>
      <w:r>
        <w:rPr>
          <w:rFonts w:cstheme="minorHAnsi"/>
          <w:sz w:val="20"/>
          <w:szCs w:val="20"/>
        </w:rPr>
        <w:t>“</w:t>
      </w:r>
      <w:r w:rsidRPr="000C06FB">
        <w:rPr>
          <w:rFonts w:cstheme="minorHAnsi"/>
          <w:sz w:val="20"/>
          <w:szCs w:val="20"/>
        </w:rPr>
        <w:t>Riesgos de la no inscripción de la cesión del crédito en el Registro de la Propiedad en un concurso o ejecución hipotecaria</w:t>
      </w:r>
      <w:r>
        <w:rPr>
          <w:rFonts w:cstheme="minorHAnsi"/>
          <w:sz w:val="20"/>
          <w:szCs w:val="20"/>
        </w:rPr>
        <w:t xml:space="preserve">”: </w:t>
      </w:r>
      <w:r w:rsidRPr="000C06FB">
        <w:rPr>
          <w:rFonts w:cstheme="minorHAnsi"/>
          <w:i/>
          <w:sz w:val="20"/>
          <w:szCs w:val="20"/>
        </w:rPr>
        <w:t>Diario La Ley</w:t>
      </w:r>
      <w:r>
        <w:rPr>
          <w:rFonts w:cstheme="minorHAnsi"/>
          <w:sz w:val="20"/>
          <w:szCs w:val="20"/>
        </w:rPr>
        <w:t>, n</w:t>
      </w:r>
      <w:r w:rsidRPr="000C06FB">
        <w:rPr>
          <w:rFonts w:cstheme="minorHAnsi"/>
          <w:sz w:val="20"/>
          <w:szCs w:val="20"/>
        </w:rPr>
        <w:t>º 9046, 2017</w:t>
      </w:r>
      <w:r>
        <w:rPr>
          <w:rFonts w:cstheme="minorHAnsi"/>
          <w:sz w:val="20"/>
          <w:szCs w:val="20"/>
        </w:rPr>
        <w:t xml:space="preserve">.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Gimeno Beviá</w:t>
      </w:r>
      <w:r w:rsidRPr="002815DC">
        <w:rPr>
          <w:rFonts w:cstheme="minorHAnsi"/>
          <w:b/>
          <w:color w:val="31849B" w:themeColor="accent5" w:themeShade="BF"/>
          <w:sz w:val="20"/>
          <w:szCs w:val="20"/>
        </w:rPr>
        <w:t>, Vicente.</w:t>
      </w:r>
      <w:r w:rsidRPr="002815DC">
        <w:rPr>
          <w:rFonts w:cstheme="minorHAnsi"/>
          <w:color w:val="31849B" w:themeColor="accent5" w:themeShade="BF"/>
          <w:sz w:val="20"/>
          <w:szCs w:val="20"/>
        </w:rPr>
        <w:t xml:space="preserve"> </w:t>
      </w:r>
      <w:r w:rsidRPr="002815DC">
        <w:rPr>
          <w:rFonts w:cstheme="minorHAnsi"/>
          <w:sz w:val="20"/>
          <w:szCs w:val="20"/>
        </w:rPr>
        <w:t xml:space="preserve">“El seguro en el alojamiento colaborativo. Especial referencia al fenómeno "AIRBNB"”: </w:t>
      </w:r>
      <w:r w:rsidRPr="002815DC">
        <w:rPr>
          <w:rFonts w:cstheme="minorHAnsi"/>
          <w:i/>
          <w:sz w:val="20"/>
          <w:szCs w:val="20"/>
        </w:rPr>
        <w:t>Revista española de seguros: Publicación doctrinal de Derecho y Economía de los Seguros privados</w:t>
      </w:r>
      <w:r w:rsidRPr="002815DC">
        <w:rPr>
          <w:rFonts w:cstheme="minorHAnsi"/>
          <w:sz w:val="20"/>
          <w:szCs w:val="20"/>
        </w:rPr>
        <w:t>, nº. 170, 2017, pp. 165-188.</w:t>
      </w:r>
    </w:p>
    <w:p w:rsidR="002815DC" w:rsidRPr="002815DC" w:rsidRDefault="002815DC" w:rsidP="002815DC">
      <w:pPr>
        <w:pStyle w:val="Prrafodelista"/>
        <w:jc w:val="both"/>
        <w:rPr>
          <w:rFonts w:cstheme="minorHAnsi"/>
          <w:sz w:val="20"/>
          <w:szCs w:val="20"/>
        </w:rPr>
      </w:pPr>
    </w:p>
    <w:p w:rsid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lastRenderedPageBreak/>
        <w:t>González Cabrera</w:t>
      </w:r>
      <w:r w:rsidRPr="002815DC">
        <w:rPr>
          <w:rFonts w:cstheme="minorHAnsi"/>
          <w:b/>
          <w:color w:val="31849B" w:themeColor="accent5" w:themeShade="BF"/>
          <w:sz w:val="20"/>
          <w:szCs w:val="20"/>
        </w:rPr>
        <w:t>, Inmaculada.</w:t>
      </w:r>
      <w:r w:rsidRPr="002815DC">
        <w:rPr>
          <w:rFonts w:cstheme="minorHAnsi"/>
          <w:color w:val="31849B" w:themeColor="accent5" w:themeShade="BF"/>
          <w:sz w:val="20"/>
          <w:szCs w:val="20"/>
        </w:rPr>
        <w:t xml:space="preserve"> </w:t>
      </w:r>
      <w:r w:rsidRPr="002815DC">
        <w:rPr>
          <w:rFonts w:cstheme="minorHAnsi"/>
          <w:sz w:val="20"/>
          <w:szCs w:val="20"/>
        </w:rPr>
        <w:t xml:space="preserve">“Una nueva configuración legal del viaje turístico. Del viaje combinado al paquete dinámico”: </w:t>
      </w:r>
      <w:r w:rsidRPr="002815DC">
        <w:rPr>
          <w:rFonts w:cstheme="minorHAnsi"/>
          <w:i/>
          <w:sz w:val="20"/>
          <w:szCs w:val="20"/>
        </w:rPr>
        <w:t>Aranzadi civil-mercantil. Revista doctrinal</w:t>
      </w:r>
      <w:r w:rsidRPr="002815DC">
        <w:rPr>
          <w:rFonts w:cstheme="minorHAnsi"/>
          <w:sz w:val="20"/>
          <w:szCs w:val="20"/>
        </w:rPr>
        <w:t>, nº. 7, 2017, pp. 29-66.</w:t>
      </w:r>
    </w:p>
    <w:p w:rsidR="000C06FB" w:rsidRPr="000C06FB" w:rsidRDefault="000C06FB" w:rsidP="000C06FB">
      <w:pPr>
        <w:pStyle w:val="Prrafodelista"/>
        <w:rPr>
          <w:rFonts w:cstheme="minorHAnsi"/>
          <w:sz w:val="20"/>
          <w:szCs w:val="20"/>
        </w:rPr>
      </w:pPr>
    </w:p>
    <w:p w:rsidR="000C06FB" w:rsidRPr="002815DC" w:rsidRDefault="000C06FB" w:rsidP="000C06FB">
      <w:pPr>
        <w:pStyle w:val="Prrafodelista"/>
        <w:numPr>
          <w:ilvl w:val="0"/>
          <w:numId w:val="4"/>
        </w:numPr>
        <w:jc w:val="both"/>
        <w:rPr>
          <w:rFonts w:cstheme="minorHAnsi"/>
          <w:sz w:val="20"/>
          <w:szCs w:val="20"/>
        </w:rPr>
      </w:pPr>
      <w:r w:rsidRPr="000C06FB">
        <w:rPr>
          <w:rFonts w:cstheme="minorHAnsi"/>
          <w:b/>
          <w:caps/>
          <w:color w:val="31849B" w:themeColor="accent5" w:themeShade="BF"/>
          <w:sz w:val="20"/>
          <w:szCs w:val="20"/>
        </w:rPr>
        <w:t>González García</w:t>
      </w:r>
      <w:r w:rsidRPr="000C06FB">
        <w:rPr>
          <w:rFonts w:cstheme="minorHAnsi"/>
          <w:b/>
          <w:color w:val="31849B" w:themeColor="accent5" w:themeShade="BF"/>
          <w:sz w:val="20"/>
          <w:szCs w:val="20"/>
        </w:rPr>
        <w:t>, Saúl.</w:t>
      </w:r>
      <w:r w:rsidRPr="000C06FB">
        <w:rPr>
          <w:rFonts w:cstheme="minorHAnsi"/>
          <w:color w:val="31849B" w:themeColor="accent5" w:themeShade="BF"/>
          <w:sz w:val="20"/>
          <w:szCs w:val="20"/>
        </w:rPr>
        <w:t xml:space="preserve"> </w:t>
      </w:r>
      <w:r>
        <w:rPr>
          <w:rFonts w:cstheme="minorHAnsi"/>
          <w:sz w:val="20"/>
          <w:szCs w:val="20"/>
        </w:rPr>
        <w:t>“</w:t>
      </w:r>
      <w:r w:rsidRPr="000C06FB">
        <w:rPr>
          <w:rFonts w:cstheme="minorHAnsi"/>
          <w:sz w:val="20"/>
          <w:szCs w:val="20"/>
        </w:rPr>
        <w:t>La prescripción de las acciones individuales de nulidad de las cláusulas abusivas</w:t>
      </w:r>
      <w:r>
        <w:rPr>
          <w:rFonts w:cstheme="minorHAnsi"/>
          <w:sz w:val="20"/>
          <w:szCs w:val="20"/>
        </w:rPr>
        <w:t xml:space="preserve">”: </w:t>
      </w:r>
      <w:r w:rsidRPr="000C06FB">
        <w:rPr>
          <w:rFonts w:cstheme="minorHAnsi"/>
          <w:i/>
          <w:sz w:val="20"/>
          <w:szCs w:val="20"/>
        </w:rPr>
        <w:t>Diario La Ley</w:t>
      </w:r>
      <w:r>
        <w:rPr>
          <w:rFonts w:cstheme="minorHAnsi"/>
          <w:sz w:val="20"/>
          <w:szCs w:val="20"/>
        </w:rPr>
        <w:t>, n</w:t>
      </w:r>
      <w:r w:rsidRPr="000C06FB">
        <w:rPr>
          <w:rFonts w:cstheme="minorHAnsi"/>
          <w:sz w:val="20"/>
          <w:szCs w:val="20"/>
        </w:rPr>
        <w:t>º 9048, 2017</w:t>
      </w:r>
      <w:r>
        <w:rPr>
          <w:rFonts w:cstheme="minorHAnsi"/>
          <w:sz w:val="20"/>
          <w:szCs w:val="20"/>
        </w:rPr>
        <w:t xml:space="preserve">.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Gonzalo Solana</w:t>
      </w:r>
      <w:r w:rsidRPr="002815DC">
        <w:rPr>
          <w:rFonts w:cstheme="minorHAnsi"/>
          <w:b/>
          <w:color w:val="31849B" w:themeColor="accent5" w:themeShade="BF"/>
          <w:sz w:val="20"/>
          <w:szCs w:val="20"/>
        </w:rPr>
        <w:t>, Javier Huerta.</w:t>
      </w:r>
      <w:r w:rsidRPr="002815DC">
        <w:rPr>
          <w:rFonts w:cstheme="minorHAnsi"/>
          <w:color w:val="31849B" w:themeColor="accent5" w:themeShade="BF"/>
          <w:sz w:val="20"/>
          <w:szCs w:val="20"/>
        </w:rPr>
        <w:t xml:space="preserve"> </w:t>
      </w:r>
      <w:r w:rsidRPr="002815DC">
        <w:rPr>
          <w:rFonts w:cstheme="minorHAnsi"/>
          <w:sz w:val="20"/>
          <w:szCs w:val="20"/>
        </w:rPr>
        <w:t xml:space="preserve">“Prácticas desleales en las cadenas de suministro de productos de consumo diario”: </w:t>
      </w:r>
      <w:r w:rsidRPr="002815DC">
        <w:rPr>
          <w:rFonts w:cstheme="minorHAnsi"/>
          <w:i/>
          <w:sz w:val="20"/>
          <w:szCs w:val="20"/>
        </w:rPr>
        <w:t>Anuario de la competencia</w:t>
      </w:r>
      <w:r w:rsidRPr="002815DC">
        <w:rPr>
          <w:rFonts w:cstheme="minorHAnsi"/>
          <w:sz w:val="20"/>
          <w:szCs w:val="20"/>
        </w:rPr>
        <w:t xml:space="preserve">, nº 1, 2016, pp. 81-101.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Goñi Rodríguez de Almeida</w:t>
      </w:r>
      <w:r w:rsidRPr="002815DC">
        <w:rPr>
          <w:rFonts w:cstheme="minorHAnsi"/>
          <w:b/>
          <w:color w:val="31849B" w:themeColor="accent5" w:themeShade="BF"/>
          <w:sz w:val="20"/>
          <w:szCs w:val="20"/>
        </w:rPr>
        <w:t>, María.</w:t>
      </w:r>
      <w:r w:rsidRPr="002815DC">
        <w:rPr>
          <w:rFonts w:cstheme="minorHAnsi"/>
          <w:color w:val="31849B" w:themeColor="accent5" w:themeShade="BF"/>
          <w:sz w:val="20"/>
          <w:szCs w:val="20"/>
        </w:rPr>
        <w:t xml:space="preserve"> </w:t>
      </w:r>
      <w:r w:rsidRPr="002815DC">
        <w:rPr>
          <w:rFonts w:cstheme="minorHAnsi"/>
          <w:sz w:val="20"/>
          <w:szCs w:val="20"/>
        </w:rPr>
        <w:t xml:space="preserve">“La efectividad de la garantía hipotecaria en evidente detrimento”: </w:t>
      </w:r>
      <w:r w:rsidRPr="002815DC">
        <w:rPr>
          <w:rFonts w:cstheme="minorHAnsi"/>
          <w:i/>
          <w:sz w:val="20"/>
          <w:szCs w:val="20"/>
        </w:rPr>
        <w:t>Revista crítica de derecho inmobiliario</w:t>
      </w:r>
      <w:r w:rsidRPr="002815DC">
        <w:rPr>
          <w:rFonts w:cstheme="minorHAnsi"/>
          <w:sz w:val="20"/>
          <w:szCs w:val="20"/>
        </w:rPr>
        <w:t xml:space="preserve">, Año nº 93, nº 762, 2017, pp. 2006-2023.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Guasch Portas</w:t>
      </w:r>
      <w:r w:rsidRPr="002815DC">
        <w:rPr>
          <w:rFonts w:cstheme="minorHAnsi"/>
          <w:b/>
          <w:color w:val="31849B" w:themeColor="accent5" w:themeShade="BF"/>
          <w:sz w:val="20"/>
          <w:szCs w:val="20"/>
        </w:rPr>
        <w:t>, Vicente.</w:t>
      </w:r>
      <w:r w:rsidRPr="002815DC">
        <w:rPr>
          <w:rFonts w:cstheme="minorHAnsi"/>
          <w:color w:val="31849B" w:themeColor="accent5" w:themeShade="BF"/>
          <w:sz w:val="20"/>
          <w:szCs w:val="20"/>
        </w:rPr>
        <w:t xml:space="preserve"> </w:t>
      </w:r>
      <w:r w:rsidRPr="002815DC">
        <w:rPr>
          <w:rFonts w:cstheme="minorHAnsi"/>
          <w:sz w:val="20"/>
          <w:szCs w:val="20"/>
        </w:rPr>
        <w:t xml:space="preserve">“La computación en nube y las transferencias internacionales de datos en el nuevo reglamento de la UE”: </w:t>
      </w:r>
      <w:r w:rsidRPr="002815DC">
        <w:rPr>
          <w:rFonts w:cstheme="minorHAnsi"/>
          <w:i/>
          <w:sz w:val="20"/>
          <w:szCs w:val="20"/>
        </w:rPr>
        <w:t>RDUNED. Revista de derecho UNED</w:t>
      </w:r>
      <w:r w:rsidRPr="002815DC">
        <w:rPr>
          <w:rFonts w:cstheme="minorHAnsi"/>
          <w:sz w:val="20"/>
          <w:szCs w:val="20"/>
        </w:rPr>
        <w:t>, nº. 20, 2017, pp. 333-350.</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Iñiguez Ortega</w:t>
      </w:r>
      <w:r w:rsidRPr="002815DC">
        <w:rPr>
          <w:rFonts w:cstheme="minorHAnsi"/>
          <w:b/>
          <w:color w:val="31849B" w:themeColor="accent5" w:themeShade="BF"/>
          <w:sz w:val="20"/>
          <w:szCs w:val="20"/>
        </w:rPr>
        <w:t>, Pilar.</w:t>
      </w:r>
      <w:r w:rsidRPr="002815DC">
        <w:rPr>
          <w:rFonts w:cstheme="minorHAnsi"/>
          <w:color w:val="31849B" w:themeColor="accent5" w:themeShade="BF"/>
          <w:sz w:val="20"/>
          <w:szCs w:val="20"/>
        </w:rPr>
        <w:t xml:space="preserve"> </w:t>
      </w:r>
      <w:r w:rsidRPr="002815DC">
        <w:rPr>
          <w:rFonts w:cstheme="minorHAnsi"/>
          <w:sz w:val="20"/>
          <w:szCs w:val="20"/>
        </w:rPr>
        <w:t xml:space="preserve">“Los deberes de información de las entidades comercializadoras de servicios financieros «MiFID» II como medio de protección del inversor no profesional”: </w:t>
      </w:r>
      <w:r w:rsidRPr="002815DC">
        <w:rPr>
          <w:rFonts w:cstheme="minorHAnsi"/>
          <w:i/>
          <w:sz w:val="20"/>
          <w:szCs w:val="20"/>
        </w:rPr>
        <w:t>Revista de derecho bancario y bursátil</w:t>
      </w:r>
      <w:r w:rsidRPr="002815DC">
        <w:rPr>
          <w:rFonts w:cstheme="minorHAnsi"/>
          <w:sz w:val="20"/>
          <w:szCs w:val="20"/>
        </w:rPr>
        <w:t>, nº 36, nº 145, 2017, pp. 229-261.</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Jiménez París</w:t>
      </w:r>
      <w:r w:rsidRPr="002815DC">
        <w:rPr>
          <w:rFonts w:cstheme="minorHAnsi"/>
          <w:b/>
          <w:color w:val="31849B" w:themeColor="accent5" w:themeShade="BF"/>
          <w:sz w:val="20"/>
          <w:szCs w:val="20"/>
        </w:rPr>
        <w:t>, Teresa Asunción.</w:t>
      </w:r>
      <w:r w:rsidRPr="002815DC">
        <w:rPr>
          <w:rFonts w:cstheme="minorHAnsi"/>
          <w:color w:val="31849B" w:themeColor="accent5" w:themeShade="BF"/>
          <w:sz w:val="20"/>
          <w:szCs w:val="20"/>
        </w:rPr>
        <w:t xml:space="preserve"> </w:t>
      </w:r>
      <w:r w:rsidRPr="002815DC">
        <w:rPr>
          <w:rFonts w:cstheme="minorHAnsi"/>
          <w:sz w:val="20"/>
          <w:szCs w:val="20"/>
        </w:rPr>
        <w:t xml:space="preserve">“El control de las cláusulas abusivas en el procedimiento concursal”: </w:t>
      </w:r>
      <w:r w:rsidRPr="002815DC">
        <w:rPr>
          <w:rFonts w:cstheme="minorHAnsi"/>
          <w:i/>
          <w:sz w:val="20"/>
          <w:szCs w:val="20"/>
        </w:rPr>
        <w:t>Revista crítica de derecho inmobiliario</w:t>
      </w:r>
      <w:r w:rsidRPr="002815DC">
        <w:rPr>
          <w:rFonts w:cstheme="minorHAnsi"/>
          <w:sz w:val="20"/>
          <w:szCs w:val="20"/>
        </w:rPr>
        <w:t>, Año nº 93, nº 761, 2017, pp. 1564-1590.</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Kindl</w:t>
      </w:r>
      <w:r w:rsidRPr="002815DC">
        <w:rPr>
          <w:rFonts w:cstheme="minorHAnsi"/>
          <w:b/>
          <w:color w:val="31849B" w:themeColor="accent5" w:themeShade="BF"/>
          <w:sz w:val="20"/>
          <w:szCs w:val="20"/>
        </w:rPr>
        <w:t>, Johann.</w:t>
      </w:r>
      <w:r w:rsidRPr="002815DC">
        <w:rPr>
          <w:rFonts w:cstheme="minorHAnsi"/>
          <w:color w:val="31849B" w:themeColor="accent5" w:themeShade="BF"/>
          <w:sz w:val="20"/>
          <w:szCs w:val="20"/>
        </w:rPr>
        <w:t xml:space="preserve"> </w:t>
      </w:r>
      <w:r w:rsidRPr="002815DC">
        <w:rPr>
          <w:rFonts w:cstheme="minorHAnsi"/>
          <w:sz w:val="20"/>
          <w:szCs w:val="20"/>
        </w:rPr>
        <w:t xml:space="preserve">“La contratación mediante formularios en el Derecho privado alemán de consumo”: </w:t>
      </w:r>
      <w:r w:rsidRPr="002815DC">
        <w:rPr>
          <w:rFonts w:cstheme="minorHAnsi"/>
          <w:i/>
          <w:sz w:val="20"/>
          <w:szCs w:val="20"/>
        </w:rPr>
        <w:t>Indret: Revista para el Análisis del Derecho</w:t>
      </w:r>
      <w:r w:rsidRPr="002815DC">
        <w:rPr>
          <w:rFonts w:cstheme="minorHAnsi"/>
          <w:sz w:val="20"/>
          <w:szCs w:val="20"/>
        </w:rPr>
        <w:t>, nº. 3, 2017.</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López Carballo</w:t>
      </w:r>
      <w:r w:rsidRPr="002815DC">
        <w:rPr>
          <w:rFonts w:cstheme="minorHAnsi"/>
          <w:b/>
          <w:color w:val="31849B" w:themeColor="accent5" w:themeShade="BF"/>
          <w:sz w:val="20"/>
          <w:szCs w:val="20"/>
        </w:rPr>
        <w:t>, Daniel.</w:t>
      </w:r>
      <w:r w:rsidRPr="002815DC">
        <w:rPr>
          <w:rFonts w:cstheme="minorHAnsi"/>
          <w:color w:val="31849B" w:themeColor="accent5" w:themeShade="BF"/>
          <w:sz w:val="20"/>
          <w:szCs w:val="20"/>
        </w:rPr>
        <w:t xml:space="preserve"> </w:t>
      </w:r>
      <w:r w:rsidRPr="002815DC">
        <w:rPr>
          <w:rFonts w:cstheme="minorHAnsi"/>
          <w:sz w:val="20"/>
          <w:szCs w:val="20"/>
        </w:rPr>
        <w:t xml:space="preserve">“La regularización de los tratamientos de datos tras el Reglamento General de Protección de Datos: luces, sombras y retos para las empresas”: </w:t>
      </w:r>
      <w:r w:rsidRPr="002815DC">
        <w:rPr>
          <w:rFonts w:cstheme="minorHAnsi"/>
          <w:i/>
          <w:sz w:val="20"/>
          <w:szCs w:val="20"/>
        </w:rPr>
        <w:t>Actualidad jurídica Aranzadi</w:t>
      </w:r>
      <w:r w:rsidRPr="002815DC">
        <w:rPr>
          <w:rFonts w:cstheme="minorHAnsi"/>
          <w:sz w:val="20"/>
          <w:szCs w:val="20"/>
        </w:rPr>
        <w:t>, nº 931, 2017, p. 11.</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López Carrascal</w:t>
      </w:r>
      <w:r w:rsidRPr="002815DC">
        <w:rPr>
          <w:rFonts w:cstheme="minorHAnsi"/>
          <w:b/>
          <w:color w:val="31849B" w:themeColor="accent5" w:themeShade="BF"/>
          <w:sz w:val="20"/>
          <w:szCs w:val="20"/>
        </w:rPr>
        <w:t>, Ana.</w:t>
      </w:r>
      <w:r w:rsidRPr="002815DC">
        <w:rPr>
          <w:rFonts w:cstheme="minorHAnsi"/>
          <w:color w:val="31849B" w:themeColor="accent5" w:themeShade="BF"/>
          <w:sz w:val="20"/>
          <w:szCs w:val="20"/>
        </w:rPr>
        <w:t xml:space="preserve"> </w:t>
      </w:r>
      <w:r w:rsidRPr="002815DC">
        <w:rPr>
          <w:rFonts w:cstheme="minorHAnsi"/>
          <w:sz w:val="20"/>
          <w:szCs w:val="20"/>
        </w:rPr>
        <w:t xml:space="preserve">“El sector farmacéutico y el derecho a la protección de datos nuevo Reglamento Europeo”: </w:t>
      </w:r>
      <w:r w:rsidRPr="002815DC">
        <w:rPr>
          <w:rFonts w:cstheme="minorHAnsi"/>
          <w:i/>
          <w:sz w:val="20"/>
          <w:szCs w:val="20"/>
        </w:rPr>
        <w:t>Comunicaciones en propiedad industrial y derecho de la competencia</w:t>
      </w:r>
      <w:r w:rsidRPr="002815DC">
        <w:rPr>
          <w:rFonts w:cstheme="minorHAnsi"/>
          <w:sz w:val="20"/>
          <w:szCs w:val="20"/>
        </w:rPr>
        <w:t xml:space="preserve">, nº. 80 (enero-abril), 2017, pp. 53-63. </w:t>
      </w:r>
    </w:p>
    <w:p w:rsidR="002815DC" w:rsidRPr="002815DC" w:rsidRDefault="002815DC" w:rsidP="002815DC">
      <w:pPr>
        <w:pStyle w:val="Prrafodelista"/>
        <w:jc w:val="both"/>
        <w:rPr>
          <w:rFonts w:cstheme="minorHAnsi"/>
          <w:sz w:val="20"/>
          <w:szCs w:val="20"/>
        </w:rPr>
      </w:pPr>
    </w:p>
    <w:p w:rsid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López Frías</w:t>
      </w:r>
      <w:r w:rsidRPr="002815DC">
        <w:rPr>
          <w:rFonts w:cstheme="minorHAnsi"/>
          <w:b/>
          <w:color w:val="31849B" w:themeColor="accent5" w:themeShade="BF"/>
          <w:sz w:val="20"/>
          <w:szCs w:val="20"/>
        </w:rPr>
        <w:t>, Ana María.</w:t>
      </w:r>
      <w:r w:rsidRPr="002815DC">
        <w:rPr>
          <w:rFonts w:cstheme="minorHAnsi"/>
          <w:color w:val="31849B" w:themeColor="accent5" w:themeShade="BF"/>
          <w:sz w:val="20"/>
          <w:szCs w:val="20"/>
        </w:rPr>
        <w:t xml:space="preserve"> </w:t>
      </w:r>
      <w:r w:rsidRPr="002815DC">
        <w:rPr>
          <w:rFonts w:cstheme="minorHAnsi"/>
          <w:sz w:val="20"/>
          <w:szCs w:val="20"/>
        </w:rPr>
        <w:t xml:space="preserve">“Ventas de viviendas a consumidores y préstamos hipotecarios dirigidos a su financiación: ¿conexión contractual relevante?”: </w:t>
      </w:r>
      <w:r w:rsidRPr="002815DC">
        <w:rPr>
          <w:rFonts w:cstheme="minorHAnsi"/>
          <w:i/>
          <w:sz w:val="20"/>
          <w:szCs w:val="20"/>
        </w:rPr>
        <w:t>Indret: Revista para el Análisis del Derecho</w:t>
      </w:r>
      <w:r w:rsidRPr="002815DC">
        <w:rPr>
          <w:rFonts w:cstheme="minorHAnsi"/>
          <w:sz w:val="20"/>
          <w:szCs w:val="20"/>
        </w:rPr>
        <w:t xml:space="preserve">, nº. 3, 2017. </w:t>
      </w:r>
    </w:p>
    <w:p w:rsidR="001916D9" w:rsidRDefault="001916D9" w:rsidP="001916D9">
      <w:pPr>
        <w:pStyle w:val="Prrafodelista"/>
        <w:jc w:val="both"/>
        <w:rPr>
          <w:rFonts w:cstheme="minorHAnsi"/>
          <w:sz w:val="20"/>
          <w:szCs w:val="20"/>
        </w:rPr>
      </w:pPr>
    </w:p>
    <w:p w:rsidR="001916D9" w:rsidRPr="002815DC" w:rsidRDefault="001916D9" w:rsidP="001916D9">
      <w:pPr>
        <w:pStyle w:val="Prrafodelista"/>
        <w:numPr>
          <w:ilvl w:val="0"/>
          <w:numId w:val="4"/>
        </w:numPr>
        <w:jc w:val="both"/>
        <w:rPr>
          <w:rFonts w:cstheme="minorHAnsi"/>
          <w:sz w:val="20"/>
          <w:szCs w:val="20"/>
        </w:rPr>
      </w:pPr>
      <w:r w:rsidRPr="001916D9">
        <w:rPr>
          <w:rFonts w:cstheme="minorHAnsi"/>
          <w:b/>
          <w:color w:val="31849B" w:themeColor="accent5" w:themeShade="BF"/>
          <w:sz w:val="20"/>
          <w:szCs w:val="20"/>
        </w:rPr>
        <w:t>LÓPEZ LETÓN, S.</w:t>
      </w:r>
      <w:r w:rsidRPr="001916D9">
        <w:rPr>
          <w:rFonts w:cstheme="minorHAnsi"/>
          <w:color w:val="31849B" w:themeColor="accent5" w:themeShade="BF"/>
          <w:sz w:val="20"/>
          <w:szCs w:val="20"/>
        </w:rPr>
        <w:t xml:space="preserve"> </w:t>
      </w:r>
      <w:r w:rsidRPr="001916D9">
        <w:rPr>
          <w:rFonts w:cstheme="minorHAnsi"/>
          <w:sz w:val="20"/>
          <w:szCs w:val="20"/>
        </w:rPr>
        <w:t xml:space="preserve">“Hipotecas con anzuelo”, </w:t>
      </w:r>
      <w:r w:rsidRPr="001916D9">
        <w:rPr>
          <w:rFonts w:cstheme="minorHAnsi"/>
          <w:i/>
          <w:sz w:val="20"/>
          <w:szCs w:val="20"/>
        </w:rPr>
        <w:t>El País</w:t>
      </w:r>
      <w:r w:rsidRPr="001916D9">
        <w:rPr>
          <w:rFonts w:cstheme="minorHAnsi"/>
          <w:sz w:val="20"/>
          <w:szCs w:val="20"/>
        </w:rPr>
        <w:t>, 8 setiembre 2017.</w:t>
      </w:r>
    </w:p>
    <w:p w:rsidR="002815DC" w:rsidRPr="002815DC" w:rsidRDefault="002815DC" w:rsidP="002815DC">
      <w:pPr>
        <w:pStyle w:val="Prrafodelista"/>
        <w:jc w:val="both"/>
        <w:rPr>
          <w:rFonts w:cstheme="minorHAnsi"/>
          <w:b/>
          <w:color w:val="31849B" w:themeColor="accent5" w:themeShade="BF"/>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López-Veraza Pérez</w:t>
      </w:r>
      <w:r w:rsidRPr="002815DC">
        <w:rPr>
          <w:rFonts w:cstheme="minorHAnsi"/>
          <w:b/>
          <w:color w:val="31849B" w:themeColor="accent5" w:themeShade="BF"/>
          <w:sz w:val="20"/>
          <w:szCs w:val="20"/>
        </w:rPr>
        <w:t>, Carlos.</w:t>
      </w:r>
      <w:r w:rsidRPr="002815DC">
        <w:rPr>
          <w:rFonts w:cstheme="minorHAnsi"/>
          <w:color w:val="31849B" w:themeColor="accent5" w:themeShade="BF"/>
          <w:sz w:val="20"/>
          <w:szCs w:val="20"/>
        </w:rPr>
        <w:t xml:space="preserve"> </w:t>
      </w:r>
      <w:r w:rsidRPr="002815DC">
        <w:rPr>
          <w:rFonts w:cstheme="minorHAnsi"/>
          <w:sz w:val="20"/>
          <w:szCs w:val="20"/>
        </w:rPr>
        <w:t xml:space="preserve">“Inmigración y discapacidad: un reto multidisciplinar. Régimen jurídico, valoración, y propuestas”: </w:t>
      </w:r>
      <w:r w:rsidRPr="002815DC">
        <w:rPr>
          <w:rFonts w:cstheme="minorHAnsi"/>
          <w:i/>
          <w:sz w:val="20"/>
          <w:szCs w:val="20"/>
        </w:rPr>
        <w:t>Diario La Ley</w:t>
      </w:r>
      <w:r w:rsidRPr="002815DC">
        <w:rPr>
          <w:rFonts w:cstheme="minorHAnsi"/>
          <w:sz w:val="20"/>
          <w:szCs w:val="20"/>
        </w:rPr>
        <w:t>, nº 9019, 2017.</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López y García de la Serrana</w:t>
      </w:r>
      <w:r w:rsidRPr="002815DC">
        <w:rPr>
          <w:rFonts w:cstheme="minorHAnsi"/>
          <w:b/>
          <w:color w:val="31849B" w:themeColor="accent5" w:themeShade="BF"/>
          <w:sz w:val="20"/>
          <w:szCs w:val="20"/>
        </w:rPr>
        <w:t>, Javier.</w:t>
      </w:r>
      <w:r w:rsidRPr="002815DC">
        <w:rPr>
          <w:rFonts w:cstheme="minorHAnsi"/>
          <w:color w:val="31849B" w:themeColor="accent5" w:themeShade="BF"/>
          <w:sz w:val="20"/>
          <w:szCs w:val="20"/>
        </w:rPr>
        <w:t xml:space="preserve"> </w:t>
      </w:r>
      <w:r w:rsidRPr="002815DC">
        <w:rPr>
          <w:rFonts w:cstheme="minorHAnsi"/>
          <w:sz w:val="20"/>
          <w:szCs w:val="20"/>
        </w:rPr>
        <w:t xml:space="preserve">“Consideraciones sobre la diferenciación entre cláusulas delimitadoras y limitadoras del riesgo, con especial mención a las cláusulas lesivas o sorpresivas. Comentario a las SSTS, núms. 541 y 543/2016, de 14 septiembre 2016 (RJ 2016, 4109 y 4825)”: </w:t>
      </w:r>
      <w:r w:rsidRPr="002815DC">
        <w:rPr>
          <w:rFonts w:cstheme="minorHAnsi"/>
          <w:i/>
          <w:sz w:val="20"/>
          <w:szCs w:val="20"/>
        </w:rPr>
        <w:t>Cuadernos Civitas de jurisprudencia civil</w:t>
      </w:r>
      <w:r w:rsidRPr="002815DC">
        <w:rPr>
          <w:rFonts w:cstheme="minorHAnsi"/>
          <w:sz w:val="20"/>
          <w:szCs w:val="20"/>
        </w:rPr>
        <w:t>, nº 104, 2017, pp. 103-128.</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lastRenderedPageBreak/>
        <w:t>Lorente Howell</w:t>
      </w:r>
      <w:r w:rsidRPr="002815DC">
        <w:rPr>
          <w:rFonts w:cstheme="minorHAnsi"/>
          <w:b/>
          <w:color w:val="31849B" w:themeColor="accent5" w:themeShade="BF"/>
          <w:sz w:val="20"/>
          <w:szCs w:val="20"/>
        </w:rPr>
        <w:t>, José Luís.</w:t>
      </w:r>
      <w:r w:rsidRPr="002815DC">
        <w:rPr>
          <w:rFonts w:cstheme="minorHAnsi"/>
          <w:color w:val="31849B" w:themeColor="accent5" w:themeShade="BF"/>
          <w:sz w:val="20"/>
          <w:szCs w:val="20"/>
        </w:rPr>
        <w:t xml:space="preserve"> </w:t>
      </w:r>
      <w:r w:rsidRPr="002815DC">
        <w:rPr>
          <w:rFonts w:cstheme="minorHAnsi"/>
          <w:sz w:val="20"/>
          <w:szCs w:val="20"/>
        </w:rPr>
        <w:t xml:space="preserve">“La transposición de MIFID II al ordenamiento jurídico español”: </w:t>
      </w:r>
      <w:r w:rsidRPr="002815DC">
        <w:rPr>
          <w:rFonts w:cstheme="minorHAnsi"/>
          <w:i/>
          <w:sz w:val="20"/>
          <w:szCs w:val="20"/>
        </w:rPr>
        <w:t>Actualidad jurídica Aranzadi</w:t>
      </w:r>
      <w:r w:rsidRPr="002815DC">
        <w:rPr>
          <w:rFonts w:cstheme="minorHAnsi"/>
          <w:sz w:val="20"/>
          <w:szCs w:val="20"/>
        </w:rPr>
        <w:t>, nº 931, 2017, págs. 8.</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Magro Servet</w:t>
      </w:r>
      <w:r w:rsidRPr="002815DC">
        <w:rPr>
          <w:rFonts w:cstheme="minorHAnsi"/>
          <w:b/>
          <w:color w:val="31849B" w:themeColor="accent5" w:themeShade="BF"/>
          <w:sz w:val="20"/>
          <w:szCs w:val="20"/>
        </w:rPr>
        <w:t>, Vicente.</w:t>
      </w:r>
      <w:r w:rsidRPr="002815DC">
        <w:rPr>
          <w:rFonts w:cstheme="minorHAnsi"/>
          <w:color w:val="31849B" w:themeColor="accent5" w:themeShade="BF"/>
          <w:sz w:val="20"/>
          <w:szCs w:val="20"/>
        </w:rPr>
        <w:t xml:space="preserve"> </w:t>
      </w:r>
      <w:r w:rsidRPr="002815DC">
        <w:rPr>
          <w:rFonts w:cstheme="minorHAnsi"/>
          <w:sz w:val="20"/>
          <w:szCs w:val="20"/>
        </w:rPr>
        <w:t xml:space="preserve">“Consecuencias de la sentencia del TJUE sobre cláusulas abusivas”: </w:t>
      </w:r>
      <w:r w:rsidRPr="002815DC">
        <w:rPr>
          <w:rFonts w:cstheme="minorHAnsi"/>
          <w:i/>
          <w:sz w:val="20"/>
          <w:szCs w:val="20"/>
        </w:rPr>
        <w:t>Práctica de tribunales: revista de derecho procesal civil y mercantil</w:t>
      </w:r>
      <w:r w:rsidRPr="002815DC">
        <w:rPr>
          <w:rFonts w:cstheme="minorHAnsi"/>
          <w:sz w:val="20"/>
          <w:szCs w:val="20"/>
        </w:rPr>
        <w:t>, nº. 124, 2017, p. 8.</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Magro Servet</w:t>
      </w:r>
      <w:r w:rsidRPr="002815DC">
        <w:rPr>
          <w:rFonts w:cstheme="minorHAnsi"/>
          <w:b/>
          <w:color w:val="31849B" w:themeColor="accent5" w:themeShade="BF"/>
          <w:sz w:val="20"/>
          <w:szCs w:val="20"/>
        </w:rPr>
        <w:t>, Vicente.</w:t>
      </w:r>
      <w:r w:rsidRPr="002815DC">
        <w:rPr>
          <w:rFonts w:cstheme="minorHAnsi"/>
          <w:color w:val="31849B" w:themeColor="accent5" w:themeShade="BF"/>
          <w:sz w:val="20"/>
          <w:szCs w:val="20"/>
        </w:rPr>
        <w:t xml:space="preserve"> </w:t>
      </w:r>
      <w:r w:rsidRPr="002815DC">
        <w:rPr>
          <w:rFonts w:cstheme="minorHAnsi"/>
          <w:sz w:val="20"/>
          <w:szCs w:val="20"/>
        </w:rPr>
        <w:t xml:space="preserve">“La nueva regulación legal del crédito inmobiliario (A propósito de la aplicación en España de la Directiva UE 2014/17 sobre los contratos de crédito celebrados con los consumidores para bienes inmuebles de uso residencial)”: </w:t>
      </w:r>
      <w:r w:rsidRPr="002815DC">
        <w:rPr>
          <w:rFonts w:cstheme="minorHAnsi"/>
          <w:i/>
          <w:sz w:val="20"/>
          <w:szCs w:val="20"/>
        </w:rPr>
        <w:t>CEFLegal: revista práctica de derecho. Comentarios y casos prácticos</w:t>
      </w:r>
      <w:r w:rsidRPr="002815DC">
        <w:rPr>
          <w:rFonts w:cstheme="minorHAnsi"/>
          <w:sz w:val="20"/>
          <w:szCs w:val="20"/>
        </w:rPr>
        <w:t>, nº. 198, 2017, pp. 39-50.</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Marco Arcalá</w:t>
      </w:r>
      <w:r w:rsidRPr="002815DC">
        <w:rPr>
          <w:rFonts w:cstheme="minorHAnsi"/>
          <w:b/>
          <w:color w:val="31849B" w:themeColor="accent5" w:themeShade="BF"/>
          <w:sz w:val="20"/>
          <w:szCs w:val="20"/>
        </w:rPr>
        <w:t>, Luis Alberto.</w:t>
      </w:r>
      <w:r w:rsidRPr="002815DC">
        <w:rPr>
          <w:rFonts w:cstheme="minorHAnsi"/>
          <w:color w:val="31849B" w:themeColor="accent5" w:themeShade="BF"/>
          <w:sz w:val="20"/>
          <w:szCs w:val="20"/>
        </w:rPr>
        <w:t xml:space="preserve"> </w:t>
      </w:r>
      <w:r w:rsidRPr="002815DC">
        <w:rPr>
          <w:rFonts w:cstheme="minorHAnsi"/>
          <w:sz w:val="20"/>
          <w:szCs w:val="20"/>
        </w:rPr>
        <w:t xml:space="preserve">“El futuro marco de protección de los pasajeros aéreos en el derecho de la unión europea. La modificación en curso de los reglamentos 261/2004 y 2027 /1997”: </w:t>
      </w:r>
      <w:r w:rsidRPr="002815DC">
        <w:rPr>
          <w:rFonts w:cstheme="minorHAnsi"/>
          <w:i/>
          <w:sz w:val="20"/>
          <w:szCs w:val="20"/>
        </w:rPr>
        <w:t>Revista de derecho del transporte: Terrestre, marítimo, aéreo y multimodal</w:t>
      </w:r>
      <w:r w:rsidRPr="002815DC">
        <w:rPr>
          <w:rFonts w:cstheme="minorHAnsi"/>
          <w:sz w:val="20"/>
          <w:szCs w:val="20"/>
        </w:rPr>
        <w:t>, nº. 19, 2017, pp. 33-75.</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Marín Narros</w:t>
      </w:r>
      <w:r w:rsidRPr="002815DC">
        <w:rPr>
          <w:rFonts w:cstheme="minorHAnsi"/>
          <w:b/>
          <w:color w:val="31849B" w:themeColor="accent5" w:themeShade="BF"/>
          <w:sz w:val="20"/>
          <w:szCs w:val="20"/>
        </w:rPr>
        <w:t>, Héctor Daniel.</w:t>
      </w:r>
      <w:r w:rsidRPr="002815DC">
        <w:rPr>
          <w:rFonts w:cstheme="minorHAnsi"/>
          <w:color w:val="31849B" w:themeColor="accent5" w:themeShade="BF"/>
          <w:sz w:val="20"/>
          <w:szCs w:val="20"/>
        </w:rPr>
        <w:t xml:space="preserve"> </w:t>
      </w:r>
      <w:r w:rsidRPr="002815DC">
        <w:rPr>
          <w:rFonts w:cstheme="minorHAnsi"/>
          <w:sz w:val="20"/>
          <w:szCs w:val="20"/>
        </w:rPr>
        <w:t xml:space="preserve">“Implicación del artículo 6.3 del Código Civil que establece la nulidad absoluta por vulneración de normas imperativas en supuestos de incumplimiento de regulación bancaria (MIFID) por las SSTS de 22 de octubre de 2015, de 11 de marzo de 2016 y de 3 de junio de 2016, así como por el resto de jurisprudencia dictada en la materia”: </w:t>
      </w:r>
      <w:r w:rsidRPr="002815DC">
        <w:rPr>
          <w:rFonts w:cstheme="minorHAnsi"/>
          <w:i/>
          <w:sz w:val="20"/>
          <w:szCs w:val="20"/>
        </w:rPr>
        <w:t>Revista crítica de derecho inmobiliario</w:t>
      </w:r>
      <w:r w:rsidRPr="002815DC">
        <w:rPr>
          <w:rFonts w:cstheme="minorHAnsi"/>
          <w:sz w:val="20"/>
          <w:szCs w:val="20"/>
        </w:rPr>
        <w:t>, Año nº 93, nº 761, 2017, pp. 1616-1639.</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Martínez de Santos</w:t>
      </w:r>
      <w:r w:rsidRPr="002815DC">
        <w:rPr>
          <w:rFonts w:cstheme="minorHAnsi"/>
          <w:b/>
          <w:color w:val="31849B" w:themeColor="accent5" w:themeShade="BF"/>
          <w:sz w:val="20"/>
          <w:szCs w:val="20"/>
        </w:rPr>
        <w:t>, Alberto.</w:t>
      </w:r>
      <w:r w:rsidRPr="002815DC">
        <w:rPr>
          <w:rFonts w:cstheme="minorHAnsi"/>
          <w:color w:val="31849B" w:themeColor="accent5" w:themeShade="BF"/>
          <w:sz w:val="20"/>
          <w:szCs w:val="20"/>
        </w:rPr>
        <w:t xml:space="preserve"> </w:t>
      </w:r>
      <w:r w:rsidRPr="002815DC">
        <w:rPr>
          <w:rFonts w:cstheme="minorHAnsi"/>
          <w:sz w:val="20"/>
          <w:szCs w:val="20"/>
        </w:rPr>
        <w:t xml:space="preserve">“El concepto de consumidor en la oposición a la ejecución por cláusula abusiva”: </w:t>
      </w:r>
      <w:r w:rsidRPr="002815DC">
        <w:rPr>
          <w:rFonts w:cstheme="minorHAnsi"/>
          <w:i/>
          <w:sz w:val="20"/>
          <w:szCs w:val="20"/>
        </w:rPr>
        <w:t>Práctica de tribunales: revista de derecho procesal civil y mercantil</w:t>
      </w:r>
      <w:r w:rsidRPr="002815DC">
        <w:rPr>
          <w:rFonts w:cstheme="minorHAnsi"/>
          <w:sz w:val="20"/>
          <w:szCs w:val="20"/>
        </w:rPr>
        <w:t xml:space="preserve">, nº. 126, 2017, p. 13.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Mendoza del Maestro</w:t>
      </w:r>
      <w:r w:rsidRPr="002815DC">
        <w:rPr>
          <w:rFonts w:cstheme="minorHAnsi"/>
          <w:b/>
          <w:color w:val="31849B" w:themeColor="accent5" w:themeShade="BF"/>
          <w:sz w:val="20"/>
          <w:szCs w:val="20"/>
        </w:rPr>
        <w:t>, Gilberto.</w:t>
      </w:r>
      <w:r w:rsidRPr="002815DC">
        <w:rPr>
          <w:rFonts w:cstheme="minorHAnsi"/>
          <w:color w:val="31849B" w:themeColor="accent5" w:themeShade="BF"/>
          <w:sz w:val="20"/>
          <w:szCs w:val="20"/>
        </w:rPr>
        <w:t xml:space="preserve"> </w:t>
      </w:r>
      <w:r w:rsidRPr="002815DC">
        <w:rPr>
          <w:rFonts w:cstheme="minorHAnsi"/>
          <w:sz w:val="20"/>
          <w:szCs w:val="20"/>
        </w:rPr>
        <w:t xml:space="preserve">“El negocio jurídico hipotecario en el ordenamiento peruano”: </w:t>
      </w:r>
      <w:r w:rsidRPr="002815DC">
        <w:rPr>
          <w:rFonts w:cstheme="minorHAnsi"/>
          <w:i/>
          <w:sz w:val="20"/>
          <w:szCs w:val="20"/>
        </w:rPr>
        <w:t>Revista crítica de derecho inmobiliario</w:t>
      </w:r>
      <w:r w:rsidRPr="002815DC">
        <w:rPr>
          <w:rFonts w:cstheme="minorHAnsi"/>
          <w:sz w:val="20"/>
          <w:szCs w:val="20"/>
        </w:rPr>
        <w:t xml:space="preserve">, Año nº 93, nº 762, 2017, pp. 1767-1830.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Metallinos</w:t>
      </w:r>
      <w:r w:rsidRPr="002815DC">
        <w:rPr>
          <w:rFonts w:cstheme="minorHAnsi"/>
          <w:b/>
          <w:color w:val="31849B" w:themeColor="accent5" w:themeShade="BF"/>
          <w:sz w:val="20"/>
          <w:szCs w:val="20"/>
        </w:rPr>
        <w:t xml:space="preserve">, Nathalie; </w:t>
      </w:r>
      <w:r w:rsidRPr="002815DC">
        <w:rPr>
          <w:rFonts w:cstheme="minorHAnsi"/>
          <w:b/>
          <w:caps/>
          <w:color w:val="31849B" w:themeColor="accent5" w:themeShade="BF"/>
          <w:sz w:val="20"/>
          <w:szCs w:val="20"/>
        </w:rPr>
        <w:t>Coutron</w:t>
      </w:r>
      <w:r w:rsidRPr="002815DC">
        <w:rPr>
          <w:rFonts w:cstheme="minorHAnsi"/>
          <w:b/>
          <w:color w:val="31849B" w:themeColor="accent5" w:themeShade="BF"/>
          <w:sz w:val="20"/>
          <w:szCs w:val="20"/>
        </w:rPr>
        <w:t>, Laurent.</w:t>
      </w:r>
      <w:r w:rsidRPr="002815DC">
        <w:rPr>
          <w:rFonts w:cstheme="minorHAnsi"/>
          <w:color w:val="31849B" w:themeColor="accent5" w:themeShade="BF"/>
          <w:sz w:val="20"/>
          <w:szCs w:val="20"/>
        </w:rPr>
        <w:t xml:space="preserve"> </w:t>
      </w:r>
      <w:r w:rsidRPr="002815DC">
        <w:rPr>
          <w:rFonts w:cstheme="minorHAnsi"/>
          <w:sz w:val="20"/>
          <w:szCs w:val="20"/>
        </w:rPr>
        <w:t xml:space="preserve">“La libre circulation des données personnelles fondées sur l'adéquation après l'arrêt Schrems: la fin de l'innocence”: </w:t>
      </w:r>
      <w:r w:rsidRPr="002815DC">
        <w:rPr>
          <w:rFonts w:cstheme="minorHAnsi"/>
          <w:i/>
          <w:sz w:val="20"/>
          <w:szCs w:val="20"/>
        </w:rPr>
        <w:t>Revue des affaires europeennes</w:t>
      </w:r>
      <w:r w:rsidRPr="002815DC">
        <w:rPr>
          <w:rFonts w:cstheme="minorHAnsi"/>
          <w:sz w:val="20"/>
          <w:szCs w:val="20"/>
        </w:rPr>
        <w:t>, nº 2, 2016, pp. 265-272.</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Miranda Serrano</w:t>
      </w:r>
      <w:r w:rsidRPr="002815DC">
        <w:rPr>
          <w:rFonts w:cstheme="minorHAnsi"/>
          <w:b/>
          <w:color w:val="31849B" w:themeColor="accent5" w:themeShade="BF"/>
          <w:sz w:val="20"/>
          <w:szCs w:val="20"/>
        </w:rPr>
        <w:t>, Luís María.</w:t>
      </w:r>
      <w:r w:rsidRPr="002815DC">
        <w:rPr>
          <w:rFonts w:cstheme="minorHAnsi"/>
          <w:color w:val="31849B" w:themeColor="accent5" w:themeShade="BF"/>
          <w:sz w:val="20"/>
          <w:szCs w:val="20"/>
        </w:rPr>
        <w:t xml:space="preserve"> </w:t>
      </w:r>
      <w:r w:rsidRPr="002815DC">
        <w:rPr>
          <w:rFonts w:cstheme="minorHAnsi"/>
          <w:sz w:val="20"/>
          <w:szCs w:val="20"/>
        </w:rPr>
        <w:t xml:space="preserve">“Cláusulas limitativas y sorprendentes en contratos de seguro: protección de las expectativas y el consentimiento de los asegurados”: </w:t>
      </w:r>
      <w:r w:rsidRPr="002815DC">
        <w:rPr>
          <w:rFonts w:cstheme="minorHAnsi"/>
          <w:i/>
          <w:sz w:val="20"/>
          <w:szCs w:val="20"/>
        </w:rPr>
        <w:t>Revista crítica de derecho inmobiliario</w:t>
      </w:r>
      <w:r w:rsidRPr="002815DC">
        <w:rPr>
          <w:rFonts w:cstheme="minorHAnsi"/>
          <w:sz w:val="20"/>
          <w:szCs w:val="20"/>
        </w:rPr>
        <w:t>, Año nº 93, nº 761, 2017, pp. 1151-1196.</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Monjo</w:t>
      </w:r>
      <w:r w:rsidRPr="002815DC">
        <w:rPr>
          <w:rFonts w:cstheme="minorHAnsi"/>
          <w:b/>
          <w:color w:val="31849B" w:themeColor="accent5" w:themeShade="BF"/>
          <w:sz w:val="20"/>
          <w:szCs w:val="20"/>
        </w:rPr>
        <w:t>, Sebastián.</w:t>
      </w:r>
      <w:r w:rsidRPr="002815DC">
        <w:rPr>
          <w:rFonts w:cstheme="minorHAnsi"/>
          <w:color w:val="31849B" w:themeColor="accent5" w:themeShade="BF"/>
          <w:sz w:val="20"/>
          <w:szCs w:val="20"/>
        </w:rPr>
        <w:t xml:space="preserve"> </w:t>
      </w:r>
      <w:r w:rsidRPr="002815DC">
        <w:rPr>
          <w:rFonts w:cstheme="minorHAnsi"/>
          <w:sz w:val="20"/>
          <w:szCs w:val="20"/>
        </w:rPr>
        <w:t xml:space="preserve">“Responsabilidad civil por daños causados a partir del uso de internet: motores de búsqueda, prestadores de servicios de intermediación y utilización de base de datos”: </w:t>
      </w:r>
      <w:r w:rsidRPr="002815DC">
        <w:rPr>
          <w:rFonts w:cstheme="minorHAnsi"/>
          <w:i/>
          <w:sz w:val="20"/>
          <w:szCs w:val="20"/>
        </w:rPr>
        <w:t>Revista de responsabilidad civil y seguros: publicación mensual de doctrina, jurisprudencia y legislación</w:t>
      </w:r>
      <w:r w:rsidRPr="002815DC">
        <w:rPr>
          <w:rFonts w:cstheme="minorHAnsi"/>
          <w:sz w:val="20"/>
          <w:szCs w:val="20"/>
        </w:rPr>
        <w:t>, Año 19, nº. 8, 2017, pp. 29-44.</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Moreno García</w:t>
      </w:r>
      <w:r w:rsidRPr="002815DC">
        <w:rPr>
          <w:rFonts w:cstheme="minorHAnsi"/>
          <w:b/>
          <w:color w:val="31849B" w:themeColor="accent5" w:themeShade="BF"/>
          <w:sz w:val="20"/>
          <w:szCs w:val="20"/>
        </w:rPr>
        <w:t>, Lucía.</w:t>
      </w:r>
      <w:r w:rsidRPr="002815DC">
        <w:rPr>
          <w:rFonts w:cstheme="minorHAnsi"/>
          <w:color w:val="31849B" w:themeColor="accent5" w:themeShade="BF"/>
          <w:sz w:val="20"/>
          <w:szCs w:val="20"/>
        </w:rPr>
        <w:t xml:space="preserve"> </w:t>
      </w:r>
      <w:r w:rsidRPr="002815DC">
        <w:rPr>
          <w:rFonts w:cstheme="minorHAnsi"/>
          <w:sz w:val="20"/>
          <w:szCs w:val="20"/>
        </w:rPr>
        <w:t xml:space="preserve">“Cláusulas abusivas y proceso monitorio: tratamiento procesal en España e Italia (1)”: </w:t>
      </w:r>
      <w:r w:rsidRPr="002815DC">
        <w:rPr>
          <w:rFonts w:cstheme="minorHAnsi"/>
          <w:i/>
          <w:sz w:val="20"/>
          <w:szCs w:val="20"/>
        </w:rPr>
        <w:t>Práctica de tribunales: revista de derecho procesal civil y mercantil</w:t>
      </w:r>
      <w:r w:rsidRPr="002815DC">
        <w:rPr>
          <w:rFonts w:cstheme="minorHAnsi"/>
          <w:sz w:val="20"/>
          <w:szCs w:val="20"/>
        </w:rPr>
        <w:t>, nº. 125, 2017, p. 8.</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Moya Jiménez</w:t>
      </w:r>
      <w:r w:rsidRPr="002815DC">
        <w:rPr>
          <w:rFonts w:cstheme="minorHAnsi"/>
          <w:b/>
          <w:color w:val="31849B" w:themeColor="accent5" w:themeShade="BF"/>
          <w:sz w:val="20"/>
          <w:szCs w:val="20"/>
        </w:rPr>
        <w:t>, Antonio.</w:t>
      </w:r>
      <w:r w:rsidRPr="002815DC">
        <w:rPr>
          <w:rFonts w:cstheme="minorHAnsi"/>
          <w:color w:val="31849B" w:themeColor="accent5" w:themeShade="BF"/>
          <w:sz w:val="20"/>
          <w:szCs w:val="20"/>
        </w:rPr>
        <w:t xml:space="preserve"> </w:t>
      </w:r>
      <w:r w:rsidRPr="002815DC">
        <w:rPr>
          <w:rFonts w:cstheme="minorHAnsi"/>
          <w:sz w:val="20"/>
          <w:szCs w:val="20"/>
        </w:rPr>
        <w:t xml:space="preserve">“Sentencias sobre asuntos bancarios y consumidores”: </w:t>
      </w:r>
      <w:r w:rsidRPr="002815DC">
        <w:rPr>
          <w:rFonts w:cstheme="minorHAnsi"/>
          <w:i/>
          <w:sz w:val="20"/>
          <w:szCs w:val="20"/>
        </w:rPr>
        <w:t>Revista de responsabilidad civil, circulación y seguro</w:t>
      </w:r>
      <w:r w:rsidRPr="002815DC">
        <w:rPr>
          <w:rFonts w:cstheme="minorHAnsi"/>
          <w:sz w:val="20"/>
          <w:szCs w:val="20"/>
        </w:rPr>
        <w:t xml:space="preserve">, nº. 7, 2017, pp. 63-65.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lastRenderedPageBreak/>
        <w:t>Palacios</w:t>
      </w:r>
      <w:r w:rsidRPr="002815DC">
        <w:rPr>
          <w:rFonts w:cstheme="minorHAnsi"/>
          <w:b/>
          <w:color w:val="31849B" w:themeColor="accent5" w:themeShade="BF"/>
          <w:sz w:val="20"/>
          <w:szCs w:val="20"/>
        </w:rPr>
        <w:t>, Silvina.</w:t>
      </w:r>
      <w:r w:rsidRPr="002815DC">
        <w:rPr>
          <w:rFonts w:cstheme="minorHAnsi"/>
          <w:color w:val="31849B" w:themeColor="accent5" w:themeShade="BF"/>
          <w:sz w:val="20"/>
          <w:szCs w:val="20"/>
        </w:rPr>
        <w:t xml:space="preserve"> </w:t>
      </w:r>
      <w:r w:rsidRPr="002815DC">
        <w:rPr>
          <w:rFonts w:cstheme="minorHAnsi"/>
          <w:sz w:val="20"/>
          <w:szCs w:val="20"/>
        </w:rPr>
        <w:t xml:space="preserve">“Acciones de Banco Popular. ¿Es posible recuperar la inversión?”: </w:t>
      </w:r>
      <w:r w:rsidRPr="002815DC">
        <w:rPr>
          <w:rFonts w:cstheme="minorHAnsi"/>
          <w:i/>
          <w:sz w:val="20"/>
          <w:szCs w:val="20"/>
        </w:rPr>
        <w:t>Actualidad jurídica Aranzadi</w:t>
      </w:r>
      <w:r w:rsidRPr="002815DC">
        <w:rPr>
          <w:rFonts w:cstheme="minorHAnsi"/>
          <w:sz w:val="20"/>
          <w:szCs w:val="20"/>
        </w:rPr>
        <w:t>, nº 932, 2017, pp. 9.</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Paniza Fullana</w:t>
      </w:r>
      <w:r w:rsidRPr="002815DC">
        <w:rPr>
          <w:rFonts w:cstheme="minorHAnsi"/>
          <w:b/>
          <w:color w:val="31849B" w:themeColor="accent5" w:themeShade="BF"/>
          <w:sz w:val="20"/>
          <w:szCs w:val="20"/>
        </w:rPr>
        <w:t>, Antonia.</w:t>
      </w:r>
      <w:r w:rsidRPr="002815DC">
        <w:rPr>
          <w:rFonts w:cstheme="minorHAnsi"/>
          <w:color w:val="31849B" w:themeColor="accent5" w:themeShade="BF"/>
          <w:sz w:val="20"/>
          <w:szCs w:val="20"/>
        </w:rPr>
        <w:t xml:space="preserve"> </w:t>
      </w:r>
      <w:r w:rsidRPr="002815DC">
        <w:rPr>
          <w:rFonts w:cstheme="minorHAnsi"/>
          <w:sz w:val="20"/>
          <w:szCs w:val="20"/>
        </w:rPr>
        <w:t xml:space="preserve">“Una nueva era en la privacidad y las comunicaciones electrónicas: la Propuesta de Reglamento del Parlamento Europeo y del Consejo sobre el respeto de la vida privada y la protección de los datos personales en el sector de las comunicaciones electrónicas”: </w:t>
      </w:r>
      <w:r w:rsidRPr="002815DC">
        <w:rPr>
          <w:rFonts w:cstheme="minorHAnsi"/>
          <w:i/>
          <w:sz w:val="20"/>
          <w:szCs w:val="20"/>
        </w:rPr>
        <w:t>Aranzadi civil-mercantil. Revista doctrinal</w:t>
      </w:r>
      <w:r w:rsidRPr="002815DC">
        <w:rPr>
          <w:rFonts w:cstheme="minorHAnsi"/>
          <w:sz w:val="20"/>
          <w:szCs w:val="20"/>
        </w:rPr>
        <w:t xml:space="preserve">, nº. 7, 2017, pp. 105-122.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Pérez Conesa</w:t>
      </w:r>
      <w:r w:rsidRPr="002815DC">
        <w:rPr>
          <w:rFonts w:cstheme="minorHAnsi"/>
          <w:b/>
          <w:color w:val="31849B" w:themeColor="accent5" w:themeShade="BF"/>
          <w:sz w:val="20"/>
          <w:szCs w:val="20"/>
        </w:rPr>
        <w:t>, Carmen.</w:t>
      </w:r>
      <w:r w:rsidRPr="002815DC">
        <w:rPr>
          <w:rFonts w:cstheme="minorHAnsi"/>
          <w:color w:val="31849B" w:themeColor="accent5" w:themeShade="BF"/>
          <w:sz w:val="20"/>
          <w:szCs w:val="20"/>
        </w:rPr>
        <w:t xml:space="preserve"> </w:t>
      </w:r>
      <w:r w:rsidRPr="002815DC">
        <w:rPr>
          <w:rFonts w:cstheme="minorHAnsi"/>
          <w:sz w:val="20"/>
          <w:szCs w:val="20"/>
        </w:rPr>
        <w:t xml:space="preserve">“Seguro vinculado a préstamo hipotecario. Legitimación activa del asegurado-deudor hipotecario (STS de 5 de abril de 2017)”: </w:t>
      </w:r>
      <w:r w:rsidRPr="002815DC">
        <w:rPr>
          <w:rFonts w:cstheme="minorHAnsi"/>
          <w:i/>
          <w:sz w:val="20"/>
          <w:szCs w:val="20"/>
        </w:rPr>
        <w:t>Aranzadi civil-mercantil. Revista doctrinal</w:t>
      </w:r>
      <w:r w:rsidRPr="002815DC">
        <w:rPr>
          <w:rFonts w:cstheme="minorHAnsi"/>
          <w:sz w:val="20"/>
          <w:szCs w:val="20"/>
        </w:rPr>
        <w:t>, nº. 7, 2017, pp. 127-134.</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Pertíñez Vílchez</w:t>
      </w:r>
      <w:r w:rsidRPr="002815DC">
        <w:rPr>
          <w:rFonts w:cstheme="minorHAnsi"/>
          <w:b/>
          <w:color w:val="31849B" w:themeColor="accent5" w:themeShade="BF"/>
          <w:sz w:val="20"/>
          <w:szCs w:val="20"/>
        </w:rPr>
        <w:t>, Francisco.</w:t>
      </w:r>
      <w:r w:rsidRPr="002815DC">
        <w:rPr>
          <w:rFonts w:cstheme="minorHAnsi"/>
          <w:color w:val="31849B" w:themeColor="accent5" w:themeShade="BF"/>
          <w:sz w:val="20"/>
          <w:szCs w:val="20"/>
        </w:rPr>
        <w:t xml:space="preserve"> </w:t>
      </w:r>
      <w:r w:rsidRPr="002815DC">
        <w:rPr>
          <w:rFonts w:cstheme="minorHAnsi"/>
          <w:sz w:val="20"/>
          <w:szCs w:val="20"/>
        </w:rPr>
        <w:t xml:space="preserve">“Presupuestos para la anulación por error vicio de los préstamos hipotecarios en divisas”: </w:t>
      </w:r>
      <w:r w:rsidRPr="002815DC">
        <w:rPr>
          <w:rFonts w:cstheme="minorHAnsi"/>
          <w:i/>
          <w:sz w:val="20"/>
          <w:szCs w:val="20"/>
        </w:rPr>
        <w:t>Revista crítica de derecho inmobiliario</w:t>
      </w:r>
      <w:r w:rsidRPr="002815DC">
        <w:rPr>
          <w:rFonts w:cstheme="minorHAnsi"/>
          <w:sz w:val="20"/>
          <w:szCs w:val="20"/>
        </w:rPr>
        <w:t>, Año nº 93, nº 761, 2017, pp. 1197-1238.</w:t>
      </w:r>
    </w:p>
    <w:p w:rsidR="002815DC" w:rsidRPr="002815DC" w:rsidRDefault="002815DC" w:rsidP="002815DC">
      <w:pPr>
        <w:pStyle w:val="Prrafodelista"/>
        <w:jc w:val="both"/>
        <w:rPr>
          <w:rFonts w:cstheme="minorHAnsi"/>
          <w:sz w:val="20"/>
          <w:szCs w:val="20"/>
        </w:rPr>
      </w:pPr>
    </w:p>
    <w:p w:rsid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Peyrou</w:t>
      </w:r>
      <w:r w:rsidRPr="002815DC">
        <w:rPr>
          <w:rFonts w:cstheme="minorHAnsi"/>
          <w:b/>
          <w:color w:val="31849B" w:themeColor="accent5" w:themeShade="BF"/>
          <w:sz w:val="20"/>
          <w:szCs w:val="20"/>
        </w:rPr>
        <w:t xml:space="preserve">, Sylvie; </w:t>
      </w:r>
      <w:r w:rsidRPr="002815DC">
        <w:rPr>
          <w:rFonts w:cstheme="minorHAnsi"/>
          <w:b/>
          <w:caps/>
          <w:color w:val="31849B" w:themeColor="accent5" w:themeShade="BF"/>
          <w:sz w:val="20"/>
          <w:szCs w:val="20"/>
        </w:rPr>
        <w:t>Coutron</w:t>
      </w:r>
      <w:r w:rsidRPr="002815DC">
        <w:rPr>
          <w:rFonts w:cstheme="minorHAnsi"/>
          <w:b/>
          <w:color w:val="31849B" w:themeColor="accent5" w:themeShade="BF"/>
          <w:sz w:val="20"/>
          <w:szCs w:val="20"/>
        </w:rPr>
        <w:t>, Laurent.</w:t>
      </w:r>
      <w:r w:rsidRPr="002815DC">
        <w:rPr>
          <w:rFonts w:cstheme="minorHAnsi"/>
          <w:color w:val="31849B" w:themeColor="accent5" w:themeShade="BF"/>
          <w:sz w:val="20"/>
          <w:szCs w:val="20"/>
        </w:rPr>
        <w:t xml:space="preserve"> </w:t>
      </w:r>
      <w:r w:rsidRPr="002815DC">
        <w:rPr>
          <w:rFonts w:cstheme="minorHAnsi"/>
          <w:sz w:val="20"/>
          <w:szCs w:val="20"/>
        </w:rPr>
        <w:t xml:space="preserve">“Le nouveau règlement général européen relatif à la protection des données à caractère personnel : un texte à la hauteur de ses ambitions”: </w:t>
      </w:r>
      <w:r w:rsidRPr="002815DC">
        <w:rPr>
          <w:rFonts w:cstheme="minorHAnsi"/>
          <w:i/>
          <w:sz w:val="20"/>
          <w:szCs w:val="20"/>
        </w:rPr>
        <w:t>Revue des affaires europeennes</w:t>
      </w:r>
      <w:r w:rsidRPr="002815DC">
        <w:rPr>
          <w:rFonts w:cstheme="minorHAnsi"/>
          <w:sz w:val="20"/>
          <w:szCs w:val="20"/>
        </w:rPr>
        <w:t>, nº 1, 2016, pp. 103-110.</w:t>
      </w:r>
    </w:p>
    <w:p w:rsidR="00B8562F" w:rsidRPr="00B8562F" w:rsidRDefault="00B8562F" w:rsidP="00B8562F">
      <w:pPr>
        <w:pStyle w:val="Prrafodelista"/>
        <w:rPr>
          <w:rFonts w:cstheme="minorHAnsi"/>
          <w:sz w:val="20"/>
          <w:szCs w:val="20"/>
        </w:rPr>
      </w:pPr>
    </w:p>
    <w:p w:rsidR="00B8562F" w:rsidRDefault="00B8562F" w:rsidP="00B8562F">
      <w:pPr>
        <w:pStyle w:val="Prrafodelista"/>
        <w:numPr>
          <w:ilvl w:val="0"/>
          <w:numId w:val="4"/>
        </w:numPr>
        <w:jc w:val="both"/>
        <w:rPr>
          <w:rFonts w:cstheme="minorHAnsi"/>
          <w:sz w:val="20"/>
          <w:szCs w:val="20"/>
        </w:rPr>
      </w:pPr>
      <w:r w:rsidRPr="00B8562F">
        <w:rPr>
          <w:rFonts w:cstheme="minorHAnsi"/>
          <w:b/>
          <w:caps/>
          <w:color w:val="31849B" w:themeColor="accent5" w:themeShade="BF"/>
          <w:sz w:val="20"/>
          <w:szCs w:val="20"/>
        </w:rPr>
        <w:t>Reyner Serrà</w:t>
      </w:r>
      <w:r w:rsidRPr="00B8562F">
        <w:rPr>
          <w:rFonts w:cstheme="minorHAnsi"/>
          <w:b/>
          <w:color w:val="31849B" w:themeColor="accent5" w:themeShade="BF"/>
          <w:sz w:val="20"/>
          <w:szCs w:val="20"/>
        </w:rPr>
        <w:t>, Josep.</w:t>
      </w:r>
      <w:r w:rsidRPr="00B8562F">
        <w:rPr>
          <w:rFonts w:cstheme="minorHAnsi"/>
          <w:color w:val="31849B" w:themeColor="accent5" w:themeShade="BF"/>
          <w:sz w:val="20"/>
          <w:szCs w:val="20"/>
        </w:rPr>
        <w:t xml:space="preserve"> </w:t>
      </w:r>
      <w:r>
        <w:rPr>
          <w:rFonts w:cstheme="minorHAnsi"/>
          <w:sz w:val="20"/>
          <w:szCs w:val="20"/>
        </w:rPr>
        <w:t>“</w:t>
      </w:r>
      <w:r w:rsidRPr="00B8562F">
        <w:rPr>
          <w:rFonts w:cstheme="minorHAnsi"/>
          <w:sz w:val="20"/>
          <w:szCs w:val="20"/>
        </w:rPr>
        <w:t>El crédito "revolving" y su precio</w:t>
      </w:r>
      <w:r>
        <w:rPr>
          <w:rFonts w:cstheme="minorHAnsi"/>
          <w:sz w:val="20"/>
          <w:szCs w:val="20"/>
        </w:rPr>
        <w:t xml:space="preserve">”: </w:t>
      </w:r>
      <w:r w:rsidRPr="00B8562F">
        <w:rPr>
          <w:rFonts w:cstheme="minorHAnsi"/>
          <w:i/>
          <w:sz w:val="20"/>
          <w:szCs w:val="20"/>
        </w:rPr>
        <w:t>Revista de Derecho vLex</w:t>
      </w:r>
      <w:r>
        <w:rPr>
          <w:rFonts w:cstheme="minorHAnsi"/>
          <w:sz w:val="20"/>
          <w:szCs w:val="20"/>
        </w:rPr>
        <w:t xml:space="preserve">, nº </w:t>
      </w:r>
      <w:r w:rsidRPr="00B8562F">
        <w:rPr>
          <w:rFonts w:cstheme="minorHAnsi"/>
          <w:sz w:val="20"/>
          <w:szCs w:val="20"/>
        </w:rPr>
        <w:t>158, Julio 2017</w:t>
      </w:r>
      <w:r>
        <w:rPr>
          <w:rFonts w:cstheme="minorHAnsi"/>
          <w:sz w:val="20"/>
          <w:szCs w:val="20"/>
        </w:rPr>
        <w:t xml:space="preserve">. </w:t>
      </w:r>
    </w:p>
    <w:p w:rsidR="000C06FB" w:rsidRPr="000C06FB" w:rsidRDefault="000C06FB" w:rsidP="000C06FB">
      <w:pPr>
        <w:pStyle w:val="Prrafodelista"/>
        <w:rPr>
          <w:rFonts w:cstheme="minorHAnsi"/>
          <w:sz w:val="20"/>
          <w:szCs w:val="20"/>
        </w:rPr>
      </w:pPr>
    </w:p>
    <w:p w:rsidR="000C06FB" w:rsidRPr="000C06FB" w:rsidRDefault="000C06FB" w:rsidP="000C06FB">
      <w:pPr>
        <w:pStyle w:val="Prrafodelista"/>
        <w:numPr>
          <w:ilvl w:val="0"/>
          <w:numId w:val="4"/>
        </w:numPr>
        <w:jc w:val="both"/>
        <w:rPr>
          <w:rFonts w:cstheme="minorHAnsi"/>
          <w:sz w:val="20"/>
          <w:szCs w:val="20"/>
          <w:lang w:val="es-ES"/>
        </w:rPr>
      </w:pPr>
      <w:r w:rsidRPr="000C06FB">
        <w:rPr>
          <w:rFonts w:cstheme="minorHAnsi"/>
          <w:b/>
          <w:caps/>
          <w:color w:val="31849B" w:themeColor="accent5" w:themeShade="BF"/>
          <w:sz w:val="20"/>
          <w:szCs w:val="20"/>
        </w:rPr>
        <w:t>Rodríguez Martínez</w:t>
      </w:r>
      <w:r w:rsidRPr="000C06FB">
        <w:rPr>
          <w:rFonts w:cstheme="minorHAnsi"/>
          <w:b/>
          <w:color w:val="31849B" w:themeColor="accent5" w:themeShade="BF"/>
          <w:sz w:val="20"/>
          <w:szCs w:val="20"/>
        </w:rPr>
        <w:t>, Isabel.</w:t>
      </w:r>
      <w:r w:rsidRPr="000C06FB">
        <w:rPr>
          <w:rFonts w:cstheme="minorHAnsi"/>
          <w:color w:val="31849B" w:themeColor="accent5" w:themeShade="BF"/>
          <w:sz w:val="20"/>
          <w:szCs w:val="20"/>
        </w:rPr>
        <w:t xml:space="preserve"> </w:t>
      </w:r>
      <w:r>
        <w:rPr>
          <w:rFonts w:cstheme="minorHAnsi"/>
          <w:sz w:val="20"/>
          <w:szCs w:val="20"/>
        </w:rPr>
        <w:t>“</w:t>
      </w:r>
      <w:r w:rsidRPr="000C06FB">
        <w:rPr>
          <w:rFonts w:cstheme="minorHAnsi"/>
          <w:sz w:val="20"/>
          <w:szCs w:val="20"/>
          <w:lang w:val="es-ES"/>
        </w:rPr>
        <w:t>El servicio de mediación electrónica y las plataformas de economía colaborativa</w:t>
      </w:r>
      <w:r w:rsidRPr="000C06FB">
        <w:rPr>
          <w:rFonts w:cstheme="minorHAnsi"/>
          <w:sz w:val="20"/>
          <w:szCs w:val="20"/>
        </w:rPr>
        <w:t xml:space="preserve">”: </w:t>
      </w:r>
      <w:r w:rsidRPr="000C06FB">
        <w:rPr>
          <w:rFonts w:cstheme="minorHAnsi"/>
          <w:i/>
          <w:sz w:val="20"/>
          <w:szCs w:val="20"/>
        </w:rPr>
        <w:t>Revista de derecho mercantil</w:t>
      </w:r>
      <w:r>
        <w:rPr>
          <w:rFonts w:cstheme="minorHAnsi"/>
          <w:sz w:val="20"/>
          <w:szCs w:val="20"/>
        </w:rPr>
        <w:t>, nº 305, 2017, pp</w:t>
      </w:r>
      <w:r w:rsidRPr="000C06FB">
        <w:rPr>
          <w:rFonts w:cstheme="minorHAnsi"/>
          <w:sz w:val="20"/>
          <w:szCs w:val="20"/>
        </w:rPr>
        <w:t>. 181-216</w:t>
      </w:r>
      <w:r>
        <w:rPr>
          <w:rFonts w:cstheme="minorHAnsi"/>
          <w:sz w:val="20"/>
          <w:szCs w:val="20"/>
        </w:rPr>
        <w:t>.</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Rubio Torrano</w:t>
      </w:r>
      <w:r w:rsidRPr="002815DC">
        <w:rPr>
          <w:rFonts w:cstheme="minorHAnsi"/>
          <w:b/>
          <w:color w:val="31849B" w:themeColor="accent5" w:themeShade="BF"/>
          <w:sz w:val="20"/>
          <w:szCs w:val="20"/>
        </w:rPr>
        <w:t>, Enrique.</w:t>
      </w:r>
      <w:r w:rsidRPr="002815DC">
        <w:rPr>
          <w:rFonts w:cstheme="minorHAnsi"/>
          <w:color w:val="31849B" w:themeColor="accent5" w:themeShade="BF"/>
          <w:sz w:val="20"/>
          <w:szCs w:val="20"/>
        </w:rPr>
        <w:t xml:space="preserve"> </w:t>
      </w:r>
      <w:r w:rsidRPr="002815DC">
        <w:rPr>
          <w:rFonts w:cstheme="minorHAnsi"/>
          <w:sz w:val="20"/>
          <w:szCs w:val="20"/>
        </w:rPr>
        <w:t xml:space="preserve">“Cláusulas suelo, protección de los consumidores y solución de controversias”: </w:t>
      </w:r>
      <w:r w:rsidRPr="002815DC">
        <w:rPr>
          <w:rFonts w:cstheme="minorHAnsi"/>
          <w:i/>
          <w:sz w:val="20"/>
          <w:szCs w:val="20"/>
        </w:rPr>
        <w:t>Aranzadi civil-mercantil. Revista doctrinal</w:t>
      </w:r>
      <w:r w:rsidRPr="002815DC">
        <w:rPr>
          <w:rFonts w:cstheme="minorHAnsi"/>
          <w:sz w:val="20"/>
          <w:szCs w:val="20"/>
        </w:rPr>
        <w:t xml:space="preserve">, nº. 4, 2017, pp. 107-110.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Rubio Torrano</w:t>
      </w:r>
      <w:r w:rsidRPr="002815DC">
        <w:rPr>
          <w:rFonts w:cstheme="minorHAnsi"/>
          <w:b/>
          <w:color w:val="31849B" w:themeColor="accent5" w:themeShade="BF"/>
          <w:sz w:val="20"/>
          <w:szCs w:val="20"/>
        </w:rPr>
        <w:t>, Enrique.</w:t>
      </w:r>
      <w:r w:rsidRPr="002815DC">
        <w:rPr>
          <w:rFonts w:cstheme="minorHAnsi"/>
          <w:color w:val="31849B" w:themeColor="accent5" w:themeShade="BF"/>
          <w:sz w:val="20"/>
          <w:szCs w:val="20"/>
        </w:rPr>
        <w:t xml:space="preserve"> </w:t>
      </w:r>
      <w:r w:rsidRPr="002815DC">
        <w:rPr>
          <w:rFonts w:cstheme="minorHAnsi"/>
          <w:sz w:val="20"/>
          <w:szCs w:val="20"/>
        </w:rPr>
        <w:t xml:space="preserve">“Comunicación del procedimiento de ejecución hipotecaria y vulneración del derecho fundamental a la tutela judicial efectiva sin indefensión”: </w:t>
      </w:r>
      <w:r w:rsidRPr="002815DC">
        <w:rPr>
          <w:rFonts w:cstheme="minorHAnsi"/>
          <w:i/>
          <w:sz w:val="20"/>
          <w:szCs w:val="20"/>
        </w:rPr>
        <w:t>Aranzadi civil-mercantil. Revista doctrinal</w:t>
      </w:r>
      <w:r w:rsidRPr="002815DC">
        <w:rPr>
          <w:rFonts w:cstheme="minorHAnsi"/>
          <w:sz w:val="20"/>
          <w:szCs w:val="20"/>
        </w:rPr>
        <w:t>, nº. 5, 2017, pp. 23-26.</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Rubio Torrano</w:t>
      </w:r>
      <w:r w:rsidRPr="002815DC">
        <w:rPr>
          <w:rFonts w:cstheme="minorHAnsi"/>
          <w:b/>
          <w:color w:val="31849B" w:themeColor="accent5" w:themeShade="BF"/>
          <w:sz w:val="20"/>
          <w:szCs w:val="20"/>
        </w:rPr>
        <w:t>, Enrique.</w:t>
      </w:r>
      <w:r w:rsidRPr="002815DC">
        <w:rPr>
          <w:rFonts w:cstheme="minorHAnsi"/>
          <w:color w:val="31849B" w:themeColor="accent5" w:themeShade="BF"/>
          <w:sz w:val="20"/>
          <w:szCs w:val="20"/>
        </w:rPr>
        <w:t xml:space="preserve"> </w:t>
      </w:r>
      <w:r w:rsidRPr="002815DC">
        <w:rPr>
          <w:rFonts w:cstheme="minorHAnsi"/>
          <w:sz w:val="20"/>
          <w:szCs w:val="20"/>
        </w:rPr>
        <w:t xml:space="preserve">“Propuesta de reglamento del parlamento europeo y del consejo sobre la privacidad y las comunicaciones electrónicas”: </w:t>
      </w:r>
      <w:r w:rsidRPr="002815DC">
        <w:rPr>
          <w:rFonts w:cstheme="minorHAnsi"/>
          <w:i/>
          <w:sz w:val="20"/>
          <w:szCs w:val="20"/>
        </w:rPr>
        <w:t>Aranzadi civil-mercantil. Revista doctrinal</w:t>
      </w:r>
      <w:r w:rsidRPr="002815DC">
        <w:rPr>
          <w:rFonts w:cstheme="minorHAnsi"/>
          <w:sz w:val="20"/>
          <w:szCs w:val="20"/>
        </w:rPr>
        <w:t>, nº. 7, 2017, pp. 23-28.</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Ruiz-Rico Ruiz</w:t>
      </w:r>
      <w:r w:rsidRPr="002815DC">
        <w:rPr>
          <w:rFonts w:cstheme="minorHAnsi"/>
          <w:b/>
          <w:color w:val="31849B" w:themeColor="accent5" w:themeShade="BF"/>
          <w:sz w:val="20"/>
          <w:szCs w:val="20"/>
        </w:rPr>
        <w:t xml:space="preserve">, José Manuel; </w:t>
      </w:r>
      <w:r w:rsidRPr="002815DC">
        <w:rPr>
          <w:rFonts w:cstheme="minorHAnsi"/>
          <w:b/>
          <w:caps/>
          <w:color w:val="31849B" w:themeColor="accent5" w:themeShade="BF"/>
          <w:sz w:val="20"/>
          <w:szCs w:val="20"/>
        </w:rPr>
        <w:t>Acebes Cornejo</w:t>
      </w:r>
      <w:r w:rsidRPr="002815DC">
        <w:rPr>
          <w:rFonts w:cstheme="minorHAnsi"/>
          <w:b/>
          <w:color w:val="31849B" w:themeColor="accent5" w:themeShade="BF"/>
          <w:sz w:val="20"/>
          <w:szCs w:val="20"/>
        </w:rPr>
        <w:t>, Raúl.</w:t>
      </w:r>
      <w:r w:rsidRPr="002815DC">
        <w:rPr>
          <w:rFonts w:cstheme="minorHAnsi"/>
          <w:color w:val="31849B" w:themeColor="accent5" w:themeShade="BF"/>
          <w:sz w:val="20"/>
          <w:szCs w:val="20"/>
        </w:rPr>
        <w:t xml:space="preserve"> </w:t>
      </w:r>
      <w:r w:rsidRPr="002815DC">
        <w:rPr>
          <w:rFonts w:cstheme="minorHAnsi"/>
          <w:sz w:val="20"/>
          <w:szCs w:val="20"/>
        </w:rPr>
        <w:t xml:space="preserve">“Sobre la posible ilegalidad y abusividad de la cláusula sobre fijación del valor de tasación del inmueble hipotecado en los préstamos hipotecarios”: </w:t>
      </w:r>
      <w:r w:rsidRPr="002815DC">
        <w:rPr>
          <w:rFonts w:cstheme="minorHAnsi"/>
          <w:i/>
          <w:sz w:val="20"/>
          <w:szCs w:val="20"/>
        </w:rPr>
        <w:t>Diario La Ley</w:t>
      </w:r>
      <w:r w:rsidRPr="002815DC">
        <w:rPr>
          <w:rFonts w:cstheme="minorHAnsi"/>
          <w:sz w:val="20"/>
          <w:szCs w:val="20"/>
        </w:rPr>
        <w:t xml:space="preserve">, nº 9026, 2017. </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Sabater Bayle</w:t>
      </w:r>
      <w:r w:rsidRPr="002815DC">
        <w:rPr>
          <w:rFonts w:cstheme="minorHAnsi"/>
          <w:b/>
          <w:color w:val="31849B" w:themeColor="accent5" w:themeShade="BF"/>
          <w:sz w:val="20"/>
          <w:szCs w:val="20"/>
        </w:rPr>
        <w:t>, Elsa.</w:t>
      </w:r>
      <w:r w:rsidRPr="002815DC">
        <w:rPr>
          <w:rFonts w:cstheme="minorHAnsi"/>
          <w:color w:val="31849B" w:themeColor="accent5" w:themeShade="BF"/>
          <w:sz w:val="20"/>
          <w:szCs w:val="20"/>
        </w:rPr>
        <w:t xml:space="preserve"> </w:t>
      </w:r>
      <w:r w:rsidRPr="002815DC">
        <w:rPr>
          <w:rFonts w:cstheme="minorHAnsi"/>
          <w:sz w:val="20"/>
          <w:szCs w:val="20"/>
        </w:rPr>
        <w:t xml:space="preserve">“Ejecución hipotecaria: incidentes de oposición, plazo de preclusión, y derechos de los consumidores”: </w:t>
      </w:r>
      <w:r w:rsidRPr="002815DC">
        <w:rPr>
          <w:rFonts w:cstheme="minorHAnsi"/>
          <w:i/>
          <w:sz w:val="20"/>
          <w:szCs w:val="20"/>
        </w:rPr>
        <w:t>Aranzadi civil-mercantil. Revista doctrinal</w:t>
      </w:r>
      <w:r w:rsidRPr="002815DC">
        <w:rPr>
          <w:rFonts w:cstheme="minorHAnsi"/>
          <w:sz w:val="20"/>
          <w:szCs w:val="20"/>
        </w:rPr>
        <w:t>, nº. 6, 2017, pp. 135-145.</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Sagrera Rull</w:t>
      </w:r>
      <w:r w:rsidRPr="002815DC">
        <w:rPr>
          <w:rFonts w:cstheme="minorHAnsi"/>
          <w:b/>
          <w:color w:val="31849B" w:themeColor="accent5" w:themeShade="BF"/>
          <w:sz w:val="20"/>
          <w:szCs w:val="20"/>
        </w:rPr>
        <w:t>, Jordi.</w:t>
      </w:r>
      <w:r w:rsidRPr="002815DC">
        <w:rPr>
          <w:rFonts w:cstheme="minorHAnsi"/>
          <w:color w:val="31849B" w:themeColor="accent5" w:themeShade="BF"/>
          <w:sz w:val="20"/>
          <w:szCs w:val="20"/>
        </w:rPr>
        <w:t xml:space="preserve"> </w:t>
      </w:r>
      <w:r w:rsidRPr="002815DC">
        <w:rPr>
          <w:rFonts w:cstheme="minorHAnsi"/>
          <w:sz w:val="20"/>
          <w:szCs w:val="20"/>
        </w:rPr>
        <w:t xml:space="preserve">“Mecanismos de solución de conflictos derivados de contratos de seguro”: </w:t>
      </w:r>
      <w:r w:rsidRPr="002815DC">
        <w:rPr>
          <w:rFonts w:cstheme="minorHAnsi"/>
          <w:i/>
          <w:sz w:val="20"/>
          <w:szCs w:val="20"/>
        </w:rPr>
        <w:t>Revista española de seguros: Publicación doctrinal de Derecho y Economía de los Seguros privados</w:t>
      </w:r>
      <w:r w:rsidRPr="002815DC">
        <w:rPr>
          <w:rFonts w:cstheme="minorHAnsi"/>
          <w:sz w:val="20"/>
          <w:szCs w:val="20"/>
        </w:rPr>
        <w:t>, nº. 170, 2017, pp. 191-210.</w:t>
      </w:r>
    </w:p>
    <w:p w:rsidR="002815DC" w:rsidRPr="002815DC" w:rsidRDefault="002815DC" w:rsidP="002815DC">
      <w:pPr>
        <w:pStyle w:val="Prrafodelista"/>
        <w:jc w:val="both"/>
        <w:rPr>
          <w:rFonts w:cstheme="minorHAnsi"/>
          <w:sz w:val="20"/>
          <w:szCs w:val="20"/>
        </w:rPr>
      </w:pPr>
    </w:p>
    <w:p w:rsid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lastRenderedPageBreak/>
        <w:t>Sáenz de Jubera Higuero</w:t>
      </w:r>
      <w:r w:rsidRPr="002815DC">
        <w:rPr>
          <w:rFonts w:cstheme="minorHAnsi"/>
          <w:b/>
          <w:color w:val="31849B" w:themeColor="accent5" w:themeShade="BF"/>
          <w:sz w:val="20"/>
          <w:szCs w:val="20"/>
        </w:rPr>
        <w:t>, Beatriz.</w:t>
      </w:r>
      <w:r w:rsidRPr="002815DC">
        <w:rPr>
          <w:rFonts w:cstheme="minorHAnsi"/>
          <w:color w:val="31849B" w:themeColor="accent5" w:themeShade="BF"/>
          <w:sz w:val="20"/>
          <w:szCs w:val="20"/>
        </w:rPr>
        <w:t xml:space="preserve"> </w:t>
      </w:r>
      <w:r w:rsidRPr="002815DC">
        <w:rPr>
          <w:rFonts w:cstheme="minorHAnsi"/>
          <w:sz w:val="20"/>
          <w:szCs w:val="20"/>
        </w:rPr>
        <w:t xml:space="preserve">“Información precontractual al prestatario: algunas notas sobre las exigencias de la Directiva 2014/17/UE en este ámbito”: </w:t>
      </w:r>
      <w:r w:rsidRPr="002815DC">
        <w:rPr>
          <w:rFonts w:cstheme="minorHAnsi"/>
          <w:i/>
          <w:sz w:val="20"/>
          <w:szCs w:val="20"/>
        </w:rPr>
        <w:t>Revista crítica de derecho inmobiliario</w:t>
      </w:r>
      <w:r w:rsidRPr="002815DC">
        <w:rPr>
          <w:rFonts w:cstheme="minorHAnsi"/>
          <w:sz w:val="20"/>
          <w:szCs w:val="20"/>
        </w:rPr>
        <w:t>, Año nº 93, nº 761, 2017, pp. 1528-1544.</w:t>
      </w:r>
    </w:p>
    <w:p w:rsidR="001916D9" w:rsidRDefault="001916D9" w:rsidP="001916D9">
      <w:pPr>
        <w:pStyle w:val="Prrafodelista"/>
        <w:jc w:val="both"/>
        <w:rPr>
          <w:rFonts w:cstheme="minorHAnsi"/>
          <w:sz w:val="20"/>
          <w:szCs w:val="20"/>
        </w:rPr>
      </w:pPr>
    </w:p>
    <w:p w:rsidR="001916D9" w:rsidRDefault="001916D9" w:rsidP="001916D9">
      <w:pPr>
        <w:pStyle w:val="Prrafodelista"/>
        <w:numPr>
          <w:ilvl w:val="0"/>
          <w:numId w:val="4"/>
        </w:numPr>
        <w:jc w:val="both"/>
        <w:rPr>
          <w:rFonts w:cstheme="minorHAnsi"/>
          <w:sz w:val="20"/>
          <w:szCs w:val="20"/>
        </w:rPr>
      </w:pPr>
      <w:r w:rsidRPr="001916D9">
        <w:rPr>
          <w:rFonts w:cstheme="minorHAnsi"/>
          <w:b/>
          <w:color w:val="31849B" w:themeColor="accent5" w:themeShade="BF"/>
          <w:sz w:val="20"/>
          <w:szCs w:val="20"/>
        </w:rPr>
        <w:t>SÁNCHEZ, J. L.</w:t>
      </w:r>
      <w:r w:rsidRPr="001916D9">
        <w:rPr>
          <w:rFonts w:cstheme="minorHAnsi"/>
          <w:color w:val="31849B" w:themeColor="accent5" w:themeShade="BF"/>
          <w:sz w:val="20"/>
          <w:szCs w:val="20"/>
        </w:rPr>
        <w:t xml:space="preserve"> </w:t>
      </w:r>
      <w:r w:rsidRPr="001916D9">
        <w:rPr>
          <w:rFonts w:cstheme="minorHAnsi"/>
          <w:sz w:val="20"/>
          <w:szCs w:val="20"/>
        </w:rPr>
        <w:t xml:space="preserve">“Un registrador de la propiedad recopila hasta 80 cláusulas hipo-tecarias”, en </w:t>
      </w:r>
      <w:r w:rsidRPr="001916D9">
        <w:rPr>
          <w:rFonts w:cstheme="minorHAnsi"/>
          <w:i/>
          <w:sz w:val="20"/>
          <w:szCs w:val="20"/>
        </w:rPr>
        <w:t>Confilegal</w:t>
      </w:r>
      <w:r w:rsidRPr="001916D9">
        <w:rPr>
          <w:rFonts w:cstheme="minorHAnsi"/>
          <w:sz w:val="20"/>
          <w:szCs w:val="20"/>
        </w:rPr>
        <w:t>, 5 junio 2017.</w:t>
      </w:r>
    </w:p>
    <w:p w:rsidR="001916D9" w:rsidRDefault="001916D9" w:rsidP="001916D9">
      <w:pPr>
        <w:pStyle w:val="Prrafodelista"/>
        <w:jc w:val="both"/>
        <w:rPr>
          <w:rFonts w:cstheme="minorHAnsi"/>
          <w:sz w:val="20"/>
          <w:szCs w:val="20"/>
        </w:rPr>
      </w:pPr>
    </w:p>
    <w:p w:rsidR="001916D9" w:rsidRDefault="001916D9" w:rsidP="001916D9">
      <w:pPr>
        <w:pStyle w:val="Prrafodelista"/>
        <w:numPr>
          <w:ilvl w:val="0"/>
          <w:numId w:val="4"/>
        </w:numPr>
        <w:jc w:val="both"/>
        <w:rPr>
          <w:rFonts w:cstheme="minorHAnsi"/>
          <w:sz w:val="20"/>
          <w:szCs w:val="20"/>
        </w:rPr>
      </w:pPr>
      <w:r w:rsidRPr="001916D9">
        <w:rPr>
          <w:rFonts w:cstheme="minorHAnsi"/>
          <w:b/>
          <w:color w:val="31849B" w:themeColor="accent5" w:themeShade="BF"/>
          <w:sz w:val="20"/>
          <w:szCs w:val="20"/>
        </w:rPr>
        <w:t>SÁNCHEZ, J. L.</w:t>
      </w:r>
      <w:r w:rsidRPr="001916D9">
        <w:rPr>
          <w:rFonts w:cstheme="minorHAnsi"/>
          <w:color w:val="31849B" w:themeColor="accent5" w:themeShade="BF"/>
          <w:sz w:val="20"/>
          <w:szCs w:val="20"/>
        </w:rPr>
        <w:t xml:space="preserve"> </w:t>
      </w:r>
      <w:r w:rsidRPr="001916D9">
        <w:rPr>
          <w:rFonts w:cstheme="minorHAnsi"/>
          <w:sz w:val="20"/>
          <w:szCs w:val="20"/>
        </w:rPr>
        <w:t>Entrevista en “El Supremo verá de forma preferente un recurso de cas</w:t>
      </w:r>
      <w:r>
        <w:rPr>
          <w:rFonts w:cstheme="minorHAnsi"/>
          <w:sz w:val="20"/>
          <w:szCs w:val="20"/>
        </w:rPr>
        <w:t>ación sobre la “cláusula IRPH”</w:t>
      </w:r>
      <w:r w:rsidRPr="001916D9">
        <w:rPr>
          <w:rFonts w:cstheme="minorHAnsi"/>
          <w:sz w:val="20"/>
          <w:szCs w:val="20"/>
        </w:rPr>
        <w:t xml:space="preserve">, en </w:t>
      </w:r>
      <w:r w:rsidRPr="001916D9">
        <w:rPr>
          <w:rFonts w:cstheme="minorHAnsi"/>
          <w:i/>
          <w:sz w:val="20"/>
          <w:szCs w:val="20"/>
        </w:rPr>
        <w:t>Confilegal.com</w:t>
      </w:r>
      <w:r>
        <w:rPr>
          <w:rFonts w:cstheme="minorHAnsi"/>
          <w:sz w:val="20"/>
          <w:szCs w:val="20"/>
        </w:rPr>
        <w:t>, 10 julio 2017.</w:t>
      </w:r>
    </w:p>
    <w:p w:rsidR="001916D9" w:rsidRDefault="001916D9" w:rsidP="001916D9">
      <w:pPr>
        <w:pStyle w:val="Prrafodelista"/>
        <w:jc w:val="both"/>
        <w:rPr>
          <w:rFonts w:cstheme="minorHAnsi"/>
          <w:sz w:val="20"/>
          <w:szCs w:val="20"/>
        </w:rPr>
      </w:pPr>
    </w:p>
    <w:p w:rsidR="001916D9" w:rsidRDefault="001916D9" w:rsidP="001916D9">
      <w:pPr>
        <w:pStyle w:val="Prrafodelista"/>
        <w:numPr>
          <w:ilvl w:val="0"/>
          <w:numId w:val="4"/>
        </w:numPr>
        <w:jc w:val="both"/>
        <w:rPr>
          <w:rFonts w:cstheme="minorHAnsi"/>
          <w:sz w:val="20"/>
          <w:szCs w:val="20"/>
        </w:rPr>
      </w:pPr>
      <w:r w:rsidRPr="001916D9">
        <w:rPr>
          <w:rFonts w:cstheme="minorHAnsi"/>
          <w:b/>
          <w:color w:val="31849B" w:themeColor="accent5" w:themeShade="BF"/>
          <w:sz w:val="20"/>
          <w:szCs w:val="20"/>
        </w:rPr>
        <w:t>SÁNCHEZ, J. L.</w:t>
      </w:r>
      <w:r w:rsidRPr="001916D9">
        <w:rPr>
          <w:rFonts w:cstheme="minorHAnsi"/>
          <w:color w:val="31849B" w:themeColor="accent5" w:themeShade="BF"/>
          <w:sz w:val="20"/>
          <w:szCs w:val="20"/>
        </w:rPr>
        <w:t xml:space="preserve"> </w:t>
      </w:r>
      <w:r w:rsidRPr="001916D9">
        <w:rPr>
          <w:rFonts w:cstheme="minorHAnsi"/>
          <w:sz w:val="20"/>
          <w:szCs w:val="20"/>
        </w:rPr>
        <w:t xml:space="preserve">“Cómo negociar con el banco las cláusulas abusivas de la hipo-teca. Expone opiniones de C. Ballugera”, </w:t>
      </w:r>
      <w:r w:rsidRPr="001916D9">
        <w:rPr>
          <w:rFonts w:cstheme="minorHAnsi"/>
          <w:i/>
          <w:sz w:val="20"/>
          <w:szCs w:val="20"/>
        </w:rPr>
        <w:t>Confilegal</w:t>
      </w:r>
      <w:r w:rsidRPr="001916D9">
        <w:rPr>
          <w:rFonts w:cstheme="minorHAnsi"/>
          <w:sz w:val="20"/>
          <w:szCs w:val="20"/>
        </w:rPr>
        <w:t>, 29 agosto 2017.</w:t>
      </w:r>
    </w:p>
    <w:p w:rsidR="004B2E3E" w:rsidRPr="004B2E3E" w:rsidRDefault="004B2E3E" w:rsidP="004B2E3E">
      <w:pPr>
        <w:pStyle w:val="Prrafodelista"/>
        <w:rPr>
          <w:rFonts w:cstheme="minorHAnsi"/>
          <w:sz w:val="20"/>
          <w:szCs w:val="20"/>
        </w:rPr>
      </w:pPr>
    </w:p>
    <w:p w:rsidR="004B2E3E" w:rsidRDefault="004B2E3E" w:rsidP="004B2E3E">
      <w:pPr>
        <w:pStyle w:val="Prrafodelista"/>
        <w:numPr>
          <w:ilvl w:val="0"/>
          <w:numId w:val="4"/>
        </w:numPr>
        <w:jc w:val="both"/>
        <w:rPr>
          <w:rFonts w:cstheme="minorHAnsi"/>
          <w:sz w:val="20"/>
          <w:szCs w:val="20"/>
        </w:rPr>
      </w:pPr>
      <w:r w:rsidRPr="004B2E3E">
        <w:rPr>
          <w:rFonts w:cstheme="minorHAnsi"/>
          <w:b/>
          <w:caps/>
          <w:color w:val="31849B" w:themeColor="accent5" w:themeShade="BF"/>
          <w:sz w:val="20"/>
          <w:szCs w:val="20"/>
        </w:rPr>
        <w:t>Sánchez García</w:t>
      </w:r>
      <w:r w:rsidRPr="004B2E3E">
        <w:rPr>
          <w:rFonts w:cstheme="minorHAnsi"/>
          <w:b/>
          <w:color w:val="31849B" w:themeColor="accent5" w:themeShade="BF"/>
          <w:sz w:val="20"/>
          <w:szCs w:val="20"/>
        </w:rPr>
        <w:t>, Jesús.</w:t>
      </w:r>
      <w:r w:rsidRPr="004B2E3E">
        <w:rPr>
          <w:rFonts w:cstheme="minorHAnsi"/>
          <w:color w:val="31849B" w:themeColor="accent5" w:themeShade="BF"/>
          <w:sz w:val="20"/>
          <w:szCs w:val="20"/>
        </w:rPr>
        <w:t xml:space="preserve"> </w:t>
      </w:r>
      <w:r w:rsidRPr="004B2E3E">
        <w:rPr>
          <w:rFonts w:cstheme="minorHAnsi"/>
          <w:sz w:val="20"/>
          <w:szCs w:val="20"/>
        </w:rPr>
        <w:t xml:space="preserve">“Breves comentarios a la cesión de créditos y la cláusula </w:t>
      </w:r>
      <w:r w:rsidRPr="004B2E3E">
        <w:rPr>
          <w:rFonts w:cstheme="minorHAnsi"/>
          <w:i/>
          <w:sz w:val="20"/>
          <w:szCs w:val="20"/>
        </w:rPr>
        <w:t>rebus sic stantibus</w:t>
      </w:r>
      <w:r w:rsidRPr="004B2E3E">
        <w:rPr>
          <w:rFonts w:cstheme="minorHAnsi"/>
          <w:sz w:val="20"/>
          <w:szCs w:val="20"/>
        </w:rPr>
        <w:t xml:space="preserve">”: </w:t>
      </w:r>
      <w:r w:rsidRPr="004B2E3E">
        <w:rPr>
          <w:rFonts w:cstheme="minorHAnsi"/>
          <w:i/>
          <w:sz w:val="20"/>
          <w:szCs w:val="20"/>
        </w:rPr>
        <w:t>Revista de Derecho vLex</w:t>
      </w:r>
      <w:r>
        <w:rPr>
          <w:rFonts w:cstheme="minorHAnsi"/>
          <w:sz w:val="20"/>
          <w:szCs w:val="20"/>
        </w:rPr>
        <w:t xml:space="preserve">, nº </w:t>
      </w:r>
      <w:r w:rsidRPr="004B2E3E">
        <w:rPr>
          <w:rFonts w:cstheme="minorHAnsi"/>
          <w:sz w:val="20"/>
          <w:szCs w:val="20"/>
        </w:rPr>
        <w:t>159, Agosto 2017</w:t>
      </w:r>
      <w:r>
        <w:rPr>
          <w:rFonts w:cstheme="minorHAnsi"/>
          <w:sz w:val="20"/>
          <w:szCs w:val="20"/>
        </w:rPr>
        <w:t>.</w:t>
      </w:r>
    </w:p>
    <w:p w:rsidR="001916D9" w:rsidRDefault="001916D9" w:rsidP="001916D9">
      <w:pPr>
        <w:pStyle w:val="Prrafodelista"/>
        <w:jc w:val="both"/>
        <w:rPr>
          <w:rFonts w:cstheme="minorHAnsi"/>
          <w:sz w:val="20"/>
          <w:szCs w:val="20"/>
        </w:rPr>
      </w:pPr>
    </w:p>
    <w:p w:rsidR="001916D9" w:rsidRPr="004B2E3E" w:rsidRDefault="001916D9" w:rsidP="001916D9">
      <w:pPr>
        <w:pStyle w:val="Prrafodelista"/>
        <w:numPr>
          <w:ilvl w:val="0"/>
          <w:numId w:val="4"/>
        </w:numPr>
        <w:jc w:val="both"/>
        <w:rPr>
          <w:rFonts w:cstheme="minorHAnsi"/>
          <w:sz w:val="20"/>
          <w:szCs w:val="20"/>
        </w:rPr>
      </w:pPr>
      <w:r w:rsidRPr="001916D9">
        <w:rPr>
          <w:rFonts w:cstheme="minorHAnsi"/>
          <w:b/>
          <w:color w:val="31849B" w:themeColor="accent5" w:themeShade="BF"/>
          <w:sz w:val="20"/>
          <w:szCs w:val="20"/>
        </w:rPr>
        <w:t>SÁNCHEZ, J. L.</w:t>
      </w:r>
      <w:r w:rsidRPr="001916D9">
        <w:rPr>
          <w:rFonts w:cstheme="minorHAnsi"/>
          <w:color w:val="31849B" w:themeColor="accent5" w:themeShade="BF"/>
          <w:sz w:val="20"/>
          <w:szCs w:val="20"/>
        </w:rPr>
        <w:t xml:space="preserve"> </w:t>
      </w:r>
      <w:r w:rsidRPr="001916D9">
        <w:rPr>
          <w:rFonts w:cstheme="minorHAnsi"/>
          <w:sz w:val="20"/>
          <w:szCs w:val="20"/>
        </w:rPr>
        <w:t xml:space="preserve">“Propuestas para resolver el colapso de los juzgados de cláusulas suelo”, </w:t>
      </w:r>
      <w:r>
        <w:rPr>
          <w:rFonts w:cstheme="minorHAnsi"/>
          <w:sz w:val="20"/>
          <w:szCs w:val="20"/>
        </w:rPr>
        <w:t xml:space="preserve">en </w:t>
      </w:r>
      <w:r w:rsidRPr="001916D9">
        <w:rPr>
          <w:rFonts w:cstheme="minorHAnsi"/>
          <w:i/>
          <w:sz w:val="20"/>
          <w:szCs w:val="20"/>
        </w:rPr>
        <w:t>Confilegal</w:t>
      </w:r>
      <w:r>
        <w:rPr>
          <w:rFonts w:cstheme="minorHAnsi"/>
          <w:sz w:val="20"/>
          <w:szCs w:val="20"/>
        </w:rPr>
        <w:t xml:space="preserve">, </w:t>
      </w:r>
      <w:r w:rsidRPr="001916D9">
        <w:rPr>
          <w:rFonts w:cstheme="minorHAnsi"/>
          <w:sz w:val="20"/>
          <w:szCs w:val="20"/>
        </w:rPr>
        <w:t>7 setiembre 2017.</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Sánchez García</w:t>
      </w:r>
      <w:r w:rsidRPr="002815DC">
        <w:rPr>
          <w:rFonts w:cstheme="minorHAnsi"/>
          <w:b/>
          <w:color w:val="31849B" w:themeColor="accent5" w:themeShade="BF"/>
          <w:sz w:val="20"/>
          <w:szCs w:val="20"/>
        </w:rPr>
        <w:t>, Jesús María.</w:t>
      </w:r>
      <w:r w:rsidRPr="002815DC">
        <w:rPr>
          <w:rFonts w:cstheme="minorHAnsi"/>
          <w:color w:val="31849B" w:themeColor="accent5" w:themeShade="BF"/>
          <w:sz w:val="20"/>
          <w:szCs w:val="20"/>
        </w:rPr>
        <w:t xml:space="preserve"> </w:t>
      </w:r>
      <w:r w:rsidRPr="002815DC">
        <w:rPr>
          <w:rFonts w:cstheme="minorHAnsi"/>
          <w:sz w:val="20"/>
          <w:szCs w:val="20"/>
        </w:rPr>
        <w:t xml:space="preserve">“El principio de efectividad en la jurisprudencia del TJUE en materia de consumidores y su repercusión sobre los efectos de la cosa juzgada regulada en la LEC”: </w:t>
      </w:r>
      <w:r w:rsidRPr="002815DC">
        <w:rPr>
          <w:rFonts w:cstheme="minorHAnsi"/>
          <w:i/>
          <w:sz w:val="20"/>
          <w:szCs w:val="20"/>
        </w:rPr>
        <w:t>Revista jurídica de Catalunya</w:t>
      </w:r>
      <w:r w:rsidRPr="002815DC">
        <w:rPr>
          <w:rFonts w:cstheme="minorHAnsi"/>
          <w:sz w:val="20"/>
          <w:szCs w:val="20"/>
        </w:rPr>
        <w:t>, vol. 116, nº 1, 2017, pp. 13-30.</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Sénéchal</w:t>
      </w:r>
      <w:r w:rsidRPr="002815DC">
        <w:rPr>
          <w:rFonts w:cstheme="minorHAnsi"/>
          <w:b/>
          <w:color w:val="31849B" w:themeColor="accent5" w:themeShade="BF"/>
          <w:sz w:val="20"/>
          <w:szCs w:val="20"/>
        </w:rPr>
        <w:t>, Juliette.</w:t>
      </w:r>
      <w:r w:rsidRPr="002815DC">
        <w:rPr>
          <w:rFonts w:cstheme="minorHAnsi"/>
          <w:color w:val="31849B" w:themeColor="accent5" w:themeShade="BF"/>
          <w:sz w:val="20"/>
          <w:szCs w:val="20"/>
        </w:rPr>
        <w:t xml:space="preserve"> </w:t>
      </w:r>
      <w:r w:rsidRPr="002815DC">
        <w:rPr>
          <w:rFonts w:cstheme="minorHAnsi"/>
          <w:sz w:val="20"/>
          <w:szCs w:val="20"/>
        </w:rPr>
        <w:t xml:space="preserve">“Le retour du droit européen des contrats par le numérique ... et par l'harmonisation totale”: </w:t>
      </w:r>
      <w:r w:rsidRPr="002815DC">
        <w:rPr>
          <w:rFonts w:cstheme="minorHAnsi"/>
          <w:i/>
          <w:sz w:val="20"/>
          <w:szCs w:val="20"/>
        </w:rPr>
        <w:t>Revue du marche commun et de l'Union Européenne</w:t>
      </w:r>
      <w:r w:rsidRPr="002815DC">
        <w:rPr>
          <w:rFonts w:cstheme="minorHAnsi"/>
          <w:sz w:val="20"/>
          <w:szCs w:val="20"/>
        </w:rPr>
        <w:t>, nº 611, 2017, pp. 485-495.</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Sosa Olán</w:t>
      </w:r>
      <w:r w:rsidRPr="002815DC">
        <w:rPr>
          <w:rFonts w:cstheme="minorHAnsi"/>
          <w:b/>
          <w:color w:val="31849B" w:themeColor="accent5" w:themeShade="BF"/>
          <w:sz w:val="20"/>
          <w:szCs w:val="20"/>
        </w:rPr>
        <w:t>, Henrry.</w:t>
      </w:r>
      <w:r w:rsidRPr="002815DC">
        <w:rPr>
          <w:rFonts w:cstheme="minorHAnsi"/>
          <w:color w:val="31849B" w:themeColor="accent5" w:themeShade="BF"/>
          <w:sz w:val="20"/>
          <w:szCs w:val="20"/>
        </w:rPr>
        <w:t xml:space="preserve"> </w:t>
      </w:r>
      <w:r w:rsidRPr="002815DC">
        <w:rPr>
          <w:rFonts w:cstheme="minorHAnsi"/>
          <w:sz w:val="20"/>
          <w:szCs w:val="20"/>
        </w:rPr>
        <w:t xml:space="preserve">“Los deberes contractuales de información en materia de contratación a distancia ante la Ley 3/2014, de 27 de marzo, por la que se modifica el Texto Refundido de la Ley de Consumidores y Usuarios”: </w:t>
      </w:r>
      <w:r w:rsidRPr="002815DC">
        <w:rPr>
          <w:rFonts w:cstheme="minorHAnsi"/>
          <w:i/>
          <w:sz w:val="20"/>
          <w:szCs w:val="20"/>
        </w:rPr>
        <w:t>Revista de derecho: División de Ciencias Jurídicas de la Universidad del Norte</w:t>
      </w:r>
      <w:r w:rsidRPr="002815DC">
        <w:rPr>
          <w:rFonts w:cstheme="minorHAnsi"/>
          <w:sz w:val="20"/>
          <w:szCs w:val="20"/>
        </w:rPr>
        <w:t>, nº. 46, 2016, pp. 156-199.</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Soto</w:t>
      </w:r>
      <w:r w:rsidRPr="002815DC">
        <w:rPr>
          <w:rFonts w:cstheme="minorHAnsi"/>
          <w:b/>
          <w:color w:val="31849B" w:themeColor="accent5" w:themeShade="BF"/>
          <w:sz w:val="20"/>
          <w:szCs w:val="20"/>
        </w:rPr>
        <w:t>, Yasmina.</w:t>
      </w:r>
      <w:r w:rsidRPr="002815DC">
        <w:rPr>
          <w:rFonts w:cstheme="minorHAnsi"/>
          <w:color w:val="31849B" w:themeColor="accent5" w:themeShade="BF"/>
          <w:sz w:val="20"/>
          <w:szCs w:val="20"/>
        </w:rPr>
        <w:t xml:space="preserve"> </w:t>
      </w:r>
      <w:r w:rsidRPr="002815DC">
        <w:rPr>
          <w:rFonts w:cstheme="minorHAnsi"/>
          <w:sz w:val="20"/>
          <w:szCs w:val="20"/>
        </w:rPr>
        <w:t xml:space="preserve">“Datos masivos con privacidad y no contra privacidad”: </w:t>
      </w:r>
      <w:r w:rsidRPr="002815DC">
        <w:rPr>
          <w:rFonts w:cstheme="minorHAnsi"/>
          <w:i/>
          <w:sz w:val="20"/>
          <w:szCs w:val="20"/>
        </w:rPr>
        <w:t>Revista de bioética y derecho: publicación del Máster en bioética y derecho</w:t>
      </w:r>
      <w:r w:rsidRPr="002815DC">
        <w:rPr>
          <w:rFonts w:cstheme="minorHAnsi"/>
          <w:sz w:val="20"/>
          <w:szCs w:val="20"/>
        </w:rPr>
        <w:t>, nº. 40, 2017, pp. 101-114.</w:t>
      </w:r>
    </w:p>
    <w:p w:rsidR="002815DC" w:rsidRPr="002815DC" w:rsidRDefault="002815DC" w:rsidP="002815DC">
      <w:pPr>
        <w:pStyle w:val="Prrafodelista"/>
        <w:jc w:val="both"/>
        <w:rPr>
          <w:rFonts w:cstheme="minorHAnsi"/>
          <w:sz w:val="20"/>
          <w:szCs w:val="20"/>
        </w:rPr>
      </w:pPr>
    </w:p>
    <w:p w:rsid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Suárez Puga</w:t>
      </w:r>
      <w:r w:rsidRPr="002815DC">
        <w:rPr>
          <w:rFonts w:cstheme="minorHAnsi"/>
          <w:b/>
          <w:color w:val="31849B" w:themeColor="accent5" w:themeShade="BF"/>
          <w:sz w:val="20"/>
          <w:szCs w:val="20"/>
        </w:rPr>
        <w:t>, Ernesto.</w:t>
      </w:r>
      <w:r w:rsidRPr="002815DC">
        <w:rPr>
          <w:rFonts w:cstheme="minorHAnsi"/>
          <w:color w:val="31849B" w:themeColor="accent5" w:themeShade="BF"/>
          <w:sz w:val="20"/>
          <w:szCs w:val="20"/>
        </w:rPr>
        <w:t xml:space="preserve"> </w:t>
      </w:r>
      <w:r w:rsidRPr="002815DC">
        <w:rPr>
          <w:rFonts w:cstheme="minorHAnsi"/>
          <w:sz w:val="20"/>
          <w:szCs w:val="20"/>
        </w:rPr>
        <w:t xml:space="preserve">“Problemática contractual actual relativa a determinados índices financieros en contratos de financiación: el caso del IRPH”: </w:t>
      </w:r>
      <w:r w:rsidRPr="002815DC">
        <w:rPr>
          <w:rFonts w:cstheme="minorHAnsi"/>
          <w:i/>
          <w:sz w:val="20"/>
          <w:szCs w:val="20"/>
        </w:rPr>
        <w:t>Aranzadi civil-mercantil. Revista doctrinal</w:t>
      </w:r>
      <w:r w:rsidRPr="002815DC">
        <w:rPr>
          <w:rFonts w:cstheme="minorHAnsi"/>
          <w:sz w:val="20"/>
          <w:szCs w:val="20"/>
        </w:rPr>
        <w:t>, nº. 5, 2017, pp. 29-43.</w:t>
      </w:r>
    </w:p>
    <w:p w:rsidR="00B8562F" w:rsidRPr="00B8562F" w:rsidRDefault="00B8562F" w:rsidP="00B8562F">
      <w:pPr>
        <w:pStyle w:val="Prrafodelista"/>
        <w:rPr>
          <w:rFonts w:cstheme="minorHAnsi"/>
          <w:sz w:val="20"/>
          <w:szCs w:val="20"/>
        </w:rPr>
      </w:pPr>
    </w:p>
    <w:p w:rsidR="00B8562F" w:rsidRPr="002815DC" w:rsidRDefault="00B8562F" w:rsidP="00B8562F">
      <w:pPr>
        <w:pStyle w:val="Prrafodelista"/>
        <w:numPr>
          <w:ilvl w:val="0"/>
          <w:numId w:val="4"/>
        </w:numPr>
        <w:jc w:val="both"/>
        <w:rPr>
          <w:rFonts w:cstheme="minorHAnsi"/>
          <w:sz w:val="20"/>
          <w:szCs w:val="20"/>
        </w:rPr>
      </w:pPr>
      <w:r w:rsidRPr="00B8562F">
        <w:rPr>
          <w:rFonts w:cstheme="minorHAnsi"/>
          <w:b/>
          <w:caps/>
          <w:color w:val="31849B" w:themeColor="accent5" w:themeShade="BF"/>
          <w:sz w:val="20"/>
          <w:szCs w:val="20"/>
        </w:rPr>
        <w:t>Sumarroca</w:t>
      </w:r>
      <w:r w:rsidRPr="00B8562F">
        <w:rPr>
          <w:rFonts w:cstheme="minorHAnsi"/>
          <w:b/>
          <w:color w:val="31849B" w:themeColor="accent5" w:themeShade="BF"/>
          <w:sz w:val="20"/>
          <w:szCs w:val="20"/>
        </w:rPr>
        <w:t>, Ingrid.</w:t>
      </w:r>
      <w:r w:rsidRPr="00B8562F">
        <w:rPr>
          <w:rFonts w:cstheme="minorHAnsi"/>
          <w:color w:val="31849B" w:themeColor="accent5" w:themeShade="BF"/>
          <w:sz w:val="20"/>
          <w:szCs w:val="20"/>
        </w:rPr>
        <w:t xml:space="preserve"> </w:t>
      </w:r>
      <w:r>
        <w:rPr>
          <w:rFonts w:cstheme="minorHAnsi"/>
          <w:sz w:val="20"/>
          <w:szCs w:val="20"/>
        </w:rPr>
        <w:t>“</w:t>
      </w:r>
      <w:r w:rsidRPr="00B8562F">
        <w:rPr>
          <w:rFonts w:cstheme="minorHAnsi"/>
          <w:sz w:val="20"/>
          <w:szCs w:val="20"/>
        </w:rPr>
        <w:t>Análisis de posibles acciones para los perjudicados por la resolución del Banco Popular</w:t>
      </w:r>
      <w:r>
        <w:rPr>
          <w:rFonts w:cstheme="minorHAnsi"/>
          <w:sz w:val="20"/>
          <w:szCs w:val="20"/>
        </w:rPr>
        <w:t xml:space="preserve">”: </w:t>
      </w:r>
      <w:r w:rsidRPr="00B8562F">
        <w:rPr>
          <w:rFonts w:cstheme="minorHAnsi"/>
          <w:i/>
          <w:sz w:val="20"/>
          <w:szCs w:val="20"/>
        </w:rPr>
        <w:t>Revista de Derecho vLex</w:t>
      </w:r>
      <w:r>
        <w:rPr>
          <w:rFonts w:cstheme="minorHAnsi"/>
          <w:sz w:val="20"/>
          <w:szCs w:val="20"/>
        </w:rPr>
        <w:t xml:space="preserve">, nº </w:t>
      </w:r>
      <w:r w:rsidRPr="00B8562F">
        <w:rPr>
          <w:rFonts w:cstheme="minorHAnsi"/>
          <w:sz w:val="20"/>
          <w:szCs w:val="20"/>
        </w:rPr>
        <w:t>158, Julio 2017</w:t>
      </w:r>
      <w:r>
        <w:rPr>
          <w:rFonts w:cstheme="minorHAnsi"/>
          <w:sz w:val="20"/>
          <w:szCs w:val="20"/>
        </w:rPr>
        <w:t xml:space="preserve">. </w:t>
      </w:r>
    </w:p>
    <w:p w:rsidR="002815DC" w:rsidRPr="002815DC" w:rsidRDefault="002815DC" w:rsidP="002815DC">
      <w:pPr>
        <w:pStyle w:val="Prrafodelista"/>
        <w:jc w:val="both"/>
        <w:rPr>
          <w:rFonts w:cstheme="minorHAnsi"/>
          <w:sz w:val="20"/>
          <w:szCs w:val="20"/>
        </w:rPr>
      </w:pPr>
    </w:p>
    <w:p w:rsid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Tambou</w:t>
      </w:r>
      <w:r w:rsidRPr="002815DC">
        <w:rPr>
          <w:rFonts w:cstheme="minorHAnsi"/>
          <w:b/>
          <w:color w:val="31849B" w:themeColor="accent5" w:themeShade="BF"/>
          <w:sz w:val="20"/>
          <w:szCs w:val="20"/>
        </w:rPr>
        <w:t>, Olivia.</w:t>
      </w:r>
      <w:r w:rsidRPr="002815DC">
        <w:rPr>
          <w:rFonts w:cstheme="minorHAnsi"/>
          <w:color w:val="31849B" w:themeColor="accent5" w:themeShade="BF"/>
          <w:sz w:val="20"/>
          <w:szCs w:val="20"/>
        </w:rPr>
        <w:t xml:space="preserve"> </w:t>
      </w:r>
      <w:r w:rsidRPr="002815DC">
        <w:rPr>
          <w:rFonts w:cstheme="minorHAnsi"/>
          <w:sz w:val="20"/>
          <w:szCs w:val="20"/>
        </w:rPr>
        <w:t xml:space="preserve">“Protection des données personnelles: les difficultés de la mise en œuvre du droit européen au déréférencement”: </w:t>
      </w:r>
      <w:r w:rsidRPr="002815DC">
        <w:rPr>
          <w:rFonts w:cstheme="minorHAnsi"/>
          <w:i/>
          <w:sz w:val="20"/>
          <w:szCs w:val="20"/>
        </w:rPr>
        <w:t>Revue trimestrielle de droit europeen</w:t>
      </w:r>
      <w:r w:rsidRPr="002815DC">
        <w:rPr>
          <w:rFonts w:cstheme="minorHAnsi"/>
          <w:sz w:val="20"/>
          <w:szCs w:val="20"/>
        </w:rPr>
        <w:t>, vol. 52, nº 2, 2016, pp. 249-274.</w:t>
      </w:r>
    </w:p>
    <w:p w:rsidR="004B2E3E" w:rsidRPr="004B2E3E" w:rsidRDefault="004B2E3E" w:rsidP="004B2E3E">
      <w:pPr>
        <w:pStyle w:val="Prrafodelista"/>
        <w:rPr>
          <w:rFonts w:cstheme="minorHAnsi"/>
          <w:sz w:val="20"/>
          <w:szCs w:val="20"/>
        </w:rPr>
      </w:pPr>
    </w:p>
    <w:p w:rsidR="004B2E3E" w:rsidRPr="002815DC" w:rsidRDefault="004B2E3E" w:rsidP="004B2E3E">
      <w:pPr>
        <w:pStyle w:val="Prrafodelista"/>
        <w:numPr>
          <w:ilvl w:val="0"/>
          <w:numId w:val="4"/>
        </w:numPr>
        <w:jc w:val="both"/>
        <w:rPr>
          <w:rFonts w:cstheme="minorHAnsi"/>
          <w:sz w:val="20"/>
          <w:szCs w:val="20"/>
        </w:rPr>
      </w:pPr>
      <w:r w:rsidRPr="004B2E3E">
        <w:rPr>
          <w:rFonts w:cstheme="minorHAnsi"/>
          <w:b/>
          <w:color w:val="31849B" w:themeColor="accent5" w:themeShade="BF"/>
          <w:sz w:val="20"/>
          <w:szCs w:val="20"/>
        </w:rPr>
        <w:t>TORO, Pia.</w:t>
      </w:r>
      <w:r w:rsidRPr="004B2E3E">
        <w:rPr>
          <w:rFonts w:cstheme="minorHAnsi"/>
          <w:color w:val="31849B" w:themeColor="accent5" w:themeShade="BF"/>
          <w:sz w:val="20"/>
          <w:szCs w:val="20"/>
        </w:rPr>
        <w:t xml:space="preserve"> </w:t>
      </w:r>
      <w:r>
        <w:rPr>
          <w:rFonts w:cstheme="minorHAnsi"/>
          <w:sz w:val="20"/>
          <w:szCs w:val="20"/>
        </w:rPr>
        <w:t>“</w:t>
      </w:r>
      <w:r w:rsidRPr="004B2E3E">
        <w:rPr>
          <w:rFonts w:cstheme="minorHAnsi"/>
          <w:sz w:val="20"/>
          <w:szCs w:val="20"/>
        </w:rPr>
        <w:t>Contratos entre consumidores y financieras. Ni los buenos son tan buenos, ni los malos son tan malos</w:t>
      </w:r>
      <w:r>
        <w:rPr>
          <w:rFonts w:cstheme="minorHAnsi"/>
          <w:sz w:val="20"/>
          <w:szCs w:val="20"/>
        </w:rPr>
        <w:t xml:space="preserve">”: </w:t>
      </w:r>
      <w:r w:rsidRPr="004B2E3E">
        <w:rPr>
          <w:rFonts w:cstheme="minorHAnsi"/>
          <w:i/>
          <w:sz w:val="20"/>
          <w:szCs w:val="20"/>
        </w:rPr>
        <w:t>Revista de Derecho vLex</w:t>
      </w:r>
      <w:r>
        <w:rPr>
          <w:rFonts w:cstheme="minorHAnsi"/>
          <w:sz w:val="20"/>
          <w:szCs w:val="20"/>
        </w:rPr>
        <w:t xml:space="preserve">, nº </w:t>
      </w:r>
      <w:r w:rsidRPr="004B2E3E">
        <w:rPr>
          <w:rFonts w:cstheme="minorHAnsi"/>
          <w:sz w:val="20"/>
          <w:szCs w:val="20"/>
        </w:rPr>
        <w:t>158, Julio 2017</w:t>
      </w:r>
      <w:r>
        <w:rPr>
          <w:rFonts w:cstheme="minorHAnsi"/>
          <w:sz w:val="20"/>
          <w:szCs w:val="20"/>
        </w:rPr>
        <w:t>.</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lastRenderedPageBreak/>
        <w:t>Valero Silva</w:t>
      </w:r>
      <w:r w:rsidRPr="002815DC">
        <w:rPr>
          <w:rFonts w:cstheme="minorHAnsi"/>
          <w:b/>
          <w:color w:val="31849B" w:themeColor="accent5" w:themeShade="BF"/>
          <w:sz w:val="20"/>
          <w:szCs w:val="20"/>
        </w:rPr>
        <w:t>, Pilar.</w:t>
      </w:r>
      <w:r w:rsidRPr="002815DC">
        <w:rPr>
          <w:rFonts w:cstheme="minorHAnsi"/>
          <w:color w:val="31849B" w:themeColor="accent5" w:themeShade="BF"/>
          <w:sz w:val="20"/>
          <w:szCs w:val="20"/>
        </w:rPr>
        <w:t xml:space="preserve"> </w:t>
      </w:r>
      <w:r w:rsidRPr="002815DC">
        <w:rPr>
          <w:rFonts w:cstheme="minorHAnsi"/>
          <w:sz w:val="20"/>
          <w:szCs w:val="20"/>
        </w:rPr>
        <w:t xml:space="preserve">“El Nuevo Reglamento Europeo de protección de datos”: </w:t>
      </w:r>
      <w:r w:rsidRPr="002815DC">
        <w:rPr>
          <w:rFonts w:cstheme="minorHAnsi"/>
          <w:i/>
          <w:sz w:val="20"/>
          <w:szCs w:val="20"/>
        </w:rPr>
        <w:t>La Toga</w:t>
      </w:r>
      <w:r w:rsidRPr="002815DC">
        <w:rPr>
          <w:rFonts w:cstheme="minorHAnsi"/>
          <w:sz w:val="20"/>
          <w:szCs w:val="20"/>
        </w:rPr>
        <w:t>, nº. 194, 2017, pp. 41-42.</w:t>
      </w:r>
    </w:p>
    <w:p w:rsidR="002815DC" w:rsidRPr="002815DC" w:rsidRDefault="002815DC" w:rsidP="002815DC">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Vega Labella</w:t>
      </w:r>
      <w:r w:rsidRPr="002815DC">
        <w:rPr>
          <w:rFonts w:cstheme="minorHAnsi"/>
          <w:b/>
          <w:color w:val="31849B" w:themeColor="accent5" w:themeShade="BF"/>
          <w:sz w:val="20"/>
          <w:szCs w:val="20"/>
        </w:rPr>
        <w:t>, José Ignacio.</w:t>
      </w:r>
      <w:r w:rsidRPr="002815DC">
        <w:rPr>
          <w:rFonts w:cstheme="minorHAnsi"/>
          <w:color w:val="31849B" w:themeColor="accent5" w:themeShade="BF"/>
          <w:sz w:val="20"/>
          <w:szCs w:val="20"/>
        </w:rPr>
        <w:t xml:space="preserve"> </w:t>
      </w:r>
      <w:r w:rsidRPr="002815DC">
        <w:rPr>
          <w:rFonts w:cstheme="minorHAnsi"/>
          <w:sz w:val="20"/>
          <w:szCs w:val="20"/>
        </w:rPr>
        <w:t xml:space="preserve">“La regulación y control de la publicidad de medicamentos y productos sanitarios: hacia su futura autorregulación”: </w:t>
      </w:r>
      <w:r w:rsidRPr="002815DC">
        <w:rPr>
          <w:rFonts w:cstheme="minorHAnsi"/>
          <w:i/>
          <w:sz w:val="20"/>
          <w:szCs w:val="20"/>
        </w:rPr>
        <w:t>Comunicaciones en propiedad industrial y derecho de la competencia</w:t>
      </w:r>
      <w:r w:rsidRPr="002815DC">
        <w:rPr>
          <w:rFonts w:cstheme="minorHAnsi"/>
          <w:sz w:val="20"/>
          <w:szCs w:val="20"/>
        </w:rPr>
        <w:t xml:space="preserve">, nº. 80 (enero-abril), 2017, pp. 141-160. </w:t>
      </w:r>
    </w:p>
    <w:p w:rsidR="002815DC" w:rsidRPr="002815DC" w:rsidRDefault="002815DC" w:rsidP="002815DC">
      <w:pPr>
        <w:pStyle w:val="Prrafodelista"/>
        <w:jc w:val="both"/>
        <w:rPr>
          <w:rFonts w:cstheme="minorHAnsi"/>
          <w:sz w:val="20"/>
          <w:szCs w:val="20"/>
        </w:rPr>
      </w:pPr>
    </w:p>
    <w:p w:rsidR="00B8562F" w:rsidRPr="00B8562F" w:rsidRDefault="002815DC" w:rsidP="00B8562F">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Villalba Cuéllar</w:t>
      </w:r>
      <w:r w:rsidRPr="002815DC">
        <w:rPr>
          <w:rFonts w:cstheme="minorHAnsi"/>
          <w:b/>
          <w:color w:val="31849B" w:themeColor="accent5" w:themeShade="BF"/>
          <w:sz w:val="20"/>
          <w:szCs w:val="20"/>
        </w:rPr>
        <w:t>, Juan Carlos.</w:t>
      </w:r>
      <w:r w:rsidRPr="002815DC">
        <w:rPr>
          <w:rFonts w:cstheme="minorHAnsi"/>
          <w:color w:val="31849B" w:themeColor="accent5" w:themeShade="BF"/>
          <w:sz w:val="20"/>
          <w:szCs w:val="20"/>
        </w:rPr>
        <w:t xml:space="preserve"> </w:t>
      </w:r>
      <w:r w:rsidRPr="002815DC">
        <w:rPr>
          <w:rFonts w:cstheme="minorHAnsi"/>
          <w:sz w:val="20"/>
          <w:szCs w:val="20"/>
        </w:rPr>
        <w:t xml:space="preserve">“La protección al consumidor inmobiliario. Aspectos generales en el derecho colombiano”: </w:t>
      </w:r>
      <w:r w:rsidRPr="002815DC">
        <w:rPr>
          <w:rFonts w:cstheme="minorHAnsi"/>
          <w:i/>
          <w:sz w:val="20"/>
          <w:szCs w:val="20"/>
        </w:rPr>
        <w:t>Revista de Derecho Privado</w:t>
      </w:r>
      <w:r w:rsidRPr="002815DC">
        <w:rPr>
          <w:rFonts w:cstheme="minorHAnsi"/>
          <w:sz w:val="20"/>
          <w:szCs w:val="20"/>
        </w:rPr>
        <w:t xml:space="preserve">, nº. 32, 2017. </w:t>
      </w:r>
    </w:p>
    <w:p w:rsidR="00B8562F" w:rsidRPr="00B8562F" w:rsidRDefault="00B8562F" w:rsidP="00B8562F">
      <w:pPr>
        <w:pStyle w:val="Prrafodelista"/>
        <w:jc w:val="both"/>
        <w:rPr>
          <w:rFonts w:cstheme="minorHAnsi"/>
          <w:sz w:val="20"/>
          <w:szCs w:val="20"/>
        </w:rPr>
      </w:pPr>
    </w:p>
    <w:p w:rsidR="002815DC" w:rsidRPr="002815DC" w:rsidRDefault="002815DC" w:rsidP="002815DC">
      <w:pPr>
        <w:pStyle w:val="Prrafodelista"/>
        <w:numPr>
          <w:ilvl w:val="0"/>
          <w:numId w:val="4"/>
        </w:numPr>
        <w:jc w:val="both"/>
        <w:rPr>
          <w:rFonts w:cstheme="minorHAnsi"/>
          <w:sz w:val="20"/>
          <w:szCs w:val="20"/>
        </w:rPr>
      </w:pPr>
      <w:r w:rsidRPr="002815DC">
        <w:rPr>
          <w:rFonts w:cstheme="minorHAnsi"/>
          <w:b/>
          <w:caps/>
          <w:color w:val="31849B" w:themeColor="accent5" w:themeShade="BF"/>
          <w:sz w:val="20"/>
          <w:szCs w:val="20"/>
        </w:rPr>
        <w:t>Zabale</w:t>
      </w:r>
      <w:r w:rsidRPr="002815DC">
        <w:rPr>
          <w:rFonts w:cstheme="minorHAnsi"/>
          <w:b/>
          <w:color w:val="31849B" w:themeColor="accent5" w:themeShade="BF"/>
          <w:sz w:val="20"/>
          <w:szCs w:val="20"/>
        </w:rPr>
        <w:t>, Ezequiel M.</w:t>
      </w:r>
      <w:r w:rsidRPr="002815DC">
        <w:rPr>
          <w:rFonts w:cstheme="minorHAnsi"/>
          <w:color w:val="31849B" w:themeColor="accent5" w:themeShade="BF"/>
          <w:sz w:val="20"/>
          <w:szCs w:val="20"/>
        </w:rPr>
        <w:t xml:space="preserve"> </w:t>
      </w:r>
      <w:r w:rsidRPr="002815DC">
        <w:rPr>
          <w:rFonts w:cstheme="minorHAnsi"/>
          <w:sz w:val="20"/>
          <w:szCs w:val="20"/>
        </w:rPr>
        <w:t xml:space="preserve">“Daños ocasionados en internet”: </w:t>
      </w:r>
      <w:r w:rsidRPr="002815DC">
        <w:rPr>
          <w:rFonts w:cstheme="minorHAnsi"/>
          <w:i/>
          <w:sz w:val="20"/>
          <w:szCs w:val="20"/>
        </w:rPr>
        <w:t>Revista de responsabilidad civil y seguros: publicación mensual de doctrina, jurisprudencia y legislación</w:t>
      </w:r>
      <w:r w:rsidRPr="002815DC">
        <w:rPr>
          <w:rFonts w:cstheme="minorHAnsi"/>
          <w:sz w:val="20"/>
          <w:szCs w:val="20"/>
        </w:rPr>
        <w:t>, Año 19, nº. 7, 2017, pp. 59-66.</w:t>
      </w:r>
    </w:p>
    <w:p w:rsidR="00935713" w:rsidRPr="002815DC" w:rsidRDefault="00935713" w:rsidP="002815DC">
      <w:pPr>
        <w:pStyle w:val="Prrafodelista"/>
        <w:jc w:val="both"/>
        <w:rPr>
          <w:rFonts w:cstheme="minorHAnsi"/>
          <w:sz w:val="20"/>
          <w:szCs w:val="20"/>
        </w:rPr>
      </w:pPr>
    </w:p>
    <w:sectPr w:rsidR="00935713" w:rsidRPr="002815DC" w:rsidSect="001450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5E" w:rsidRDefault="00C2555E" w:rsidP="004A162C">
      <w:pPr>
        <w:spacing w:after="0" w:line="240" w:lineRule="auto"/>
      </w:pPr>
      <w:r>
        <w:separator/>
      </w:r>
    </w:p>
  </w:endnote>
  <w:endnote w:type="continuationSeparator" w:id="0">
    <w:p w:rsidR="00C2555E" w:rsidRDefault="00C2555E" w:rsidP="004A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altName w:val="Lucida Sans Unicode"/>
    <w:panose1 w:val="020B0602020104020603"/>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5E" w:rsidRDefault="00C2555E" w:rsidP="004A162C">
      <w:pPr>
        <w:spacing w:after="0" w:line="240" w:lineRule="auto"/>
      </w:pPr>
      <w:r>
        <w:separator/>
      </w:r>
    </w:p>
  </w:footnote>
  <w:footnote w:type="continuationSeparator" w:id="0">
    <w:p w:rsidR="00C2555E" w:rsidRDefault="00C2555E" w:rsidP="004A1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54_"/>
      </v:shape>
    </w:pict>
  </w:numPicBullet>
  <w:numPicBullet w:numPicBulletId="1">
    <w:pict>
      <v:shape id="_x0000_i1029" type="#_x0000_t75" style="width:9pt;height:9pt" o:bullet="t">
        <v:imagedata r:id="rId2" o:title="j0115836"/>
      </v:shape>
    </w:pict>
  </w:numPicBullet>
  <w:abstractNum w:abstractNumId="0" w15:restartNumberingAfterBreak="0">
    <w:nsid w:val="051F3332"/>
    <w:multiLevelType w:val="hybridMultilevel"/>
    <w:tmpl w:val="6EE4A646"/>
    <w:lvl w:ilvl="0" w:tplc="45FE9F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9156B7"/>
    <w:multiLevelType w:val="hybridMultilevel"/>
    <w:tmpl w:val="F04299D2"/>
    <w:lvl w:ilvl="0" w:tplc="A57042B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2AA1C43"/>
    <w:multiLevelType w:val="hybridMultilevel"/>
    <w:tmpl w:val="DC8EBC86"/>
    <w:lvl w:ilvl="0" w:tplc="A57042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887445"/>
    <w:multiLevelType w:val="hybridMultilevel"/>
    <w:tmpl w:val="AC3ABB3E"/>
    <w:lvl w:ilvl="0" w:tplc="A57042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C7"/>
    <w:rsid w:val="00000A48"/>
    <w:rsid w:val="000255E4"/>
    <w:rsid w:val="00027D4B"/>
    <w:rsid w:val="0003060E"/>
    <w:rsid w:val="00042C59"/>
    <w:rsid w:val="00046389"/>
    <w:rsid w:val="00051F55"/>
    <w:rsid w:val="00066E5F"/>
    <w:rsid w:val="0007247B"/>
    <w:rsid w:val="000A145A"/>
    <w:rsid w:val="000A22E8"/>
    <w:rsid w:val="000B6178"/>
    <w:rsid w:val="000C06FB"/>
    <w:rsid w:val="000C2EFE"/>
    <w:rsid w:val="000D050F"/>
    <w:rsid w:val="000D151A"/>
    <w:rsid w:val="000D1574"/>
    <w:rsid w:val="000D5591"/>
    <w:rsid w:val="000F1C33"/>
    <w:rsid w:val="000F6CA0"/>
    <w:rsid w:val="00106B95"/>
    <w:rsid w:val="00110DED"/>
    <w:rsid w:val="0011109E"/>
    <w:rsid w:val="0014507C"/>
    <w:rsid w:val="0014612B"/>
    <w:rsid w:val="001647EA"/>
    <w:rsid w:val="00170205"/>
    <w:rsid w:val="00185F90"/>
    <w:rsid w:val="001916D9"/>
    <w:rsid w:val="001944C9"/>
    <w:rsid w:val="001B17BF"/>
    <w:rsid w:val="001B534E"/>
    <w:rsid w:val="001C7512"/>
    <w:rsid w:val="001E20A7"/>
    <w:rsid w:val="001F7A69"/>
    <w:rsid w:val="00213758"/>
    <w:rsid w:val="002213E7"/>
    <w:rsid w:val="00243118"/>
    <w:rsid w:val="002558D5"/>
    <w:rsid w:val="00265ABA"/>
    <w:rsid w:val="002815DC"/>
    <w:rsid w:val="0028543A"/>
    <w:rsid w:val="00290F93"/>
    <w:rsid w:val="00291529"/>
    <w:rsid w:val="00291810"/>
    <w:rsid w:val="002A79B1"/>
    <w:rsid w:val="002B531A"/>
    <w:rsid w:val="002C40F5"/>
    <w:rsid w:val="002C4871"/>
    <w:rsid w:val="002D3E0A"/>
    <w:rsid w:val="002F5EE8"/>
    <w:rsid w:val="00300D78"/>
    <w:rsid w:val="00301B5C"/>
    <w:rsid w:val="00311939"/>
    <w:rsid w:val="0033136E"/>
    <w:rsid w:val="00331B61"/>
    <w:rsid w:val="003367B9"/>
    <w:rsid w:val="00341554"/>
    <w:rsid w:val="003514CA"/>
    <w:rsid w:val="00351A2A"/>
    <w:rsid w:val="00367218"/>
    <w:rsid w:val="003728A5"/>
    <w:rsid w:val="00373CC4"/>
    <w:rsid w:val="003843FA"/>
    <w:rsid w:val="00386FB4"/>
    <w:rsid w:val="00394598"/>
    <w:rsid w:val="00395459"/>
    <w:rsid w:val="003C32BA"/>
    <w:rsid w:val="003D26D9"/>
    <w:rsid w:val="00402FCD"/>
    <w:rsid w:val="00407410"/>
    <w:rsid w:val="0044236A"/>
    <w:rsid w:val="00443B00"/>
    <w:rsid w:val="00453990"/>
    <w:rsid w:val="004540C8"/>
    <w:rsid w:val="00456986"/>
    <w:rsid w:val="00474316"/>
    <w:rsid w:val="004A0DA8"/>
    <w:rsid w:val="004A162C"/>
    <w:rsid w:val="004A56D3"/>
    <w:rsid w:val="004A6A81"/>
    <w:rsid w:val="004B2E3E"/>
    <w:rsid w:val="004C0D9A"/>
    <w:rsid w:val="004C2016"/>
    <w:rsid w:val="00516353"/>
    <w:rsid w:val="00537D3F"/>
    <w:rsid w:val="00575986"/>
    <w:rsid w:val="00597BE3"/>
    <w:rsid w:val="005A7BE7"/>
    <w:rsid w:val="005B282D"/>
    <w:rsid w:val="005B6DB1"/>
    <w:rsid w:val="005C27B7"/>
    <w:rsid w:val="005E6F6C"/>
    <w:rsid w:val="00605FC7"/>
    <w:rsid w:val="00640E5A"/>
    <w:rsid w:val="006475C7"/>
    <w:rsid w:val="006558FA"/>
    <w:rsid w:val="006712B3"/>
    <w:rsid w:val="00693D76"/>
    <w:rsid w:val="006A3F6E"/>
    <w:rsid w:val="006A5A50"/>
    <w:rsid w:val="006E3196"/>
    <w:rsid w:val="006F141B"/>
    <w:rsid w:val="006F2AB2"/>
    <w:rsid w:val="00702993"/>
    <w:rsid w:val="00722F18"/>
    <w:rsid w:val="007230EB"/>
    <w:rsid w:val="00724E07"/>
    <w:rsid w:val="0073013B"/>
    <w:rsid w:val="00736ED7"/>
    <w:rsid w:val="00747C4B"/>
    <w:rsid w:val="00755162"/>
    <w:rsid w:val="00766276"/>
    <w:rsid w:val="00780804"/>
    <w:rsid w:val="007951B2"/>
    <w:rsid w:val="007A12C3"/>
    <w:rsid w:val="007A2381"/>
    <w:rsid w:val="007B3834"/>
    <w:rsid w:val="008074A6"/>
    <w:rsid w:val="00820C02"/>
    <w:rsid w:val="00832A15"/>
    <w:rsid w:val="00832D86"/>
    <w:rsid w:val="00854648"/>
    <w:rsid w:val="00874980"/>
    <w:rsid w:val="00884CC9"/>
    <w:rsid w:val="00885E19"/>
    <w:rsid w:val="0089217A"/>
    <w:rsid w:val="00896EFC"/>
    <w:rsid w:val="008B028D"/>
    <w:rsid w:val="008C33B7"/>
    <w:rsid w:val="00900645"/>
    <w:rsid w:val="00902528"/>
    <w:rsid w:val="00921D82"/>
    <w:rsid w:val="00931D59"/>
    <w:rsid w:val="00934541"/>
    <w:rsid w:val="00935713"/>
    <w:rsid w:val="009517A0"/>
    <w:rsid w:val="00972D71"/>
    <w:rsid w:val="009A0694"/>
    <w:rsid w:val="009C0AEB"/>
    <w:rsid w:val="009C1D33"/>
    <w:rsid w:val="009C7FB3"/>
    <w:rsid w:val="009D016B"/>
    <w:rsid w:val="009D164B"/>
    <w:rsid w:val="009E42A3"/>
    <w:rsid w:val="009E6429"/>
    <w:rsid w:val="009F6644"/>
    <w:rsid w:val="00A21910"/>
    <w:rsid w:val="00A3575B"/>
    <w:rsid w:val="00A52C4C"/>
    <w:rsid w:val="00A608EE"/>
    <w:rsid w:val="00A60D58"/>
    <w:rsid w:val="00A6748F"/>
    <w:rsid w:val="00A86DF9"/>
    <w:rsid w:val="00A87AA5"/>
    <w:rsid w:val="00AA0288"/>
    <w:rsid w:val="00AA7962"/>
    <w:rsid w:val="00AB5575"/>
    <w:rsid w:val="00AD38F6"/>
    <w:rsid w:val="00AD3E28"/>
    <w:rsid w:val="00AE6BAA"/>
    <w:rsid w:val="00B026AC"/>
    <w:rsid w:val="00B23BAE"/>
    <w:rsid w:val="00B323C7"/>
    <w:rsid w:val="00B34887"/>
    <w:rsid w:val="00B50421"/>
    <w:rsid w:val="00B51E90"/>
    <w:rsid w:val="00B615C7"/>
    <w:rsid w:val="00B70155"/>
    <w:rsid w:val="00B8562F"/>
    <w:rsid w:val="00B939B6"/>
    <w:rsid w:val="00BA1642"/>
    <w:rsid w:val="00BA5EDA"/>
    <w:rsid w:val="00BC7AA0"/>
    <w:rsid w:val="00BD544B"/>
    <w:rsid w:val="00BE0969"/>
    <w:rsid w:val="00BE68B1"/>
    <w:rsid w:val="00C01767"/>
    <w:rsid w:val="00C108E1"/>
    <w:rsid w:val="00C2555E"/>
    <w:rsid w:val="00C34FB1"/>
    <w:rsid w:val="00C5598A"/>
    <w:rsid w:val="00C67E16"/>
    <w:rsid w:val="00C97DFB"/>
    <w:rsid w:val="00CA047D"/>
    <w:rsid w:val="00CA78F5"/>
    <w:rsid w:val="00CB2CE5"/>
    <w:rsid w:val="00CD7B61"/>
    <w:rsid w:val="00CE4062"/>
    <w:rsid w:val="00CF5D9A"/>
    <w:rsid w:val="00D1076A"/>
    <w:rsid w:val="00D13813"/>
    <w:rsid w:val="00D15BF4"/>
    <w:rsid w:val="00D20ACA"/>
    <w:rsid w:val="00D3144A"/>
    <w:rsid w:val="00D35C8F"/>
    <w:rsid w:val="00D622B2"/>
    <w:rsid w:val="00D739C4"/>
    <w:rsid w:val="00D75B5E"/>
    <w:rsid w:val="00D765EB"/>
    <w:rsid w:val="00D76EC1"/>
    <w:rsid w:val="00D844AC"/>
    <w:rsid w:val="00DA0D16"/>
    <w:rsid w:val="00DA5807"/>
    <w:rsid w:val="00DC03AE"/>
    <w:rsid w:val="00DC5787"/>
    <w:rsid w:val="00DC64EF"/>
    <w:rsid w:val="00DE0371"/>
    <w:rsid w:val="00E00171"/>
    <w:rsid w:val="00E25FCD"/>
    <w:rsid w:val="00E35C8F"/>
    <w:rsid w:val="00E3676A"/>
    <w:rsid w:val="00E43A5D"/>
    <w:rsid w:val="00E43B0C"/>
    <w:rsid w:val="00E55619"/>
    <w:rsid w:val="00E60217"/>
    <w:rsid w:val="00E75CB5"/>
    <w:rsid w:val="00E902EF"/>
    <w:rsid w:val="00E90DEF"/>
    <w:rsid w:val="00EA162F"/>
    <w:rsid w:val="00EA1FA8"/>
    <w:rsid w:val="00EA6511"/>
    <w:rsid w:val="00ED0732"/>
    <w:rsid w:val="00ED1A59"/>
    <w:rsid w:val="00ED3D05"/>
    <w:rsid w:val="00EE0FC3"/>
    <w:rsid w:val="00EE1334"/>
    <w:rsid w:val="00EF2581"/>
    <w:rsid w:val="00F32AF1"/>
    <w:rsid w:val="00F33F0F"/>
    <w:rsid w:val="00F405B5"/>
    <w:rsid w:val="00F51A13"/>
    <w:rsid w:val="00F54DAD"/>
    <w:rsid w:val="00F56AB2"/>
    <w:rsid w:val="00F60569"/>
    <w:rsid w:val="00F714BA"/>
    <w:rsid w:val="00F8180A"/>
    <w:rsid w:val="00FA6247"/>
    <w:rsid w:val="00FC0FCC"/>
    <w:rsid w:val="00FD65AE"/>
    <w:rsid w:val="00FF0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2B740-49CC-4D27-A456-13DCC878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2">
    <w:name w:val="heading 2"/>
    <w:basedOn w:val="Normal"/>
    <w:link w:val="Ttulo2Car"/>
    <w:uiPriority w:val="9"/>
    <w:qFormat/>
    <w:rsid w:val="00F54DAD"/>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30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0EB"/>
    <w:rPr>
      <w:rFonts w:ascii="Tahoma" w:hAnsi="Tahoma" w:cs="Tahoma"/>
      <w:sz w:val="16"/>
      <w:szCs w:val="16"/>
      <w:lang w:val="es-ES_tradnl"/>
    </w:rPr>
  </w:style>
  <w:style w:type="paragraph" w:styleId="Prrafodelista">
    <w:name w:val="List Paragraph"/>
    <w:basedOn w:val="Normal"/>
    <w:uiPriority w:val="34"/>
    <w:qFormat/>
    <w:rsid w:val="000255E4"/>
    <w:pPr>
      <w:ind w:left="720"/>
      <w:contextualSpacing/>
    </w:pPr>
  </w:style>
  <w:style w:type="paragraph" w:styleId="Encabezado">
    <w:name w:val="header"/>
    <w:basedOn w:val="Normal"/>
    <w:link w:val="EncabezadoCar"/>
    <w:uiPriority w:val="99"/>
    <w:unhideWhenUsed/>
    <w:rsid w:val="004A1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62C"/>
    <w:rPr>
      <w:lang w:val="es-ES_tradnl"/>
    </w:rPr>
  </w:style>
  <w:style w:type="paragraph" w:styleId="Piedepgina">
    <w:name w:val="footer"/>
    <w:basedOn w:val="Normal"/>
    <w:link w:val="PiedepginaCar"/>
    <w:uiPriority w:val="99"/>
    <w:unhideWhenUsed/>
    <w:rsid w:val="004A1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62C"/>
    <w:rPr>
      <w:lang w:val="es-ES_tradnl"/>
    </w:rPr>
  </w:style>
  <w:style w:type="character" w:customStyle="1" w:styleId="Ttulo2Car">
    <w:name w:val="Título 2 Car"/>
    <w:basedOn w:val="Fuentedeprrafopredeter"/>
    <w:link w:val="Ttulo2"/>
    <w:uiPriority w:val="9"/>
    <w:rsid w:val="00F54DAD"/>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F54DAD"/>
  </w:style>
  <w:style w:type="character" w:styleId="Hipervnculo">
    <w:name w:val="Hyperlink"/>
    <w:basedOn w:val="Fuentedeprrafopredeter"/>
    <w:uiPriority w:val="99"/>
    <w:semiHidden/>
    <w:unhideWhenUsed/>
    <w:rsid w:val="00F54DAD"/>
    <w:rPr>
      <w:color w:val="0000FF"/>
      <w:u w:val="single"/>
    </w:rPr>
  </w:style>
  <w:style w:type="character" w:customStyle="1" w:styleId="apple-converted-space">
    <w:name w:val="apple-converted-space"/>
    <w:basedOn w:val="Fuentedeprrafopredeter"/>
    <w:rsid w:val="00F54DAD"/>
  </w:style>
  <w:style w:type="character" w:styleId="AcrnimoHTML">
    <w:name w:val="HTML Acronym"/>
    <w:basedOn w:val="Fuentedeprrafopredeter"/>
    <w:uiPriority w:val="99"/>
    <w:semiHidden/>
    <w:unhideWhenUsed/>
    <w:rsid w:val="00F5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3565">
      <w:bodyDiv w:val="1"/>
      <w:marLeft w:val="0"/>
      <w:marRight w:val="0"/>
      <w:marTop w:val="0"/>
      <w:marBottom w:val="0"/>
      <w:divBdr>
        <w:top w:val="none" w:sz="0" w:space="0" w:color="auto"/>
        <w:left w:val="none" w:sz="0" w:space="0" w:color="auto"/>
        <w:bottom w:val="none" w:sz="0" w:space="0" w:color="auto"/>
        <w:right w:val="none" w:sz="0" w:space="0" w:color="auto"/>
      </w:divBdr>
    </w:div>
    <w:div w:id="573704284">
      <w:bodyDiv w:val="1"/>
      <w:marLeft w:val="0"/>
      <w:marRight w:val="0"/>
      <w:marTop w:val="0"/>
      <w:marBottom w:val="0"/>
      <w:divBdr>
        <w:top w:val="none" w:sz="0" w:space="0" w:color="auto"/>
        <w:left w:val="none" w:sz="0" w:space="0" w:color="auto"/>
        <w:bottom w:val="none" w:sz="0" w:space="0" w:color="auto"/>
        <w:right w:val="none" w:sz="0" w:space="0" w:color="auto"/>
      </w:divBdr>
    </w:div>
    <w:div w:id="794982848">
      <w:bodyDiv w:val="1"/>
      <w:marLeft w:val="0"/>
      <w:marRight w:val="0"/>
      <w:marTop w:val="0"/>
      <w:marBottom w:val="0"/>
      <w:divBdr>
        <w:top w:val="none" w:sz="0" w:space="0" w:color="auto"/>
        <w:left w:val="none" w:sz="0" w:space="0" w:color="auto"/>
        <w:bottom w:val="none" w:sz="0" w:space="0" w:color="auto"/>
        <w:right w:val="none" w:sz="0" w:space="0" w:color="auto"/>
      </w:divBdr>
    </w:div>
    <w:div w:id="868568549">
      <w:bodyDiv w:val="1"/>
      <w:marLeft w:val="0"/>
      <w:marRight w:val="0"/>
      <w:marTop w:val="0"/>
      <w:marBottom w:val="0"/>
      <w:divBdr>
        <w:top w:val="none" w:sz="0" w:space="0" w:color="auto"/>
        <w:left w:val="none" w:sz="0" w:space="0" w:color="auto"/>
        <w:bottom w:val="none" w:sz="0" w:space="0" w:color="auto"/>
        <w:right w:val="none" w:sz="0" w:space="0" w:color="auto"/>
      </w:divBdr>
    </w:div>
    <w:div w:id="878933168">
      <w:bodyDiv w:val="1"/>
      <w:marLeft w:val="0"/>
      <w:marRight w:val="0"/>
      <w:marTop w:val="0"/>
      <w:marBottom w:val="0"/>
      <w:divBdr>
        <w:top w:val="none" w:sz="0" w:space="0" w:color="auto"/>
        <w:left w:val="none" w:sz="0" w:space="0" w:color="auto"/>
        <w:bottom w:val="none" w:sz="0" w:space="0" w:color="auto"/>
        <w:right w:val="none" w:sz="0" w:space="0" w:color="auto"/>
      </w:divBdr>
    </w:div>
    <w:div w:id="1288126520">
      <w:bodyDiv w:val="1"/>
      <w:marLeft w:val="0"/>
      <w:marRight w:val="0"/>
      <w:marTop w:val="0"/>
      <w:marBottom w:val="0"/>
      <w:divBdr>
        <w:top w:val="none" w:sz="0" w:space="0" w:color="auto"/>
        <w:left w:val="none" w:sz="0" w:space="0" w:color="auto"/>
        <w:bottom w:val="none" w:sz="0" w:space="0" w:color="auto"/>
        <w:right w:val="none" w:sz="0" w:space="0" w:color="auto"/>
      </w:divBdr>
    </w:div>
    <w:div w:id="18393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revistas-derecho.vlex.es/vid/urge-reforzar-registro-condiciones-693048537?pbl_until=2018-01-01&amp;pbl_auth_token=7c5846ae0161d57549255e8bd8ef246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B601-1B42-44CA-B5FE-ED1AE0EC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3100</Words>
  <Characters>17051</Characters>
  <Application>Microsoft Office Word</Application>
  <DocSecurity>0</DocSecurity>
  <Lines>142</Lines>
  <Paragraphs>40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Carlos BGómez</cp:lastModifiedBy>
  <cp:revision>2</cp:revision>
  <cp:lastPrinted>2017-07-01T10:43:00Z</cp:lastPrinted>
  <dcterms:created xsi:type="dcterms:W3CDTF">2017-10-26T08:20:00Z</dcterms:created>
  <dcterms:modified xsi:type="dcterms:W3CDTF">2017-10-26T08:20:00Z</dcterms:modified>
</cp:coreProperties>
</file>