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62" w:rsidRPr="00896EFC" w:rsidRDefault="0033136E" w:rsidP="00716E5B">
      <w:pPr>
        <w:jc w:val="both"/>
        <w:rPr>
          <w:sz w:val="20"/>
          <w:szCs w:val="20"/>
          <w:lang w:val="es-ES"/>
        </w:rPr>
      </w:pPr>
      <w:r>
        <w:rPr>
          <w:noProof/>
          <w:sz w:val="20"/>
          <w:szCs w:val="20"/>
          <w:lang w:val="es-ES" w:eastAsia="es-ES"/>
        </w:rPr>
        <mc:AlternateContent>
          <mc:Choice Requires="wps">
            <w:drawing>
              <wp:anchor distT="0" distB="0" distL="114300" distR="114300" simplePos="0" relativeHeight="251678720" behindDoc="0" locked="0" layoutInCell="1" allowOverlap="1" wp14:anchorId="356D7237" wp14:editId="42C3893D">
                <wp:simplePos x="0" y="0"/>
                <wp:positionH relativeFrom="column">
                  <wp:posOffset>4658435</wp:posOffset>
                </wp:positionH>
                <wp:positionV relativeFrom="paragraph">
                  <wp:posOffset>233680</wp:posOffset>
                </wp:positionV>
                <wp:extent cx="1876425" cy="59055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90550"/>
                        </a:xfrm>
                        <a:prstGeom prst="rect">
                          <a:avLst/>
                        </a:prstGeom>
                        <a:noFill/>
                        <a:ln w="9525">
                          <a:noFill/>
                          <a:miter lim="800000"/>
                          <a:headEnd/>
                          <a:tailEnd/>
                        </a:ln>
                      </wps:spPr>
                      <wps:txbx>
                        <w:txbxContent>
                          <w:p w:rsidR="00780804" w:rsidRPr="00AD38F6" w:rsidRDefault="00AB5575" w:rsidP="00780804">
                            <w:pPr>
                              <w:rPr>
                                <w:b/>
                                <w:lang w:val="es-ES"/>
                              </w:rPr>
                            </w:pPr>
                            <w:r w:rsidRPr="00AD38F6">
                              <w:rPr>
                                <w:b/>
                                <w:sz w:val="28"/>
                                <w:szCs w:val="28"/>
                                <w:lang w:val="es-ES"/>
                              </w:rPr>
                              <w:t xml:space="preserve">  </w:t>
                            </w:r>
                            <w:r w:rsidR="00716E5B">
                              <w:rPr>
                                <w:b/>
                                <w:sz w:val="28"/>
                                <w:szCs w:val="28"/>
                                <w:lang w:val="es-ES"/>
                              </w:rPr>
                              <w:t xml:space="preserve">    </w:t>
                            </w:r>
                            <w:r w:rsidR="00716E5B">
                              <w:rPr>
                                <w:b/>
                                <w:lang w:val="es-ES"/>
                              </w:rPr>
                              <w:t>ABRIL-JUNIO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66.8pt;margin-top:18.4pt;width:147.75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" filled="f" stroked="f">
                <v:textbox>
                  <w:txbxContent>
                    <w:p w:rsidR="00780804" w:rsidRPr="00AD38F6" w:rsidRDefault="00AB5575" w:rsidP="00780804">
                      <w:pPr>
                        <w:rPr>
                          <w:b/>
                          <w:lang w:val="es-ES"/>
                        </w:rPr>
                      </w:pPr>
                      <w:r w:rsidRPr="00AD38F6">
                        <w:rPr>
                          <w:b/>
                          <w:sz w:val="28"/>
                          <w:szCs w:val="28"/>
                          <w:lang w:val="es-ES"/>
                        </w:rPr>
                        <w:t xml:space="preserve">  </w:t>
                      </w:r>
                      <w:r w:rsidR="00716E5B">
                        <w:rPr>
                          <w:b/>
                          <w:sz w:val="28"/>
                          <w:szCs w:val="28"/>
                          <w:lang w:val="es-ES"/>
                        </w:rPr>
                        <w:t xml:space="preserve">    </w:t>
                      </w:r>
                      <w:r w:rsidR="00716E5B">
                        <w:rPr>
                          <w:b/>
                          <w:lang w:val="es-ES"/>
                        </w:rPr>
                        <w:t>ABRIL-JUNIO 2018</w:t>
                      </w:r>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76672" behindDoc="0" locked="0" layoutInCell="1" allowOverlap="1" wp14:anchorId="7AF91390" wp14:editId="4070760C">
                <wp:simplePos x="0" y="0"/>
                <wp:positionH relativeFrom="column">
                  <wp:posOffset>4609465</wp:posOffset>
                </wp:positionH>
                <wp:positionV relativeFrom="paragraph">
                  <wp:posOffset>-756920</wp:posOffset>
                </wp:positionV>
                <wp:extent cx="1800225" cy="1257300"/>
                <wp:effectExtent l="0" t="0" r="0" b="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257300"/>
                        </a:xfrm>
                        <a:prstGeom prst="rect">
                          <a:avLst/>
                        </a:prstGeom>
                        <a:noFill/>
                        <a:ln w="9525">
                          <a:noFill/>
                          <a:miter lim="800000"/>
                          <a:headEnd/>
                          <a:tailEnd/>
                        </a:ln>
                      </wps:spPr>
                      <wps:txbx>
                        <w:txbxContent>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A cargo de:</w:t>
                            </w:r>
                          </w:p>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 xml:space="preserve">D. Víctor Bastante </w:t>
                            </w:r>
                            <w:proofErr w:type="spellStart"/>
                            <w:r w:rsidRPr="00AD38F6">
                              <w:rPr>
                                <w:b/>
                                <w:color w:val="FFFFFF" w:themeColor="background1"/>
                                <w:sz w:val="16"/>
                                <w:szCs w:val="16"/>
                                <w:lang w:val="es-ES"/>
                              </w:rPr>
                              <w:t>Granell</w:t>
                            </w:r>
                            <w:proofErr w:type="spellEnd"/>
                          </w:p>
                          <w:p w:rsidR="00780804"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w:t>
                            </w:r>
                            <w:r w:rsidR="00780804" w:rsidRPr="00AD38F6">
                              <w:rPr>
                                <w:b/>
                                <w:color w:val="FFFFFF" w:themeColor="background1"/>
                                <w:sz w:val="16"/>
                                <w:szCs w:val="16"/>
                                <w:lang w:val="es-ES"/>
                              </w:rPr>
                              <w:t>Doctor en Derecho</w:t>
                            </w:r>
                            <w:r>
                              <w:rPr>
                                <w:b/>
                                <w:color w:val="FFFFFF" w:themeColor="background1"/>
                                <w:sz w:val="16"/>
                                <w:szCs w:val="16"/>
                                <w:lang w:val="es-ES"/>
                              </w:rPr>
                              <w:t>)</w:t>
                            </w:r>
                          </w:p>
                          <w:p w:rsidR="00AA0288" w:rsidRPr="00AD38F6"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Universidad de Almería</w:t>
                            </w:r>
                          </w:p>
                          <w:p w:rsidR="00780804" w:rsidRPr="00AA0288" w:rsidRDefault="00780804" w:rsidP="00780804">
                            <w:pPr>
                              <w:spacing w:after="0" w:line="240" w:lineRule="auto"/>
                              <w:jc w:val="center"/>
                              <w:rPr>
                                <w:b/>
                                <w:i/>
                                <w:color w:val="FFFFFF" w:themeColor="background1"/>
                                <w:sz w:val="16"/>
                                <w:szCs w:val="16"/>
                                <w:lang w:val="es-ES"/>
                              </w:rPr>
                            </w:pPr>
                            <w:r w:rsidRPr="00AA0288">
                              <w:rPr>
                                <w:b/>
                                <w:i/>
                                <w:color w:val="FFFFFF" w:themeColor="background1"/>
                                <w:sz w:val="16"/>
                                <w:szCs w:val="16"/>
                                <w:lang w:val="es-ES"/>
                              </w:rPr>
                              <w:t>vbg415@ual.es</w:t>
                            </w:r>
                          </w:p>
                          <w:p w:rsidR="00780804" w:rsidRDefault="00780804" w:rsidP="00780804">
                            <w:pPr>
                              <w:rPr>
                                <w:rFonts w:ascii="Tw Cen MT" w:hAnsi="Tw Cen MT"/>
                                <w:b/>
                                <w:lang w:val="es-ES"/>
                              </w:rPr>
                            </w:pPr>
                          </w:p>
                          <w:p w:rsidR="00780804" w:rsidRPr="00780804" w:rsidRDefault="00780804" w:rsidP="00780804">
                            <w:pPr>
                              <w:rPr>
                                <w:rFonts w:ascii="Tw Cen MT" w:hAnsi="Tw Cen MT"/>
                                <w:b/>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2.95pt;margin-top:-59.6pt;width:141.75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" filled="f" stroked="f">
                <v:textbox>
                  <w:txbxContent>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A cargo de:</w:t>
                      </w:r>
                    </w:p>
                    <w:p w:rsidR="00780804" w:rsidRPr="00AD38F6" w:rsidRDefault="00780804" w:rsidP="00780804">
                      <w:pPr>
                        <w:spacing w:after="0" w:line="240" w:lineRule="auto"/>
                        <w:jc w:val="center"/>
                        <w:rPr>
                          <w:b/>
                          <w:color w:val="FFFFFF" w:themeColor="background1"/>
                          <w:sz w:val="16"/>
                          <w:szCs w:val="16"/>
                          <w:lang w:val="es-ES"/>
                        </w:rPr>
                      </w:pPr>
                      <w:r w:rsidRPr="00AD38F6">
                        <w:rPr>
                          <w:b/>
                          <w:color w:val="FFFFFF" w:themeColor="background1"/>
                          <w:sz w:val="16"/>
                          <w:szCs w:val="16"/>
                          <w:lang w:val="es-ES"/>
                        </w:rPr>
                        <w:t xml:space="preserve">D. Víctor Bastante </w:t>
                      </w:r>
                      <w:proofErr w:type="spellStart"/>
                      <w:r w:rsidRPr="00AD38F6">
                        <w:rPr>
                          <w:b/>
                          <w:color w:val="FFFFFF" w:themeColor="background1"/>
                          <w:sz w:val="16"/>
                          <w:szCs w:val="16"/>
                          <w:lang w:val="es-ES"/>
                        </w:rPr>
                        <w:t>Granell</w:t>
                      </w:r>
                      <w:proofErr w:type="spellEnd"/>
                    </w:p>
                    <w:p w:rsidR="00780804"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w:t>
                      </w:r>
                      <w:r w:rsidR="00780804" w:rsidRPr="00AD38F6">
                        <w:rPr>
                          <w:b/>
                          <w:color w:val="FFFFFF" w:themeColor="background1"/>
                          <w:sz w:val="16"/>
                          <w:szCs w:val="16"/>
                          <w:lang w:val="es-ES"/>
                        </w:rPr>
                        <w:t>Doctor en Derecho</w:t>
                      </w:r>
                      <w:r>
                        <w:rPr>
                          <w:b/>
                          <w:color w:val="FFFFFF" w:themeColor="background1"/>
                          <w:sz w:val="16"/>
                          <w:szCs w:val="16"/>
                          <w:lang w:val="es-ES"/>
                        </w:rPr>
                        <w:t>)</w:t>
                      </w:r>
                    </w:p>
                    <w:p w:rsidR="00AA0288" w:rsidRPr="00AD38F6" w:rsidRDefault="00AA0288" w:rsidP="00780804">
                      <w:pPr>
                        <w:spacing w:after="0" w:line="240" w:lineRule="auto"/>
                        <w:jc w:val="center"/>
                        <w:rPr>
                          <w:b/>
                          <w:color w:val="FFFFFF" w:themeColor="background1"/>
                          <w:sz w:val="16"/>
                          <w:szCs w:val="16"/>
                          <w:lang w:val="es-ES"/>
                        </w:rPr>
                      </w:pPr>
                      <w:r>
                        <w:rPr>
                          <w:b/>
                          <w:color w:val="FFFFFF" w:themeColor="background1"/>
                          <w:sz w:val="16"/>
                          <w:szCs w:val="16"/>
                          <w:lang w:val="es-ES"/>
                        </w:rPr>
                        <w:t>Universidad de Almería</w:t>
                      </w:r>
                    </w:p>
                    <w:p w:rsidR="00780804" w:rsidRPr="00AA0288" w:rsidRDefault="00780804" w:rsidP="00780804">
                      <w:pPr>
                        <w:spacing w:after="0" w:line="240" w:lineRule="auto"/>
                        <w:jc w:val="center"/>
                        <w:rPr>
                          <w:b/>
                          <w:i/>
                          <w:color w:val="FFFFFF" w:themeColor="background1"/>
                          <w:sz w:val="16"/>
                          <w:szCs w:val="16"/>
                          <w:lang w:val="es-ES"/>
                        </w:rPr>
                      </w:pPr>
                      <w:r w:rsidRPr="00AA0288">
                        <w:rPr>
                          <w:b/>
                          <w:i/>
                          <w:color w:val="FFFFFF" w:themeColor="background1"/>
                          <w:sz w:val="16"/>
                          <w:szCs w:val="16"/>
                          <w:lang w:val="es-ES"/>
                        </w:rPr>
                        <w:t>vbg415@ual.es</w:t>
                      </w:r>
                    </w:p>
                    <w:p w:rsidR="00780804" w:rsidRDefault="00780804" w:rsidP="00780804">
                      <w:pPr>
                        <w:rPr>
                          <w:rFonts w:ascii="Tw Cen MT" w:hAnsi="Tw Cen MT"/>
                          <w:b/>
                          <w:lang w:val="es-ES"/>
                        </w:rPr>
                      </w:pPr>
                    </w:p>
                    <w:p w:rsidR="00780804" w:rsidRPr="00780804" w:rsidRDefault="00780804" w:rsidP="00780804">
                      <w:pPr>
                        <w:rPr>
                          <w:rFonts w:ascii="Tw Cen MT" w:hAnsi="Tw Cen MT"/>
                          <w:b/>
                          <w:lang w:val="es-ES"/>
                        </w:rPr>
                      </w:pPr>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65279" behindDoc="0" locked="0" layoutInCell="1" allowOverlap="1">
                <wp:simplePos x="0" y="0"/>
                <wp:positionH relativeFrom="column">
                  <wp:posOffset>1205865</wp:posOffset>
                </wp:positionH>
                <wp:positionV relativeFrom="paragraph">
                  <wp:posOffset>-604520</wp:posOffset>
                </wp:positionV>
                <wp:extent cx="2486025" cy="751205"/>
                <wp:effectExtent l="0" t="0" r="9525" b="0"/>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7512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D25A00" id="24 Rectángulo" o:spid="_x0000_s1026" style="position:absolute;margin-left:94.95pt;margin-top:-47.6pt;width:195.75pt;height:59.15pt;z-index:251665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" fillcolor="window" stroked="f" strokeweight="2pt">
                <v:path arrowok="t"/>
              </v:rect>
            </w:pict>
          </mc:Fallback>
        </mc:AlternateContent>
      </w:r>
      <w:r w:rsidR="003843FA">
        <w:rPr>
          <w:noProof/>
          <w:sz w:val="20"/>
          <w:szCs w:val="20"/>
          <w:lang w:val="es-ES" w:eastAsia="es-ES"/>
        </w:rPr>
        <mc:AlternateContent>
          <mc:Choice Requires="wps">
            <w:drawing>
              <wp:anchor distT="0" distB="0" distL="114300" distR="114300" simplePos="0" relativeHeight="251672576" behindDoc="0" locked="0" layoutInCell="1" allowOverlap="1">
                <wp:simplePos x="0" y="0"/>
                <wp:positionH relativeFrom="column">
                  <wp:posOffset>1939290</wp:posOffset>
                </wp:positionH>
                <wp:positionV relativeFrom="paragraph">
                  <wp:posOffset>-302895</wp:posOffset>
                </wp:positionV>
                <wp:extent cx="422910" cy="503555"/>
                <wp:effectExtent l="0" t="0" r="0" b="190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503555"/>
                        </a:xfrm>
                        <a:prstGeom prst="rect">
                          <a:avLst/>
                        </a:prstGeom>
                        <a:noFill/>
                        <a:ln w="9525">
                          <a:noFill/>
                          <a:miter lim="800000"/>
                          <a:headEnd/>
                          <a:tailEnd/>
                        </a:ln>
                      </wps:spPr>
                      <wps:txbx>
                        <w:txbxContent>
                          <w:p w:rsidR="00755162" w:rsidRPr="00AD38F6" w:rsidRDefault="00185F90" w:rsidP="00755162">
                            <w:pPr>
                              <w:rPr>
                                <w:b/>
                                <w:sz w:val="32"/>
                                <w:szCs w:val="32"/>
                                <w:lang w:val="es-ES"/>
                              </w:rPr>
                            </w:pPr>
                            <w:r>
                              <w:rPr>
                                <w:rFonts w:ascii="Constantia" w:hAnsi="Constantia"/>
                                <w:b/>
                                <w:sz w:val="32"/>
                                <w:szCs w:val="32"/>
                                <w:lang w:val="es-ES"/>
                              </w:rPr>
                              <w:t xml:space="preserve"> </w:t>
                            </w:r>
                            <w:proofErr w:type="gramStart"/>
                            <w:r w:rsidR="00755162" w:rsidRPr="00AD38F6">
                              <w:rPr>
                                <w:b/>
                                <w:sz w:val="32"/>
                                <w:szCs w:val="32"/>
                                <w:lang w:val="es-ES"/>
                              </w:rPr>
                              <w:t>y</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52.7pt;margin-top:-23.85pt;width:33.3pt;height:39.6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" filled="f" stroked="f">
                <v:textbox style="mso-fit-shape-to-text:t">
                  <w:txbxContent>
                    <w:p w:rsidR="00755162" w:rsidRPr="00AD38F6" w:rsidRDefault="00185F90" w:rsidP="00755162">
                      <w:pPr>
                        <w:rPr>
                          <w:b/>
                          <w:sz w:val="32"/>
                          <w:szCs w:val="32"/>
                          <w:lang w:val="es-ES"/>
                        </w:rPr>
                      </w:pPr>
                      <w:r>
                        <w:rPr>
                          <w:rFonts w:ascii="Constantia" w:hAnsi="Constantia"/>
                          <w:b/>
                          <w:sz w:val="32"/>
                          <w:szCs w:val="32"/>
                          <w:lang w:val="es-ES"/>
                        </w:rPr>
                        <w:t xml:space="preserve"> </w:t>
                      </w:r>
                      <w:proofErr w:type="gramStart"/>
                      <w:r w:rsidR="00755162" w:rsidRPr="00AD38F6">
                        <w:rPr>
                          <w:b/>
                          <w:sz w:val="32"/>
                          <w:szCs w:val="32"/>
                          <w:lang w:val="es-ES"/>
                        </w:rPr>
                        <w:t>y</w:t>
                      </w:r>
                      <w:proofErr w:type="gramEnd"/>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74624" behindDoc="0" locked="0" layoutInCell="1" allowOverlap="1">
                <wp:simplePos x="0" y="0"/>
                <wp:positionH relativeFrom="column">
                  <wp:posOffset>1120140</wp:posOffset>
                </wp:positionH>
                <wp:positionV relativeFrom="paragraph">
                  <wp:posOffset>138430</wp:posOffset>
                </wp:positionV>
                <wp:extent cx="1438275" cy="590550"/>
                <wp:effectExtent l="0" t="0" r="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90550"/>
                        </a:xfrm>
                        <a:prstGeom prst="rect">
                          <a:avLst/>
                        </a:prstGeom>
                        <a:noFill/>
                        <a:ln w="9525">
                          <a:noFill/>
                          <a:miter lim="800000"/>
                          <a:headEnd/>
                          <a:tailEnd/>
                        </a:ln>
                      </wps:spPr>
                      <wps:txbx>
                        <w:txbxContent>
                          <w:p w:rsidR="00780804" w:rsidRPr="00AD38F6" w:rsidRDefault="00780804" w:rsidP="00780804">
                            <w:pPr>
                              <w:rPr>
                                <w:b/>
                                <w:i/>
                                <w:sz w:val="24"/>
                                <w:szCs w:val="24"/>
                                <w:lang w:val="es-ES"/>
                              </w:rPr>
                            </w:pPr>
                            <w:r w:rsidRPr="00AD38F6">
                              <w:rPr>
                                <w:b/>
                                <w:i/>
                                <w:sz w:val="24"/>
                                <w:szCs w:val="24"/>
                                <w:lang w:val="es-ES"/>
                              </w:rPr>
                              <w:t>Bibliografía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8.2pt;margin-top:10.9pt;width:113.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" filled="f" stroked="f">
                <v:textbox>
                  <w:txbxContent>
                    <w:p w:rsidR="00780804" w:rsidRPr="00AD38F6" w:rsidRDefault="00780804" w:rsidP="00780804">
                      <w:pPr>
                        <w:rPr>
                          <w:b/>
                          <w:i/>
                          <w:sz w:val="24"/>
                          <w:szCs w:val="24"/>
                          <w:lang w:val="es-ES"/>
                        </w:rPr>
                      </w:pPr>
                      <w:r w:rsidRPr="00AD38F6">
                        <w:rPr>
                          <w:b/>
                          <w:i/>
                          <w:sz w:val="24"/>
                          <w:szCs w:val="24"/>
                          <w:lang w:val="es-ES"/>
                        </w:rPr>
                        <w:t>Bibliografía</w:t>
                      </w:r>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81279" behindDoc="0" locked="0" layoutInCell="1" allowOverlap="1">
                <wp:simplePos x="0" y="0"/>
                <wp:positionH relativeFrom="column">
                  <wp:posOffset>3159760</wp:posOffset>
                </wp:positionH>
                <wp:positionV relativeFrom="paragraph">
                  <wp:posOffset>74295</wp:posOffset>
                </wp:positionV>
                <wp:extent cx="1169670" cy="1297940"/>
                <wp:effectExtent l="0" t="104775" r="269875" b="0"/>
                <wp:wrapNone/>
                <wp:docPr id="6"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60309" flipH="1">
                          <a:off x="0" y="0"/>
                          <a:ext cx="1169670" cy="1297940"/>
                        </a:xfrm>
                        <a:custGeom>
                          <a:avLst/>
                          <a:gdLst>
                            <a:gd name="G0" fmla="+- 0 0 0"/>
                            <a:gd name="G1" fmla="+- 21600 0 0"/>
                            <a:gd name="G2" fmla="+- 21600 0 0"/>
                            <a:gd name="T0" fmla="*/ 0 w 14271"/>
                            <a:gd name="T1" fmla="*/ 0 h 21600"/>
                            <a:gd name="T2" fmla="*/ 14271 w 14271"/>
                            <a:gd name="T3" fmla="*/ 5386 h 21600"/>
                            <a:gd name="T4" fmla="*/ 0 w 14271"/>
                            <a:gd name="T5" fmla="*/ 21600 h 21600"/>
                          </a:gdLst>
                          <a:ahLst/>
                          <a:cxnLst>
                            <a:cxn ang="0">
                              <a:pos x="T0" y="T1"/>
                            </a:cxn>
                            <a:cxn ang="0">
                              <a:pos x="T2" y="T3"/>
                            </a:cxn>
                            <a:cxn ang="0">
                              <a:pos x="T4" y="T5"/>
                            </a:cxn>
                          </a:cxnLst>
                          <a:rect l="0" t="0" r="r" b="b"/>
                          <a:pathLst>
                            <a:path w="14271" h="21600" fill="none" extrusionOk="0">
                              <a:moveTo>
                                <a:pt x="-1" y="0"/>
                              </a:moveTo>
                              <a:cubicBezTo>
                                <a:pt x="5253" y="0"/>
                                <a:pt x="10327" y="1914"/>
                                <a:pt x="14271" y="5385"/>
                              </a:cubicBezTo>
                            </a:path>
                            <a:path w="14271" h="21600" stroke="0" extrusionOk="0">
                              <a:moveTo>
                                <a:pt x="-1" y="0"/>
                              </a:moveTo>
                              <a:cubicBezTo>
                                <a:pt x="5253" y="0"/>
                                <a:pt x="10327" y="1914"/>
                                <a:pt x="14271" y="5385"/>
                              </a:cubicBezTo>
                              <a:lnTo>
                                <a:pt x="0" y="21600"/>
                              </a:lnTo>
                              <a:close/>
                            </a:path>
                          </a:pathLst>
                        </a:custGeom>
                        <a:noFill/>
                        <a:ln w="762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5A92E5" id="Arc 16" o:spid="_x0000_s1026" style="position:absolute;margin-left:248.8pt;margin-top:5.85pt;width:92.1pt;height:102.2pt;rotation:-3014994fd;flip:x;z-index:251681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27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" path="m-1,nfc5253,,10327,1914,14271,5385em-1,nsc5253,,10327,1914,14271,5385l,21600,-1,xe" filled="f" strokecolor="white [3212]" strokeweight="6pt">
                <v:path arrowok="t" o:extrusionok="f" o:connecttype="custom" o:connectlocs="0,0;1169670,323644;0,1297940" o:connectangles="0,0,0"/>
              </v:shape>
            </w:pict>
          </mc:Fallback>
        </mc:AlternateContent>
      </w:r>
      <w:r w:rsidR="003843FA">
        <w:rPr>
          <w:noProof/>
          <w:sz w:val="20"/>
          <w:szCs w:val="20"/>
          <w:lang w:val="es-ES" w:eastAsia="es-ES"/>
        </w:rPr>
        <mc:AlternateContent>
          <mc:Choice Requires="wps">
            <w:drawing>
              <wp:anchor distT="0" distB="0" distL="114300" distR="114300" simplePos="0" relativeHeight="251682816" behindDoc="0" locked="0" layoutInCell="1" allowOverlap="1">
                <wp:simplePos x="0" y="0"/>
                <wp:positionH relativeFrom="column">
                  <wp:posOffset>3472815</wp:posOffset>
                </wp:positionH>
                <wp:positionV relativeFrom="paragraph">
                  <wp:posOffset>-1409065</wp:posOffset>
                </wp:positionV>
                <wp:extent cx="1654810" cy="947420"/>
                <wp:effectExtent l="9525" t="0" r="21590" b="47625"/>
                <wp:wrapNone/>
                <wp:docPr id="5" name="Ar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93222" flipH="1">
                          <a:off x="0" y="0"/>
                          <a:ext cx="1654810" cy="947420"/>
                        </a:xfrm>
                        <a:custGeom>
                          <a:avLst/>
                          <a:gdLst>
                            <a:gd name="G0" fmla="+- 1287 0 0"/>
                            <a:gd name="G1" fmla="+- 21600 0 0"/>
                            <a:gd name="G2" fmla="+- 21600 0 0"/>
                            <a:gd name="T0" fmla="*/ 0 w 19849"/>
                            <a:gd name="T1" fmla="*/ 38 h 21600"/>
                            <a:gd name="T2" fmla="*/ 19849 w 19849"/>
                            <a:gd name="T3" fmla="*/ 10554 h 21600"/>
                            <a:gd name="T4" fmla="*/ 1287 w 19849"/>
                            <a:gd name="T5" fmla="*/ 21600 h 21600"/>
                          </a:gdLst>
                          <a:ahLst/>
                          <a:cxnLst>
                            <a:cxn ang="0">
                              <a:pos x="T0" y="T1"/>
                            </a:cxn>
                            <a:cxn ang="0">
                              <a:pos x="T2" y="T3"/>
                            </a:cxn>
                            <a:cxn ang="0">
                              <a:pos x="T4" y="T5"/>
                            </a:cxn>
                          </a:cxnLst>
                          <a:rect l="0" t="0" r="r" b="b"/>
                          <a:pathLst>
                            <a:path w="19849" h="21600" fill="none" extrusionOk="0">
                              <a:moveTo>
                                <a:pt x="0" y="38"/>
                              </a:moveTo>
                              <a:cubicBezTo>
                                <a:pt x="428" y="12"/>
                                <a:pt x="857" y="-1"/>
                                <a:pt x="1287" y="0"/>
                              </a:cubicBezTo>
                              <a:cubicBezTo>
                                <a:pt x="8902" y="0"/>
                                <a:pt x="15954" y="4009"/>
                                <a:pt x="19848" y="10554"/>
                              </a:cubicBezTo>
                            </a:path>
                            <a:path w="19849" h="21600" stroke="0" extrusionOk="0">
                              <a:moveTo>
                                <a:pt x="0" y="38"/>
                              </a:moveTo>
                              <a:cubicBezTo>
                                <a:pt x="428" y="12"/>
                                <a:pt x="857" y="-1"/>
                                <a:pt x="1287" y="0"/>
                              </a:cubicBezTo>
                              <a:cubicBezTo>
                                <a:pt x="8902" y="0"/>
                                <a:pt x="15954" y="4009"/>
                                <a:pt x="19848" y="10554"/>
                              </a:cubicBezTo>
                              <a:lnTo>
                                <a:pt x="1287" y="21600"/>
                              </a:lnTo>
                              <a:close/>
                            </a:path>
                          </a:pathLst>
                        </a:custGeom>
                        <a:noFill/>
                        <a:ln w="381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5351CD" id="Arc 14" o:spid="_x0000_s1026" style="position:absolute;margin-left:273.45pt;margin-top:-110.95pt;width:130.3pt;height:74.6pt;rotation:-11679850fd;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4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" path="m,38nfc428,12,857,-1,1287,,8902,,15954,4009,19848,10554em,38nsc428,12,857,-1,1287,,8902,,15954,4009,19848,10554l1287,21600,,38xe" filled="f" strokecolor="white [3212]" strokeweight="3pt">
                <v:path arrowok="t" o:extrusionok="f" o:connecttype="custom" o:connectlocs="0,1667;1654810,462920;107297,947420" o:connectangles="0,0,0"/>
              </v:shape>
            </w:pict>
          </mc:Fallback>
        </mc:AlternateContent>
      </w:r>
      <w:r w:rsidR="003843FA">
        <w:rPr>
          <w:noProof/>
          <w:sz w:val="20"/>
          <w:szCs w:val="20"/>
          <w:lang w:val="es-ES" w:eastAsia="es-ES"/>
        </w:rPr>
        <mc:AlternateContent>
          <mc:Choice Requires="wps">
            <w:drawing>
              <wp:anchor distT="0" distB="0" distL="114300" distR="114300" simplePos="0" relativeHeight="251665408" behindDoc="0" locked="0" layoutInCell="1" allowOverlap="1">
                <wp:simplePos x="0" y="0"/>
                <wp:positionH relativeFrom="column">
                  <wp:posOffset>-622935</wp:posOffset>
                </wp:positionH>
                <wp:positionV relativeFrom="paragraph">
                  <wp:posOffset>-604520</wp:posOffset>
                </wp:positionV>
                <wp:extent cx="5882005" cy="64643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646430"/>
                        </a:xfrm>
                        <a:prstGeom prst="rect">
                          <a:avLst/>
                        </a:prstGeom>
                        <a:noFill/>
                        <a:ln w="9525">
                          <a:noFill/>
                          <a:miter lim="800000"/>
                          <a:headEnd/>
                          <a:tailEnd/>
                        </a:ln>
                      </wps:spPr>
                      <wps:txbx>
                        <w:txbxContent>
                          <w:p w:rsidR="007230EB" w:rsidRPr="00AD38F6" w:rsidRDefault="00474316">
                            <w:pPr>
                              <w:rPr>
                                <w:rFonts w:ascii="Tw Cen MT" w:hAnsi="Tw Cen MT"/>
                                <w:sz w:val="48"/>
                                <w:szCs w:val="48"/>
                                <w:lang w:val="es-ES"/>
                              </w:rPr>
                            </w:pPr>
                            <w:r>
                              <w:rPr>
                                <w:rFonts w:ascii="Tw Cen MT" w:hAnsi="Tw Cen MT"/>
                                <w:b/>
                                <w:color w:val="FFFFFF" w:themeColor="background1"/>
                                <w:sz w:val="40"/>
                                <w:szCs w:val="40"/>
                                <w:lang w:val="es-ES"/>
                              </w:rPr>
                              <w:t xml:space="preserve"> </w:t>
                            </w:r>
                            <w:r w:rsidRPr="001C7512">
                              <w:rPr>
                                <w:rFonts w:ascii="Constantia" w:hAnsi="Constantia"/>
                                <w:b/>
                                <w:color w:val="FFFFFF" w:themeColor="background1"/>
                                <w:sz w:val="40"/>
                                <w:szCs w:val="40"/>
                                <w:lang w:val="es-ES"/>
                              </w:rPr>
                              <w:t xml:space="preserve"> </w:t>
                            </w:r>
                            <w:r w:rsidR="001C7512">
                              <w:rPr>
                                <w:rFonts w:ascii="Constantia" w:hAnsi="Constantia"/>
                                <w:b/>
                                <w:color w:val="FFFFFF" w:themeColor="background1"/>
                                <w:sz w:val="40"/>
                                <w:szCs w:val="40"/>
                                <w:lang w:val="es-ES"/>
                              </w:rPr>
                              <w:t xml:space="preserve">   </w:t>
                            </w:r>
                            <w:r w:rsidR="00AD38F6">
                              <w:rPr>
                                <w:rFonts w:ascii="Constantia" w:hAnsi="Constantia"/>
                                <w:b/>
                                <w:color w:val="FFFFFF" w:themeColor="background1"/>
                                <w:sz w:val="40"/>
                                <w:szCs w:val="40"/>
                                <w:lang w:val="es-ES"/>
                              </w:rPr>
                              <w:t xml:space="preserve">  </w:t>
                            </w:r>
                            <w:r w:rsidR="007230EB" w:rsidRPr="00AD38F6">
                              <w:rPr>
                                <w:b/>
                                <w:color w:val="FFFFFF" w:themeColor="background1"/>
                                <w:sz w:val="48"/>
                                <w:szCs w:val="48"/>
                                <w:lang w:val="es-ES"/>
                              </w:rPr>
                              <w:t>INFORME</w:t>
                            </w:r>
                            <w:r w:rsidRPr="00AD38F6">
                              <w:rPr>
                                <w:rFonts w:ascii="Tw Cen MT" w:hAnsi="Tw Cen MT"/>
                                <w:b/>
                                <w:color w:val="FFFFFF" w:themeColor="background1"/>
                                <w:sz w:val="48"/>
                                <w:szCs w:val="48"/>
                                <w:lang w:val="es-ES"/>
                              </w:rPr>
                              <w:t xml:space="preserve"> </w:t>
                            </w:r>
                            <w:r w:rsidRPr="00AD38F6">
                              <w:rPr>
                                <w:rFonts w:ascii="Calibri" w:hAnsi="Calibri"/>
                                <w:b/>
                                <w:color w:val="FFFFFF" w:themeColor="background1"/>
                                <w:sz w:val="48"/>
                                <w:szCs w:val="48"/>
                                <w:lang w:val="es-ES"/>
                              </w:rPr>
                              <w:t xml:space="preserve"> </w:t>
                            </w:r>
                            <w:r w:rsidR="00755162" w:rsidRPr="00AD38F6">
                              <w:rPr>
                                <w:rFonts w:ascii="Calibri" w:hAnsi="Calibri"/>
                                <w:b/>
                                <w:color w:val="000000" w:themeColor="text1"/>
                                <w:sz w:val="48"/>
                                <w:szCs w:val="48"/>
                                <w:lang w:val="es-ES"/>
                              </w:rPr>
                              <w:t>DERECHO</w:t>
                            </w:r>
                            <w:r w:rsidR="007230EB" w:rsidRPr="00AD38F6">
                              <w:rPr>
                                <w:rFonts w:ascii="Verdana" w:hAnsi="Verdana"/>
                                <w:b/>
                                <w:color w:val="000000" w:themeColor="text1"/>
                                <w:sz w:val="48"/>
                                <w:szCs w:val="48"/>
                                <w:lang w:val="es-E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9.05pt;margin-top:-47.6pt;width:463.15pt;height:50.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" filled="f" stroked="f">
                <v:textbox style="mso-fit-shape-to-text:t">
                  <w:txbxContent>
                    <w:p w:rsidR="007230EB" w:rsidRPr="00AD38F6" w:rsidRDefault="00474316">
                      <w:pPr>
                        <w:rPr>
                          <w:rFonts w:ascii="Tw Cen MT" w:hAnsi="Tw Cen MT"/>
                          <w:sz w:val="48"/>
                          <w:szCs w:val="48"/>
                          <w:lang w:val="es-ES"/>
                        </w:rPr>
                      </w:pPr>
                      <w:r>
                        <w:rPr>
                          <w:rFonts w:ascii="Tw Cen MT" w:hAnsi="Tw Cen MT"/>
                          <w:b/>
                          <w:color w:val="FFFFFF" w:themeColor="background1"/>
                          <w:sz w:val="40"/>
                          <w:szCs w:val="40"/>
                          <w:lang w:val="es-ES"/>
                        </w:rPr>
                        <w:t xml:space="preserve"> </w:t>
                      </w:r>
                      <w:r w:rsidRPr="001C7512">
                        <w:rPr>
                          <w:rFonts w:ascii="Constantia" w:hAnsi="Constantia"/>
                          <w:b/>
                          <w:color w:val="FFFFFF" w:themeColor="background1"/>
                          <w:sz w:val="40"/>
                          <w:szCs w:val="40"/>
                          <w:lang w:val="es-ES"/>
                        </w:rPr>
                        <w:t xml:space="preserve"> </w:t>
                      </w:r>
                      <w:r w:rsidR="001C7512">
                        <w:rPr>
                          <w:rFonts w:ascii="Constantia" w:hAnsi="Constantia"/>
                          <w:b/>
                          <w:color w:val="FFFFFF" w:themeColor="background1"/>
                          <w:sz w:val="40"/>
                          <w:szCs w:val="40"/>
                          <w:lang w:val="es-ES"/>
                        </w:rPr>
                        <w:t xml:space="preserve">   </w:t>
                      </w:r>
                      <w:r w:rsidR="00AD38F6">
                        <w:rPr>
                          <w:rFonts w:ascii="Constantia" w:hAnsi="Constantia"/>
                          <w:b/>
                          <w:color w:val="FFFFFF" w:themeColor="background1"/>
                          <w:sz w:val="40"/>
                          <w:szCs w:val="40"/>
                          <w:lang w:val="es-ES"/>
                        </w:rPr>
                        <w:t xml:space="preserve">  </w:t>
                      </w:r>
                      <w:r w:rsidR="007230EB" w:rsidRPr="00AD38F6">
                        <w:rPr>
                          <w:b/>
                          <w:color w:val="FFFFFF" w:themeColor="background1"/>
                          <w:sz w:val="48"/>
                          <w:szCs w:val="48"/>
                          <w:lang w:val="es-ES"/>
                        </w:rPr>
                        <w:t>INFORME</w:t>
                      </w:r>
                      <w:r w:rsidRPr="00AD38F6">
                        <w:rPr>
                          <w:rFonts w:ascii="Tw Cen MT" w:hAnsi="Tw Cen MT"/>
                          <w:b/>
                          <w:color w:val="FFFFFF" w:themeColor="background1"/>
                          <w:sz w:val="48"/>
                          <w:szCs w:val="48"/>
                          <w:lang w:val="es-ES"/>
                        </w:rPr>
                        <w:t xml:space="preserve"> </w:t>
                      </w:r>
                      <w:r w:rsidRPr="00AD38F6">
                        <w:rPr>
                          <w:rFonts w:ascii="Calibri" w:hAnsi="Calibri"/>
                          <w:b/>
                          <w:color w:val="FFFFFF" w:themeColor="background1"/>
                          <w:sz w:val="48"/>
                          <w:szCs w:val="48"/>
                          <w:lang w:val="es-ES"/>
                        </w:rPr>
                        <w:t xml:space="preserve"> </w:t>
                      </w:r>
                      <w:r w:rsidR="00755162" w:rsidRPr="00AD38F6">
                        <w:rPr>
                          <w:rFonts w:ascii="Calibri" w:hAnsi="Calibri"/>
                          <w:b/>
                          <w:color w:val="000000" w:themeColor="text1"/>
                          <w:sz w:val="48"/>
                          <w:szCs w:val="48"/>
                          <w:lang w:val="es-ES"/>
                        </w:rPr>
                        <w:t>DERECHO</w:t>
                      </w:r>
                      <w:r w:rsidR="007230EB" w:rsidRPr="00AD38F6">
                        <w:rPr>
                          <w:rFonts w:ascii="Verdana" w:hAnsi="Verdana"/>
                          <w:b/>
                          <w:color w:val="000000" w:themeColor="text1"/>
                          <w:sz w:val="48"/>
                          <w:szCs w:val="48"/>
                          <w:lang w:val="es-ES"/>
                        </w:rPr>
                        <w:t xml:space="preserve"> </w:t>
                      </w:r>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83840" behindDoc="0" locked="0" layoutInCell="1" allowOverlap="1">
                <wp:simplePos x="0" y="0"/>
                <wp:positionH relativeFrom="column">
                  <wp:posOffset>3098800</wp:posOffset>
                </wp:positionH>
                <wp:positionV relativeFrom="paragraph">
                  <wp:posOffset>348615</wp:posOffset>
                </wp:positionV>
                <wp:extent cx="1547495" cy="894080"/>
                <wp:effectExtent l="0" t="0" r="0" b="0"/>
                <wp:wrapNone/>
                <wp:docPr id="4" name="Ar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552077" flipH="1">
                          <a:off x="0" y="0"/>
                          <a:ext cx="1547495" cy="894080"/>
                        </a:xfrm>
                        <a:custGeom>
                          <a:avLst/>
                          <a:gdLst>
                            <a:gd name="G0" fmla="+- 0 0 0"/>
                            <a:gd name="G1" fmla="+- 19402 0 0"/>
                            <a:gd name="G2" fmla="+- 21600 0 0"/>
                            <a:gd name="T0" fmla="*/ 9493 w 18562"/>
                            <a:gd name="T1" fmla="*/ 0 h 19402"/>
                            <a:gd name="T2" fmla="*/ 18562 w 18562"/>
                            <a:gd name="T3" fmla="*/ 8356 h 19402"/>
                            <a:gd name="T4" fmla="*/ 0 w 18562"/>
                            <a:gd name="T5" fmla="*/ 19402 h 19402"/>
                          </a:gdLst>
                          <a:ahLst/>
                          <a:cxnLst>
                            <a:cxn ang="0">
                              <a:pos x="T0" y="T1"/>
                            </a:cxn>
                            <a:cxn ang="0">
                              <a:pos x="T2" y="T3"/>
                            </a:cxn>
                            <a:cxn ang="0">
                              <a:pos x="T4" y="T5"/>
                            </a:cxn>
                          </a:cxnLst>
                          <a:rect l="0" t="0" r="r" b="b"/>
                          <a:pathLst>
                            <a:path w="18562" h="19402" fill="none" extrusionOk="0">
                              <a:moveTo>
                                <a:pt x="9493" y="-1"/>
                              </a:moveTo>
                              <a:cubicBezTo>
                                <a:pt x="13263" y="1844"/>
                                <a:pt x="16415" y="4748"/>
                                <a:pt x="18561" y="8356"/>
                              </a:cubicBezTo>
                            </a:path>
                            <a:path w="18562" h="19402" stroke="0" extrusionOk="0">
                              <a:moveTo>
                                <a:pt x="9493" y="-1"/>
                              </a:moveTo>
                              <a:cubicBezTo>
                                <a:pt x="13263" y="1844"/>
                                <a:pt x="16415" y="4748"/>
                                <a:pt x="18561" y="8356"/>
                              </a:cubicBezTo>
                              <a:lnTo>
                                <a:pt x="0" y="19402"/>
                              </a:lnTo>
                              <a:close/>
                            </a:path>
                          </a:pathLst>
                        </a:custGeom>
                        <a:noFill/>
                        <a:ln w="381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82B8A1" id="Arc 15" o:spid="_x0000_s1026" style="position:absolute;margin-left:244pt;margin-top:27.45pt;width:121.85pt;height:70.4pt;rotation:-3879815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562,19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" path="m9493,-1nfc13263,1844,16415,4748,18561,8356em9493,-1nsc13263,1844,16415,4748,18561,8356l,19402,9493,-1xe" filled="f" strokecolor="white [3212]" strokeweight="3pt">
                <v:path arrowok="t" o:extrusionok="f" o:connecttype="custom" o:connectlocs="791422,0;1547495,385060;0,894080" o:connectangles="0,0,0"/>
              </v:shape>
            </w:pict>
          </mc:Fallback>
        </mc:AlternateContent>
      </w:r>
      <w:r w:rsidR="003843FA">
        <w:rPr>
          <w:b/>
          <w:caps/>
          <w:noProof/>
          <w:color w:val="E36C0A" w:themeColor="accent6" w:themeShade="BF"/>
          <w:sz w:val="20"/>
          <w:szCs w:val="20"/>
          <w:lang w:val="es-ES" w:eastAsia="es-ES"/>
        </w:rPr>
        <mc:AlternateContent>
          <mc:Choice Requires="wps">
            <w:drawing>
              <wp:anchor distT="0" distB="0" distL="114300" distR="114300" simplePos="0" relativeHeight="251681792" behindDoc="0" locked="0" layoutInCell="1" allowOverlap="1">
                <wp:simplePos x="0" y="0"/>
                <wp:positionH relativeFrom="column">
                  <wp:posOffset>3446145</wp:posOffset>
                </wp:positionH>
                <wp:positionV relativeFrom="paragraph">
                  <wp:posOffset>-1556385</wp:posOffset>
                </wp:positionV>
                <wp:extent cx="1280795" cy="1042670"/>
                <wp:effectExtent l="0" t="0" r="69850" b="109220"/>
                <wp:wrapNone/>
                <wp:docPr id="3"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399395" flipH="1">
                          <a:off x="0" y="0"/>
                          <a:ext cx="1280795" cy="1042670"/>
                        </a:xfrm>
                        <a:custGeom>
                          <a:avLst/>
                          <a:gdLst>
                            <a:gd name="G0" fmla="+- 0 0 0"/>
                            <a:gd name="G1" fmla="+- 21600 0 0"/>
                            <a:gd name="G2" fmla="+- 21600 0 0"/>
                            <a:gd name="T0" fmla="*/ 0 w 14492"/>
                            <a:gd name="T1" fmla="*/ 0 h 21600"/>
                            <a:gd name="T2" fmla="*/ 14492 w 14492"/>
                            <a:gd name="T3" fmla="*/ 5584 h 21600"/>
                            <a:gd name="T4" fmla="*/ 0 w 14492"/>
                            <a:gd name="T5" fmla="*/ 21600 h 21600"/>
                          </a:gdLst>
                          <a:ahLst/>
                          <a:cxnLst>
                            <a:cxn ang="0">
                              <a:pos x="T0" y="T1"/>
                            </a:cxn>
                            <a:cxn ang="0">
                              <a:pos x="T2" y="T3"/>
                            </a:cxn>
                            <a:cxn ang="0">
                              <a:pos x="T4" y="T5"/>
                            </a:cxn>
                          </a:cxnLst>
                          <a:rect l="0" t="0" r="r" b="b"/>
                          <a:pathLst>
                            <a:path w="14492" h="21600" fill="none" extrusionOk="0">
                              <a:moveTo>
                                <a:pt x="-1" y="0"/>
                              </a:moveTo>
                              <a:cubicBezTo>
                                <a:pt x="5355" y="0"/>
                                <a:pt x="10520" y="1989"/>
                                <a:pt x="14492" y="5583"/>
                              </a:cubicBezTo>
                            </a:path>
                            <a:path w="14492" h="21600" stroke="0" extrusionOk="0">
                              <a:moveTo>
                                <a:pt x="-1" y="0"/>
                              </a:moveTo>
                              <a:cubicBezTo>
                                <a:pt x="5355" y="0"/>
                                <a:pt x="10520" y="1989"/>
                                <a:pt x="14492" y="5583"/>
                              </a:cubicBezTo>
                              <a:lnTo>
                                <a:pt x="0" y="21600"/>
                              </a:lnTo>
                              <a:close/>
                            </a:path>
                          </a:pathLst>
                        </a:custGeom>
                        <a:noFill/>
                        <a:ln w="762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04D3B6" id="Arc 13" o:spid="_x0000_s1026" style="position:absolute;margin-left:271.35pt;margin-top:-122.55pt;width:100.85pt;height:82.1pt;rotation:-11358913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9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" path="m-1,nfc5355,,10520,1989,14492,5583em-1,nsc5355,,10520,1989,14492,5583l,21600,-1,xe" filled="f" strokecolor="white [3212]" strokeweight="6pt">
                <v:path arrowok="t" o:extrusionok="f" o:connecttype="custom" o:connectlocs="0,0;1280795,269550;0,1042670" o:connectangles="0,0,0"/>
              </v:shape>
            </w:pict>
          </mc:Fallback>
        </mc:AlternateContent>
      </w:r>
      <w:r w:rsidR="003843FA">
        <w:rPr>
          <w:b/>
          <w:caps/>
          <w:noProof/>
          <w:color w:val="E36C0A" w:themeColor="accent6" w:themeShade="BF"/>
          <w:sz w:val="20"/>
          <w:szCs w:val="20"/>
          <w:lang w:val="es-ES" w:eastAsia="es-ES"/>
        </w:rPr>
        <mc:AlternateContent>
          <mc:Choice Requires="wps">
            <w:drawing>
              <wp:anchor distT="0" distB="0" distL="114300" distR="114300" simplePos="0" relativeHeight="251680768" behindDoc="0" locked="0" layoutInCell="1" allowOverlap="1">
                <wp:simplePos x="0" y="0"/>
                <wp:positionH relativeFrom="column">
                  <wp:posOffset>-1156335</wp:posOffset>
                </wp:positionH>
                <wp:positionV relativeFrom="paragraph">
                  <wp:posOffset>-664210</wp:posOffset>
                </wp:positionV>
                <wp:extent cx="2428875" cy="951865"/>
                <wp:effectExtent l="47625" t="0" r="38100" b="41275"/>
                <wp:wrapNone/>
                <wp:docPr id="2" name="Ar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2428875" cy="951865"/>
                        </a:xfrm>
                        <a:custGeom>
                          <a:avLst/>
                          <a:gdLst>
                            <a:gd name="G0" fmla="+- 0 0 0"/>
                            <a:gd name="G1" fmla="+- 21600 0 0"/>
                            <a:gd name="G2" fmla="+- 21600 0 0"/>
                            <a:gd name="T0" fmla="*/ 0 w 19654"/>
                            <a:gd name="T1" fmla="*/ 0 h 21600"/>
                            <a:gd name="T2" fmla="*/ 19654 w 19654"/>
                            <a:gd name="T3" fmla="*/ 12641 h 21600"/>
                            <a:gd name="T4" fmla="*/ 0 w 19654"/>
                            <a:gd name="T5" fmla="*/ 21600 h 21600"/>
                          </a:gdLst>
                          <a:ahLst/>
                          <a:cxnLst>
                            <a:cxn ang="0">
                              <a:pos x="T0" y="T1"/>
                            </a:cxn>
                            <a:cxn ang="0">
                              <a:pos x="T2" y="T3"/>
                            </a:cxn>
                            <a:cxn ang="0">
                              <a:pos x="T4" y="T5"/>
                            </a:cxn>
                          </a:cxnLst>
                          <a:rect l="0" t="0" r="r" b="b"/>
                          <a:pathLst>
                            <a:path w="19654" h="21600" fill="none" extrusionOk="0">
                              <a:moveTo>
                                <a:pt x="-1" y="0"/>
                              </a:moveTo>
                              <a:cubicBezTo>
                                <a:pt x="8461" y="0"/>
                                <a:pt x="16144" y="4941"/>
                                <a:pt x="19654" y="12640"/>
                              </a:cubicBezTo>
                            </a:path>
                            <a:path w="19654" h="21600" stroke="0" extrusionOk="0">
                              <a:moveTo>
                                <a:pt x="-1" y="0"/>
                              </a:moveTo>
                              <a:cubicBezTo>
                                <a:pt x="8461" y="0"/>
                                <a:pt x="16144" y="4941"/>
                                <a:pt x="19654" y="12640"/>
                              </a:cubicBezTo>
                              <a:lnTo>
                                <a:pt x="0" y="21600"/>
                              </a:lnTo>
                              <a:close/>
                            </a:path>
                          </a:pathLst>
                        </a:custGeom>
                        <a:noFill/>
                        <a:ln w="762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8607D3" id="Arc 12" o:spid="_x0000_s1026" style="position:absolute;margin-left:-91.05pt;margin-top:-52.3pt;width:191.25pt;height:74.95pt;rotation:18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5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" path="m-1,nfc8461,,16144,4941,19654,12640em-1,nsc8461,,16144,4941,19654,12640l,21600,-1,xe" filled="f" strokecolor="white [3212]" strokeweight="6pt">
                <v:path arrowok="t" o:extrusionok="f" o:connecttype="custom" o:connectlocs="0,0;2428875,557061;0,951865" o:connectangles="0,0,0"/>
              </v:shape>
            </w:pict>
          </mc:Fallback>
        </mc:AlternateContent>
      </w:r>
      <w:r w:rsidR="003843FA">
        <w:rPr>
          <w:noProof/>
          <w:sz w:val="20"/>
          <w:szCs w:val="20"/>
          <w:lang w:val="es-ES" w:eastAsia="es-ES"/>
        </w:rPr>
        <mc:AlternateContent>
          <mc:Choice Requires="wps">
            <w:drawing>
              <wp:anchor distT="0" distB="0" distL="114300" distR="114300" simplePos="0" relativeHeight="251679744" behindDoc="0" locked="0" layoutInCell="1" allowOverlap="1">
                <wp:simplePos x="0" y="0"/>
                <wp:positionH relativeFrom="column">
                  <wp:posOffset>-1228725</wp:posOffset>
                </wp:positionH>
                <wp:positionV relativeFrom="paragraph">
                  <wp:posOffset>-513715</wp:posOffset>
                </wp:positionV>
                <wp:extent cx="2501265" cy="951865"/>
                <wp:effectExtent l="22860" t="0" r="19050" b="24130"/>
                <wp:wrapNone/>
                <wp:docPr id="1"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2501265" cy="951865"/>
                        </a:xfrm>
                        <a:custGeom>
                          <a:avLst/>
                          <a:gdLst>
                            <a:gd name="G0" fmla="+- 0 0 0"/>
                            <a:gd name="G1" fmla="+- 21600 0 0"/>
                            <a:gd name="G2" fmla="+- 21600 0 0"/>
                            <a:gd name="T0" fmla="*/ 0 w 20313"/>
                            <a:gd name="T1" fmla="*/ 0 h 21600"/>
                            <a:gd name="T2" fmla="*/ 20313 w 20313"/>
                            <a:gd name="T3" fmla="*/ 14255 h 21600"/>
                            <a:gd name="T4" fmla="*/ 0 w 20313"/>
                            <a:gd name="T5" fmla="*/ 21600 h 21600"/>
                          </a:gdLst>
                          <a:ahLst/>
                          <a:cxnLst>
                            <a:cxn ang="0">
                              <a:pos x="T0" y="T1"/>
                            </a:cxn>
                            <a:cxn ang="0">
                              <a:pos x="T2" y="T3"/>
                            </a:cxn>
                            <a:cxn ang="0">
                              <a:pos x="T4" y="T5"/>
                            </a:cxn>
                          </a:cxnLst>
                          <a:rect l="0" t="0" r="r" b="b"/>
                          <a:pathLst>
                            <a:path w="20313" h="21600" fill="none" extrusionOk="0">
                              <a:moveTo>
                                <a:pt x="-1" y="0"/>
                              </a:moveTo>
                              <a:cubicBezTo>
                                <a:pt x="9097" y="0"/>
                                <a:pt x="17219" y="5699"/>
                                <a:pt x="20312" y="14255"/>
                              </a:cubicBezTo>
                            </a:path>
                            <a:path w="20313" h="21600" stroke="0" extrusionOk="0">
                              <a:moveTo>
                                <a:pt x="-1" y="0"/>
                              </a:moveTo>
                              <a:cubicBezTo>
                                <a:pt x="9097" y="0"/>
                                <a:pt x="17219" y="5699"/>
                                <a:pt x="20312" y="14255"/>
                              </a:cubicBezTo>
                              <a:lnTo>
                                <a:pt x="0" y="21600"/>
                              </a:lnTo>
                              <a:close/>
                            </a:path>
                          </a:pathLst>
                        </a:custGeom>
                        <a:noFill/>
                        <a:ln w="3810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38985D" id="Arc 11" o:spid="_x0000_s1026" style="position:absolute;margin-left:-96.75pt;margin-top:-40.45pt;width:196.95pt;height:74.95pt;rotation:18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1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" path="m-1,nfc9097,,17219,5699,20312,14255em-1,nsc9097,,17219,5699,20312,14255l,21600,-1,xe" filled="f" strokecolor="white [3212]" strokeweight="3pt">
                <v:path arrowok="t" o:extrusionok="f" o:connecttype="custom" o:connectlocs="0,0;2501265,628187;0,951865" o:connectangles="0,0,0"/>
              </v:shape>
            </w:pict>
          </mc:Fallback>
        </mc:AlternateContent>
      </w:r>
      <w:r w:rsidR="003843FA">
        <w:rPr>
          <w:noProof/>
          <w:sz w:val="20"/>
          <w:szCs w:val="20"/>
          <w:lang w:val="es-ES" w:eastAsia="es-ES"/>
        </w:rPr>
        <mc:AlternateContent>
          <mc:Choice Requires="wps">
            <w:drawing>
              <wp:anchor distT="0" distB="0" distL="114300" distR="114300" simplePos="0" relativeHeight="251664383" behindDoc="0" locked="0" layoutInCell="1" allowOverlap="1">
                <wp:simplePos x="0" y="0"/>
                <wp:positionH relativeFrom="column">
                  <wp:posOffset>-1228725</wp:posOffset>
                </wp:positionH>
                <wp:positionV relativeFrom="paragraph">
                  <wp:posOffset>-871220</wp:posOffset>
                </wp:positionV>
                <wp:extent cx="7839075" cy="1704975"/>
                <wp:effectExtent l="0" t="0" r="9525" b="9525"/>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3907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076A" w:rsidRDefault="00D1076A" w:rsidP="00755162">
                            <w:r>
                              <w:rPr>
                                <w:noProof/>
                                <w:lang w:val="es-ES" w:eastAsia="es-ES"/>
                              </w:rPr>
                              <w:drawing>
                                <wp:inline distT="0" distB="0" distL="0" distR="0">
                                  <wp:extent cx="7800975" cy="1333500"/>
                                  <wp:effectExtent l="0" t="0" r="9525" b="0"/>
                                  <wp:docPr id="17" name="Imagen 17" descr="http://www.libreriamonalisa.com/web/wp-content/uploads/2014/06/Fondo-naranja-gran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reriamonalisa.com/web/wp-content/uploads/2014/06/Fondo-naranja-grande1.png"/>
                                          <pic:cNvPicPr>
                                            <a:picLocks noChangeAspect="1" noChangeArrowheads="1"/>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00975" cy="1333500"/>
                                          </a:xfrm>
                                          <a:prstGeom prst="rect">
                                            <a:avLst/>
                                          </a:prstGeom>
                                          <a:solidFill>
                                            <a:schemeClr val="tx1"/>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1" type="#_x0000_t202" style="position:absolute;left:0;text-align:left;margin-left:-96.75pt;margin-top:-68.6pt;width:617.25pt;height:134.2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" fillcolor="white [3201]" stroked="f" strokeweight=".5pt">
                <v:path arrowok="t"/>
                <v:textbox>
                  <w:txbxContent>
                    <w:p w:rsidR="00D1076A" w:rsidRDefault="00D1076A" w:rsidP="00755162">
                      <w:r>
                        <w:rPr>
                          <w:noProof/>
                          <w:lang w:val="es-ES" w:eastAsia="es-ES"/>
                        </w:rPr>
                        <w:drawing>
                          <wp:inline distT="0" distB="0" distL="0" distR="0">
                            <wp:extent cx="7800975" cy="1333500"/>
                            <wp:effectExtent l="0" t="0" r="9525" b="0"/>
                            <wp:docPr id="17" name="Imagen 17" descr="http://www.libreriamonalisa.com/web/wp-content/uploads/2014/06/Fondo-naranja-gran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breriamonalisa.com/web/wp-content/uploads/2014/06/Fondo-naranja-grande1.png"/>
                                    <pic:cNvPicPr>
                                      <a:picLocks noChangeAspect="1" noChangeArrowheads="1"/>
                                    </pic:cNvPicPr>
                                  </pic:nvPicPr>
                                  <pic:blipFill>
                                    <a:blip r:embed="rId1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00975" cy="1333500"/>
                                    </a:xfrm>
                                    <a:prstGeom prst="rect">
                                      <a:avLst/>
                                    </a:prstGeom>
                                    <a:solidFill>
                                      <a:schemeClr val="tx1"/>
                                    </a:solidFill>
                                    <a:ln>
                                      <a:noFill/>
                                    </a:ln>
                                  </pic:spPr>
                                </pic:pic>
                              </a:graphicData>
                            </a:graphic>
                          </wp:inline>
                        </w:drawing>
                      </w:r>
                    </w:p>
                  </w:txbxContent>
                </v:textbox>
              </v:shape>
            </w:pict>
          </mc:Fallback>
        </mc:AlternateContent>
      </w:r>
      <w:r w:rsidR="003843FA">
        <w:rPr>
          <w:noProof/>
          <w:sz w:val="20"/>
          <w:szCs w:val="20"/>
          <w:lang w:val="es-ES" w:eastAsia="es-ES"/>
        </w:rPr>
        <mc:AlternateContent>
          <mc:Choice Requires="wps">
            <w:drawing>
              <wp:anchor distT="0" distB="0" distL="114300" distR="114300" simplePos="0" relativeHeight="251670528" behindDoc="0" locked="0" layoutInCell="1" allowOverlap="1">
                <wp:simplePos x="0" y="0"/>
                <wp:positionH relativeFrom="column">
                  <wp:posOffset>1990725</wp:posOffset>
                </wp:positionH>
                <wp:positionV relativeFrom="paragraph">
                  <wp:posOffset>-302895</wp:posOffset>
                </wp:positionV>
                <wp:extent cx="2600960" cy="5905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590550"/>
                        </a:xfrm>
                        <a:prstGeom prst="rect">
                          <a:avLst/>
                        </a:prstGeom>
                        <a:noFill/>
                        <a:ln w="9525">
                          <a:noFill/>
                          <a:miter lim="800000"/>
                          <a:headEnd/>
                          <a:tailEnd/>
                        </a:ln>
                      </wps:spPr>
                      <wps:txbx>
                        <w:txbxContent>
                          <w:p w:rsidR="00755162" w:rsidRPr="00AD38F6" w:rsidRDefault="00185F90" w:rsidP="00755162">
                            <w:pPr>
                              <w:rPr>
                                <w:b/>
                                <w:sz w:val="48"/>
                                <w:szCs w:val="48"/>
                                <w:lang w:val="es-ES"/>
                              </w:rPr>
                            </w:pPr>
                            <w:r>
                              <w:rPr>
                                <w:rFonts w:ascii="Constantia" w:hAnsi="Constantia"/>
                                <w:b/>
                                <w:sz w:val="44"/>
                                <w:szCs w:val="44"/>
                                <w:lang w:val="es-ES"/>
                              </w:rPr>
                              <w:t xml:space="preserve"> </w:t>
                            </w:r>
                            <w:r w:rsidR="00AD38F6">
                              <w:rPr>
                                <w:rFonts w:ascii="Constantia" w:hAnsi="Constantia"/>
                                <w:b/>
                                <w:sz w:val="44"/>
                                <w:szCs w:val="44"/>
                                <w:lang w:val="es-ES"/>
                              </w:rPr>
                              <w:t xml:space="preserve"> </w:t>
                            </w:r>
                            <w:r w:rsidR="00755162" w:rsidRPr="00AD38F6">
                              <w:rPr>
                                <w:b/>
                                <w:sz w:val="48"/>
                                <w:szCs w:val="48"/>
                                <w:lang w:val="es-ES"/>
                              </w:rPr>
                              <w:t>CONSUMO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6.75pt;margin-top:-23.85pt;width:204.8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" filled="f" stroked="f">
                <v:textbox>
                  <w:txbxContent>
                    <w:p w:rsidR="00755162" w:rsidRPr="00AD38F6" w:rsidRDefault="00185F90" w:rsidP="00755162">
                      <w:pPr>
                        <w:rPr>
                          <w:b/>
                          <w:sz w:val="48"/>
                          <w:szCs w:val="48"/>
                          <w:lang w:val="es-ES"/>
                        </w:rPr>
                      </w:pPr>
                      <w:r>
                        <w:rPr>
                          <w:rFonts w:ascii="Constantia" w:hAnsi="Constantia"/>
                          <w:b/>
                          <w:sz w:val="44"/>
                          <w:szCs w:val="44"/>
                          <w:lang w:val="es-ES"/>
                        </w:rPr>
                        <w:t xml:space="preserve"> </w:t>
                      </w:r>
                      <w:r w:rsidR="00AD38F6">
                        <w:rPr>
                          <w:rFonts w:ascii="Constantia" w:hAnsi="Constantia"/>
                          <w:b/>
                          <w:sz w:val="44"/>
                          <w:szCs w:val="44"/>
                          <w:lang w:val="es-ES"/>
                        </w:rPr>
                        <w:t xml:space="preserve"> </w:t>
                      </w:r>
                      <w:r w:rsidR="00755162" w:rsidRPr="00AD38F6">
                        <w:rPr>
                          <w:b/>
                          <w:sz w:val="48"/>
                          <w:szCs w:val="48"/>
                          <w:lang w:val="es-ES"/>
                        </w:rPr>
                        <w:t>CONSUMO</w:t>
                      </w:r>
                    </w:p>
                  </w:txbxContent>
                </v:textbox>
              </v:shape>
            </w:pict>
          </mc:Fallback>
        </mc:AlternateContent>
      </w:r>
    </w:p>
    <w:p w:rsidR="003367B9" w:rsidRPr="00896EFC" w:rsidRDefault="003367B9" w:rsidP="00716E5B">
      <w:pPr>
        <w:tabs>
          <w:tab w:val="left" w:pos="3030"/>
          <w:tab w:val="left" w:pos="3060"/>
          <w:tab w:val="right" w:pos="10466"/>
        </w:tabs>
        <w:jc w:val="both"/>
        <w:rPr>
          <w:sz w:val="20"/>
          <w:szCs w:val="20"/>
          <w:lang w:val="es-ES"/>
        </w:rPr>
      </w:pPr>
    </w:p>
    <w:p w:rsidR="00F60569" w:rsidRPr="0033136E" w:rsidRDefault="00F60569" w:rsidP="00716E5B">
      <w:pPr>
        <w:tabs>
          <w:tab w:val="left" w:pos="3030"/>
          <w:tab w:val="left" w:pos="3060"/>
          <w:tab w:val="right" w:pos="10466"/>
        </w:tabs>
        <w:jc w:val="both"/>
        <w:rPr>
          <w:rFonts w:cstheme="minorHAnsi"/>
          <w:sz w:val="20"/>
          <w:szCs w:val="20"/>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Achille</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Davide</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Eccesso</w:t>
      </w:r>
      <w:proofErr w:type="spellEnd"/>
      <w:r w:rsidRPr="00353F84">
        <w:rPr>
          <w:rFonts w:cstheme="minorHAnsi"/>
          <w:sz w:val="20"/>
          <w:szCs w:val="20"/>
          <w:lang w:val="es-ES"/>
        </w:rPr>
        <w:t xml:space="preserve"> di </w:t>
      </w:r>
      <w:proofErr w:type="spellStart"/>
      <w:r w:rsidRPr="00353F84">
        <w:rPr>
          <w:rFonts w:cstheme="minorHAnsi"/>
          <w:sz w:val="20"/>
          <w:szCs w:val="20"/>
          <w:lang w:val="es-ES"/>
        </w:rPr>
        <w:t>iscrizione</w:t>
      </w:r>
      <w:proofErr w:type="spellEnd"/>
      <w:r w:rsidRPr="00353F84">
        <w:rPr>
          <w:rFonts w:cstheme="minorHAnsi"/>
          <w:sz w:val="20"/>
          <w:szCs w:val="20"/>
          <w:lang w:val="es-ES"/>
        </w:rPr>
        <w:t xml:space="preserve"> </w:t>
      </w:r>
      <w:proofErr w:type="spellStart"/>
      <w:r w:rsidRPr="00353F84">
        <w:rPr>
          <w:rFonts w:cstheme="minorHAnsi"/>
          <w:sz w:val="20"/>
          <w:szCs w:val="20"/>
          <w:lang w:val="es-ES"/>
        </w:rPr>
        <w:t>ipotecaria</w:t>
      </w:r>
      <w:proofErr w:type="spellEnd"/>
      <w:r w:rsidRPr="00353F84">
        <w:rPr>
          <w:rFonts w:cstheme="minorHAnsi"/>
          <w:sz w:val="20"/>
          <w:szCs w:val="20"/>
          <w:lang w:val="es-ES"/>
        </w:rPr>
        <w:t xml:space="preserve"> e "principio" </w:t>
      </w:r>
      <w:proofErr w:type="spellStart"/>
      <w:r w:rsidRPr="00353F84">
        <w:rPr>
          <w:rFonts w:cstheme="minorHAnsi"/>
          <w:sz w:val="20"/>
          <w:szCs w:val="20"/>
          <w:lang w:val="es-ES"/>
        </w:rPr>
        <w:t>diproporzionalità</w:t>
      </w:r>
      <w:proofErr w:type="spellEnd"/>
      <w:r w:rsidRPr="00353F84">
        <w:rPr>
          <w:rFonts w:cstheme="minorHAnsi"/>
          <w:sz w:val="20"/>
          <w:szCs w:val="20"/>
          <w:lang w:val="es-ES"/>
        </w:rPr>
        <w:t xml:space="preserve"> </w:t>
      </w:r>
      <w:proofErr w:type="spellStart"/>
      <w:r w:rsidRPr="00353F84">
        <w:rPr>
          <w:rFonts w:cstheme="minorHAnsi"/>
          <w:sz w:val="20"/>
          <w:szCs w:val="20"/>
          <w:lang w:val="es-ES"/>
        </w:rPr>
        <w:t>delle</w:t>
      </w:r>
      <w:proofErr w:type="spellEnd"/>
      <w:r w:rsidRPr="00353F84">
        <w:rPr>
          <w:rFonts w:cstheme="minorHAnsi"/>
          <w:sz w:val="20"/>
          <w:szCs w:val="20"/>
          <w:lang w:val="es-ES"/>
        </w:rPr>
        <w:t xml:space="preserve"> </w:t>
      </w:r>
      <w:proofErr w:type="spellStart"/>
      <w:r w:rsidRPr="00353F84">
        <w:rPr>
          <w:rFonts w:cstheme="minorHAnsi"/>
          <w:sz w:val="20"/>
          <w:szCs w:val="20"/>
          <w:lang w:val="es-ES"/>
        </w:rPr>
        <w:t>garanzie</w:t>
      </w:r>
      <w:proofErr w:type="spellEnd"/>
      <w:r w:rsidRPr="00353F84">
        <w:rPr>
          <w:rFonts w:cstheme="minorHAnsi"/>
          <w:sz w:val="20"/>
          <w:szCs w:val="20"/>
          <w:lang w:val="es-ES"/>
        </w:rPr>
        <w:t xml:space="preserve"> </w:t>
      </w:r>
      <w:proofErr w:type="spellStart"/>
      <w:r w:rsidRPr="00353F84">
        <w:rPr>
          <w:rFonts w:cstheme="minorHAnsi"/>
          <w:sz w:val="20"/>
          <w:szCs w:val="20"/>
          <w:lang w:val="es-ES"/>
        </w:rPr>
        <w:t>rispetto</w:t>
      </w:r>
      <w:proofErr w:type="spellEnd"/>
      <w:r w:rsidRPr="00353F84">
        <w:rPr>
          <w:rFonts w:cstheme="minorHAnsi"/>
          <w:sz w:val="20"/>
          <w:szCs w:val="20"/>
          <w:lang w:val="es-ES"/>
        </w:rPr>
        <w:t xml:space="preserve"> al </w:t>
      </w:r>
      <w:proofErr w:type="spellStart"/>
      <w:r w:rsidRPr="00353F84">
        <w:rPr>
          <w:rFonts w:cstheme="minorHAnsi"/>
          <w:sz w:val="20"/>
          <w:szCs w:val="20"/>
          <w:lang w:val="es-ES"/>
        </w:rPr>
        <w:t>credito</w:t>
      </w:r>
      <w:proofErr w:type="spellEnd"/>
      <w:r w:rsidRPr="00353F84">
        <w:rPr>
          <w:rFonts w:cstheme="minorHAnsi"/>
          <w:sz w:val="20"/>
          <w:szCs w:val="20"/>
          <w:lang w:val="es-ES"/>
        </w:rPr>
        <w:t xml:space="preserve">”: </w:t>
      </w:r>
      <w:proofErr w:type="spellStart"/>
      <w:r w:rsidRPr="00353F84">
        <w:rPr>
          <w:rFonts w:cstheme="minorHAnsi"/>
          <w:i/>
          <w:sz w:val="20"/>
          <w:szCs w:val="20"/>
          <w:lang w:val="es-ES"/>
        </w:rPr>
        <w:t>Rivista</w:t>
      </w:r>
      <w:proofErr w:type="spellEnd"/>
      <w:r w:rsidRPr="00353F84">
        <w:rPr>
          <w:rFonts w:cstheme="minorHAnsi"/>
          <w:i/>
          <w:sz w:val="20"/>
          <w:szCs w:val="20"/>
          <w:lang w:val="es-ES"/>
        </w:rPr>
        <w:t xml:space="preserve"> di </w:t>
      </w:r>
      <w:proofErr w:type="spellStart"/>
      <w:r w:rsidRPr="00353F84">
        <w:rPr>
          <w:rFonts w:cstheme="minorHAnsi"/>
          <w:i/>
          <w:sz w:val="20"/>
          <w:szCs w:val="20"/>
          <w:lang w:val="es-ES"/>
        </w:rPr>
        <w:t>diritto</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civile</w:t>
      </w:r>
      <w:proofErr w:type="spellEnd"/>
      <w:r w:rsidRPr="00353F84">
        <w:rPr>
          <w:rFonts w:cstheme="minorHAnsi"/>
          <w:sz w:val="20"/>
          <w:szCs w:val="20"/>
          <w:lang w:val="es-ES"/>
        </w:rPr>
        <w:t>, vol. 64, nº. 2, 2018, págs. 460-484.</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Achón Bruñén</w:t>
      </w:r>
      <w:r w:rsidRPr="00353F84">
        <w:rPr>
          <w:rFonts w:cstheme="minorHAnsi"/>
          <w:b/>
          <w:color w:val="365F91" w:themeColor="accent1" w:themeShade="BF"/>
          <w:sz w:val="20"/>
          <w:szCs w:val="20"/>
          <w:lang w:val="es-ES"/>
        </w:rPr>
        <w:t>,  María José.</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auto de cuantía máxima: cuestiones complejas relativas a la oposición a la ejecución”: </w:t>
      </w:r>
      <w:r w:rsidRPr="00353F84">
        <w:rPr>
          <w:rFonts w:cstheme="minorHAnsi"/>
          <w:i/>
          <w:sz w:val="20"/>
          <w:szCs w:val="20"/>
          <w:lang w:val="es-ES"/>
        </w:rPr>
        <w:t>Práctica derecho daños: Revista de Responsabilidad Civil y Seguros</w:t>
      </w:r>
      <w:r w:rsidRPr="00353F84">
        <w:rPr>
          <w:rFonts w:cstheme="minorHAnsi"/>
          <w:sz w:val="20"/>
          <w:szCs w:val="20"/>
          <w:lang w:val="es-ES"/>
        </w:rPr>
        <w:t>, nº. 133, 2017, pág. 2.</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Agorreta Martínez</w:t>
      </w:r>
      <w:r w:rsidRPr="00353F84">
        <w:rPr>
          <w:rFonts w:cstheme="minorHAnsi"/>
          <w:b/>
          <w:color w:val="365F91" w:themeColor="accent1" w:themeShade="BF"/>
          <w:sz w:val="20"/>
          <w:szCs w:val="20"/>
          <w:lang w:val="es-ES"/>
        </w:rPr>
        <w:t>, Irune.</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Dies</w:t>
      </w:r>
      <w:proofErr w:type="spellEnd"/>
      <w:r w:rsidRPr="00353F84">
        <w:rPr>
          <w:rFonts w:cstheme="minorHAnsi"/>
          <w:sz w:val="20"/>
          <w:szCs w:val="20"/>
          <w:lang w:val="es-ES"/>
        </w:rPr>
        <w:t xml:space="preserve"> a quo para el ejercicio de la acción de nulidad de swap. STS 89/2018, de 19 febrero (JUR 2018, 48261)”: </w:t>
      </w:r>
      <w:r w:rsidRPr="00353F84">
        <w:rPr>
          <w:rFonts w:cstheme="minorHAnsi"/>
          <w:i/>
          <w:sz w:val="20"/>
          <w:szCs w:val="20"/>
          <w:lang w:val="es-ES"/>
        </w:rPr>
        <w:t>Revista Aranzadi Doctrinal</w:t>
      </w:r>
      <w:r w:rsidRPr="00353F84">
        <w:rPr>
          <w:rFonts w:cstheme="minorHAnsi"/>
          <w:sz w:val="20"/>
          <w:szCs w:val="20"/>
          <w:lang w:val="es-ES"/>
        </w:rPr>
        <w:t xml:space="preserve">, nº. 4 (Abril 2018), 2018, págs. 157-158. </w:t>
      </w:r>
    </w:p>
    <w:p w:rsidR="00353F84" w:rsidRPr="00353F84" w:rsidRDefault="00353F84" w:rsidP="00716E5B">
      <w:pPr>
        <w:ind w:left="720"/>
        <w:contextualSpacing/>
        <w:jc w:val="both"/>
        <w:rPr>
          <w:rFonts w:cstheme="minorHAnsi"/>
          <w:sz w:val="20"/>
          <w:szCs w:val="20"/>
          <w:lang w:val="es-ES"/>
        </w:rPr>
      </w:pPr>
    </w:p>
    <w:p w:rsidR="000A552F"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Alarcón Dávalos</w:t>
      </w:r>
      <w:r w:rsidRPr="00353F84">
        <w:rPr>
          <w:rFonts w:cstheme="minorHAnsi"/>
          <w:b/>
          <w:color w:val="365F91" w:themeColor="accent1" w:themeShade="BF"/>
          <w:sz w:val="20"/>
          <w:szCs w:val="20"/>
          <w:lang w:val="es-ES"/>
        </w:rPr>
        <w:t xml:space="preserve">, A.; </w:t>
      </w:r>
      <w:r w:rsidRPr="00353F84">
        <w:rPr>
          <w:rFonts w:cstheme="minorHAnsi"/>
          <w:b/>
          <w:caps/>
          <w:color w:val="365F91" w:themeColor="accent1" w:themeShade="BF"/>
          <w:sz w:val="20"/>
          <w:szCs w:val="20"/>
          <w:lang w:val="es-ES"/>
        </w:rPr>
        <w:t>Pérez García</w:t>
      </w:r>
      <w:r w:rsidRPr="00353F84">
        <w:rPr>
          <w:rFonts w:cstheme="minorHAnsi"/>
          <w:b/>
          <w:color w:val="365F91" w:themeColor="accent1" w:themeShade="BF"/>
          <w:sz w:val="20"/>
          <w:szCs w:val="20"/>
          <w:lang w:val="es-ES"/>
        </w:rPr>
        <w:t>, Juan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“Las resoluciones de la Sala Primera armonizan la jurisprudencia en materia de gastos hipotecarios”: </w:t>
      </w:r>
      <w:r w:rsidRPr="00353F84">
        <w:rPr>
          <w:rFonts w:cstheme="minorHAnsi"/>
          <w:i/>
          <w:sz w:val="20"/>
          <w:szCs w:val="20"/>
          <w:lang w:val="es-ES"/>
        </w:rPr>
        <w:t>El notario del siglo XXI: revista del Colegio Notarial de Madrid</w:t>
      </w:r>
      <w:r w:rsidRPr="00353F84">
        <w:rPr>
          <w:rFonts w:cstheme="minorHAnsi"/>
          <w:sz w:val="20"/>
          <w:szCs w:val="20"/>
          <w:lang w:val="es-ES"/>
        </w:rPr>
        <w:t xml:space="preserve">, nº. 79, 2018, págs. 22-24. </w:t>
      </w:r>
    </w:p>
    <w:p w:rsidR="00FE116F" w:rsidRDefault="00FE116F" w:rsidP="00FE116F">
      <w:pPr>
        <w:ind w:left="720"/>
        <w:contextualSpacing/>
        <w:jc w:val="both"/>
        <w:rPr>
          <w:rFonts w:cstheme="minorHAnsi"/>
          <w:sz w:val="20"/>
          <w:szCs w:val="20"/>
          <w:lang w:val="es-ES"/>
        </w:rPr>
      </w:pPr>
    </w:p>
    <w:p w:rsidR="00FE116F" w:rsidRDefault="00FE116F" w:rsidP="00FE116F">
      <w:pPr>
        <w:numPr>
          <w:ilvl w:val="0"/>
          <w:numId w:val="5"/>
        </w:numPr>
        <w:contextualSpacing/>
        <w:jc w:val="both"/>
        <w:rPr>
          <w:rFonts w:cstheme="minorHAnsi"/>
          <w:sz w:val="20"/>
          <w:szCs w:val="20"/>
          <w:lang w:val="es-ES"/>
        </w:rPr>
      </w:pPr>
      <w:r w:rsidRPr="00FE116F">
        <w:rPr>
          <w:rFonts w:cstheme="minorHAnsi"/>
          <w:b/>
          <w:caps/>
          <w:color w:val="365F91" w:themeColor="accent1" w:themeShade="BF"/>
          <w:sz w:val="20"/>
          <w:szCs w:val="20"/>
          <w:lang w:val="es-ES"/>
        </w:rPr>
        <w:t>Alemany Castell</w:t>
      </w:r>
      <w:r w:rsidRPr="00FE116F">
        <w:rPr>
          <w:rFonts w:cstheme="minorHAnsi"/>
          <w:b/>
          <w:color w:val="365F91" w:themeColor="accent1" w:themeShade="BF"/>
          <w:sz w:val="20"/>
          <w:szCs w:val="20"/>
          <w:lang w:val="es-ES"/>
        </w:rPr>
        <w:t xml:space="preserve">, Marta;  </w:t>
      </w:r>
      <w:r w:rsidRPr="00FE116F">
        <w:rPr>
          <w:rFonts w:cstheme="minorHAnsi"/>
          <w:b/>
          <w:caps/>
          <w:color w:val="365F91" w:themeColor="accent1" w:themeShade="BF"/>
          <w:sz w:val="20"/>
          <w:szCs w:val="20"/>
          <w:lang w:val="es-ES"/>
        </w:rPr>
        <w:t>Ferreté i Fernández</w:t>
      </w:r>
      <w:r w:rsidRPr="00FE116F">
        <w:rPr>
          <w:rFonts w:cstheme="minorHAnsi"/>
          <w:b/>
          <w:color w:val="365F91" w:themeColor="accent1" w:themeShade="BF"/>
          <w:sz w:val="20"/>
          <w:szCs w:val="20"/>
          <w:lang w:val="es-ES"/>
        </w:rPr>
        <w:t xml:space="preserve">, </w:t>
      </w:r>
      <w:proofErr w:type="spellStart"/>
      <w:r w:rsidRPr="00FE116F">
        <w:rPr>
          <w:rFonts w:cstheme="minorHAnsi"/>
          <w:b/>
          <w:color w:val="365F91" w:themeColor="accent1" w:themeShade="BF"/>
          <w:sz w:val="20"/>
          <w:szCs w:val="20"/>
          <w:lang w:val="es-ES"/>
        </w:rPr>
        <w:t>Ignasi</w:t>
      </w:r>
      <w:proofErr w:type="spellEnd"/>
      <w:r w:rsidRPr="00FE116F">
        <w:rPr>
          <w:rFonts w:cstheme="minorHAnsi"/>
          <w:b/>
          <w:color w:val="365F91" w:themeColor="accent1" w:themeShade="BF"/>
          <w:sz w:val="20"/>
          <w:szCs w:val="20"/>
          <w:lang w:val="es-ES"/>
        </w:rPr>
        <w:t>.</w:t>
      </w:r>
      <w:r w:rsidRPr="00FE116F">
        <w:rPr>
          <w:rFonts w:cstheme="minorHAnsi"/>
          <w:color w:val="365F91" w:themeColor="accent1" w:themeShade="BF"/>
          <w:sz w:val="20"/>
          <w:szCs w:val="20"/>
          <w:lang w:val="es-ES"/>
        </w:rPr>
        <w:t xml:space="preserve"> </w:t>
      </w:r>
      <w:r>
        <w:rPr>
          <w:rFonts w:cstheme="minorHAnsi"/>
          <w:sz w:val="20"/>
          <w:szCs w:val="20"/>
          <w:lang w:val="es-ES"/>
        </w:rPr>
        <w:t>“</w:t>
      </w:r>
      <w:r w:rsidRPr="00FE116F">
        <w:rPr>
          <w:rFonts w:cstheme="minorHAnsi"/>
          <w:sz w:val="20"/>
          <w:szCs w:val="20"/>
          <w:lang w:val="es-ES"/>
        </w:rPr>
        <w:t xml:space="preserve">Actualización de la usura en el crédito </w:t>
      </w:r>
      <w:proofErr w:type="spellStart"/>
      <w:r w:rsidRPr="00FE116F">
        <w:rPr>
          <w:rFonts w:cstheme="minorHAnsi"/>
          <w:sz w:val="20"/>
          <w:szCs w:val="20"/>
          <w:lang w:val="es-ES"/>
        </w:rPr>
        <w:t>revolving</w:t>
      </w:r>
      <w:proofErr w:type="spellEnd"/>
      <w:r>
        <w:rPr>
          <w:rFonts w:cstheme="minorHAnsi"/>
          <w:sz w:val="20"/>
          <w:szCs w:val="20"/>
          <w:lang w:val="es-ES"/>
        </w:rPr>
        <w:t xml:space="preserve">”: </w:t>
      </w:r>
      <w:r w:rsidRPr="00FE116F">
        <w:rPr>
          <w:rFonts w:cstheme="minorHAnsi"/>
          <w:i/>
          <w:sz w:val="20"/>
          <w:szCs w:val="20"/>
          <w:lang w:val="es-ES"/>
        </w:rPr>
        <w:t xml:space="preserve">Revista de Derecho </w:t>
      </w:r>
      <w:proofErr w:type="spellStart"/>
      <w:r w:rsidRPr="00FE116F">
        <w:rPr>
          <w:rFonts w:cstheme="minorHAnsi"/>
          <w:i/>
          <w:sz w:val="20"/>
          <w:szCs w:val="20"/>
          <w:lang w:val="es-ES"/>
        </w:rPr>
        <w:t>vLex</w:t>
      </w:r>
      <w:proofErr w:type="spellEnd"/>
      <w:r>
        <w:rPr>
          <w:rFonts w:cstheme="minorHAnsi"/>
          <w:sz w:val="20"/>
          <w:szCs w:val="20"/>
          <w:lang w:val="es-ES"/>
        </w:rPr>
        <w:t>,</w:t>
      </w:r>
      <w:r w:rsidRPr="00FE116F">
        <w:t xml:space="preserve"> </w:t>
      </w:r>
      <w:r w:rsidRPr="00FE116F">
        <w:rPr>
          <w:rFonts w:cstheme="minorHAnsi"/>
          <w:sz w:val="20"/>
          <w:szCs w:val="20"/>
          <w:lang w:val="es-ES"/>
        </w:rPr>
        <w:t>Núm. 169, Junio 2018</w:t>
      </w:r>
      <w:r>
        <w:rPr>
          <w:rFonts w:cstheme="minorHAnsi"/>
          <w:sz w:val="20"/>
          <w:szCs w:val="20"/>
          <w:lang w:val="es-ES"/>
        </w:rPr>
        <w:t>.</w:t>
      </w:r>
    </w:p>
    <w:p w:rsidR="00FE116F" w:rsidRDefault="00FE116F" w:rsidP="00FE116F">
      <w:pPr>
        <w:ind w:left="720"/>
        <w:contextualSpacing/>
        <w:jc w:val="both"/>
        <w:rPr>
          <w:rFonts w:cstheme="minorHAnsi"/>
          <w:sz w:val="20"/>
          <w:szCs w:val="20"/>
          <w:lang w:val="es-ES"/>
        </w:rPr>
      </w:pPr>
    </w:p>
    <w:p w:rsidR="00353F84" w:rsidRDefault="000A552F" w:rsidP="00FE116F">
      <w:pPr>
        <w:numPr>
          <w:ilvl w:val="0"/>
          <w:numId w:val="5"/>
        </w:numPr>
        <w:contextualSpacing/>
        <w:jc w:val="both"/>
        <w:rPr>
          <w:rFonts w:cstheme="minorHAnsi"/>
          <w:sz w:val="20"/>
          <w:szCs w:val="20"/>
          <w:lang w:val="es-ES"/>
        </w:rPr>
      </w:pPr>
      <w:r w:rsidRPr="00FE116F">
        <w:rPr>
          <w:rFonts w:cstheme="minorHAnsi"/>
          <w:b/>
          <w:caps/>
          <w:color w:val="365F91" w:themeColor="accent1" w:themeShade="BF"/>
          <w:sz w:val="20"/>
          <w:szCs w:val="20"/>
          <w:lang w:val="es-ES"/>
        </w:rPr>
        <w:t>Arias Varona</w:t>
      </w:r>
      <w:r w:rsidRPr="00FE116F">
        <w:rPr>
          <w:rFonts w:cstheme="minorHAnsi"/>
          <w:b/>
          <w:color w:val="365F91" w:themeColor="accent1" w:themeShade="BF"/>
          <w:sz w:val="20"/>
          <w:szCs w:val="20"/>
          <w:lang w:val="es-ES"/>
        </w:rPr>
        <w:t>, Francisco Javier.</w:t>
      </w:r>
      <w:r w:rsidRPr="00FE116F">
        <w:rPr>
          <w:rFonts w:cstheme="minorHAnsi"/>
          <w:color w:val="365F91" w:themeColor="accent1" w:themeShade="BF"/>
          <w:sz w:val="20"/>
          <w:szCs w:val="20"/>
          <w:lang w:val="es-ES"/>
        </w:rPr>
        <w:t xml:space="preserve"> </w:t>
      </w:r>
      <w:r w:rsidRPr="00FE116F">
        <w:rPr>
          <w:rFonts w:cstheme="minorHAnsi"/>
          <w:sz w:val="20"/>
          <w:szCs w:val="20"/>
          <w:lang w:val="es-ES"/>
        </w:rPr>
        <w:t xml:space="preserve">“El tratamiento de los valores es de los clientes en el concurso de entidades participantes en el depositario central de valores”: </w:t>
      </w:r>
      <w:r w:rsidRPr="00FE116F">
        <w:rPr>
          <w:rFonts w:cstheme="minorHAnsi"/>
          <w:i/>
          <w:sz w:val="20"/>
          <w:szCs w:val="20"/>
          <w:lang w:val="es-ES"/>
        </w:rPr>
        <w:t>Revista de derecho mercantil</w:t>
      </w:r>
      <w:r w:rsidRPr="00FE116F">
        <w:rPr>
          <w:rFonts w:cstheme="minorHAnsi"/>
          <w:sz w:val="20"/>
          <w:szCs w:val="20"/>
          <w:lang w:val="es-ES"/>
        </w:rPr>
        <w:t xml:space="preserve">, ISSN 0210-0797, Nº 307, 2018, págs. 69-105. </w:t>
      </w:r>
    </w:p>
    <w:p w:rsidR="00FE116F" w:rsidRPr="00FE116F" w:rsidRDefault="00FE116F" w:rsidP="00FE116F">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Arroyo i Amayuelas</w:t>
      </w:r>
      <w:r w:rsidRPr="00353F84">
        <w:rPr>
          <w:rFonts w:cstheme="minorHAnsi"/>
          <w:b/>
          <w:color w:val="365F91" w:themeColor="accent1" w:themeShade="BF"/>
          <w:sz w:val="20"/>
          <w:szCs w:val="20"/>
          <w:lang w:val="es-ES"/>
        </w:rPr>
        <w:t>, Esther.</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política de préstamo responsable en la Unión Europea. En particular, la valoración del mérito crediticio”: </w:t>
      </w:r>
      <w:r w:rsidRPr="00353F84">
        <w:rPr>
          <w:rFonts w:cstheme="minorHAnsi"/>
          <w:i/>
          <w:sz w:val="20"/>
          <w:szCs w:val="20"/>
          <w:lang w:val="es-ES"/>
        </w:rPr>
        <w:t>Revista de derecho bancario y bursátil</w:t>
      </w:r>
      <w:r w:rsidRPr="00353F84">
        <w:rPr>
          <w:rFonts w:cstheme="minorHAnsi"/>
          <w:sz w:val="20"/>
          <w:szCs w:val="20"/>
          <w:lang w:val="es-ES"/>
        </w:rPr>
        <w:t>, Año nº 37, nº 149, 2018, págs. 65-94.</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Atienza López</w:t>
      </w:r>
      <w:r w:rsidRPr="00353F84">
        <w:rPr>
          <w:rFonts w:cstheme="minorHAnsi"/>
          <w:b/>
          <w:color w:val="365F91" w:themeColor="accent1" w:themeShade="BF"/>
          <w:sz w:val="20"/>
          <w:szCs w:val="20"/>
          <w:lang w:val="es-ES"/>
        </w:rPr>
        <w:t>, José Ignacio.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“Responsabilidad de las comercializadoras y distribuidoras de energía eléctrica”: </w:t>
      </w:r>
      <w:proofErr w:type="spellStart"/>
      <w:r w:rsidRPr="00353F84">
        <w:rPr>
          <w:rFonts w:cstheme="minorHAnsi"/>
          <w:i/>
          <w:sz w:val="20"/>
          <w:szCs w:val="20"/>
          <w:lang w:val="es-ES"/>
        </w:rPr>
        <w:t>CEFLegal</w:t>
      </w:r>
      <w:proofErr w:type="spellEnd"/>
      <w:r w:rsidRPr="00353F84">
        <w:rPr>
          <w:rFonts w:cstheme="minorHAnsi"/>
          <w:i/>
          <w:sz w:val="20"/>
          <w:szCs w:val="20"/>
          <w:lang w:val="es-ES"/>
        </w:rPr>
        <w:t>: revista práctica de derecho. Comentarios y casos prácticos</w:t>
      </w:r>
      <w:r w:rsidRPr="00353F84">
        <w:rPr>
          <w:rFonts w:cstheme="minorHAnsi"/>
          <w:sz w:val="20"/>
          <w:szCs w:val="20"/>
          <w:lang w:val="es-ES"/>
        </w:rPr>
        <w:t>, nº. 207, 2018, págs. 135-141.</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Badillo Arias</w:t>
      </w:r>
      <w:r w:rsidRPr="00353F84">
        <w:rPr>
          <w:rFonts w:cstheme="minorHAnsi"/>
          <w:b/>
          <w:color w:val="365F91" w:themeColor="accent1" w:themeShade="BF"/>
          <w:sz w:val="20"/>
          <w:szCs w:val="20"/>
          <w:lang w:val="es-ES"/>
        </w:rPr>
        <w:t>, José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“El seguro de responsabilidad civil y las cláusulas "</w:t>
      </w:r>
      <w:proofErr w:type="spellStart"/>
      <w:r w:rsidRPr="00353F84">
        <w:rPr>
          <w:rFonts w:cstheme="minorHAnsi"/>
          <w:sz w:val="20"/>
          <w:szCs w:val="20"/>
          <w:lang w:val="es-ES"/>
        </w:rPr>
        <w:t>claims</w:t>
      </w:r>
      <w:proofErr w:type="spellEnd"/>
      <w:r w:rsidRPr="00353F84">
        <w:rPr>
          <w:rFonts w:cstheme="minorHAnsi"/>
          <w:sz w:val="20"/>
          <w:szCs w:val="20"/>
          <w:lang w:val="es-ES"/>
        </w:rPr>
        <w:t xml:space="preserve"> </w:t>
      </w:r>
      <w:proofErr w:type="spellStart"/>
      <w:r w:rsidRPr="00353F84">
        <w:rPr>
          <w:rFonts w:cstheme="minorHAnsi"/>
          <w:sz w:val="20"/>
          <w:szCs w:val="20"/>
          <w:lang w:val="es-ES"/>
        </w:rPr>
        <w:t>made</w:t>
      </w:r>
      <w:proofErr w:type="spellEnd"/>
      <w:r w:rsidRPr="00353F84">
        <w:rPr>
          <w:rFonts w:cstheme="minorHAnsi"/>
          <w:sz w:val="20"/>
          <w:szCs w:val="20"/>
          <w:lang w:val="es-ES"/>
        </w:rPr>
        <w:t xml:space="preserve">"”: </w:t>
      </w:r>
      <w:r w:rsidRPr="00353F84">
        <w:rPr>
          <w:rFonts w:cstheme="minorHAnsi"/>
          <w:i/>
          <w:sz w:val="20"/>
          <w:szCs w:val="20"/>
          <w:lang w:val="es-ES"/>
        </w:rPr>
        <w:t>Revista de responsabilidad civil, circulación y seguro</w:t>
      </w:r>
      <w:r w:rsidRPr="00353F84">
        <w:rPr>
          <w:rFonts w:cstheme="minorHAnsi"/>
          <w:sz w:val="20"/>
          <w:szCs w:val="20"/>
          <w:lang w:val="es-ES"/>
        </w:rPr>
        <w:t xml:space="preserve">, nº. 6, 2018, págs. 3-3. </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Badillo Arias</w:t>
      </w:r>
      <w:r w:rsidRPr="00353F84">
        <w:rPr>
          <w:rFonts w:cstheme="minorHAnsi"/>
          <w:b/>
          <w:color w:val="365F91" w:themeColor="accent1" w:themeShade="BF"/>
          <w:sz w:val="20"/>
          <w:szCs w:val="20"/>
          <w:lang w:val="es-ES"/>
        </w:rPr>
        <w:t>, José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“Las últimas modificaciones en la tramitación de accidentes viarios, eje del CDC´18”: </w:t>
      </w:r>
      <w:r w:rsidRPr="00353F84">
        <w:rPr>
          <w:rFonts w:cstheme="minorHAnsi"/>
          <w:i/>
          <w:sz w:val="20"/>
          <w:szCs w:val="20"/>
          <w:lang w:val="es-ES"/>
        </w:rPr>
        <w:t>Revista de responsabilidad civil, circulación y seguro</w:t>
      </w:r>
      <w:r w:rsidRPr="00353F84">
        <w:rPr>
          <w:rFonts w:cstheme="minorHAnsi"/>
          <w:sz w:val="20"/>
          <w:szCs w:val="20"/>
          <w:lang w:val="es-ES"/>
        </w:rPr>
        <w:t xml:space="preserve">, nº. 5, 2018, págs. 3-3. </w:t>
      </w:r>
    </w:p>
    <w:p w:rsidR="00FE116F" w:rsidRDefault="00FE116F" w:rsidP="00FE116F">
      <w:pPr>
        <w:ind w:left="720"/>
        <w:contextualSpacing/>
        <w:jc w:val="both"/>
        <w:rPr>
          <w:rFonts w:cstheme="minorHAnsi"/>
          <w:sz w:val="20"/>
          <w:szCs w:val="20"/>
          <w:lang w:val="es-ES"/>
        </w:rPr>
      </w:pPr>
    </w:p>
    <w:p w:rsidR="00353F84" w:rsidRDefault="00FE116F" w:rsidP="00FE116F">
      <w:pPr>
        <w:numPr>
          <w:ilvl w:val="0"/>
          <w:numId w:val="5"/>
        </w:numPr>
        <w:contextualSpacing/>
        <w:jc w:val="both"/>
        <w:rPr>
          <w:rFonts w:cstheme="minorHAnsi"/>
          <w:sz w:val="20"/>
          <w:szCs w:val="20"/>
          <w:lang w:val="es-ES"/>
        </w:rPr>
      </w:pPr>
      <w:r w:rsidRPr="00FE116F">
        <w:rPr>
          <w:rFonts w:cstheme="minorHAnsi"/>
          <w:b/>
          <w:color w:val="365F91" w:themeColor="accent1" w:themeShade="BF"/>
          <w:sz w:val="20"/>
          <w:szCs w:val="20"/>
          <w:lang w:val="es-ES"/>
        </w:rPr>
        <w:t>BALLUGERA GÓMEZ, Carlos.</w:t>
      </w:r>
      <w:r w:rsidRPr="00FE116F">
        <w:rPr>
          <w:rFonts w:cstheme="minorHAnsi"/>
          <w:color w:val="365F91" w:themeColor="accent1" w:themeShade="BF"/>
          <w:sz w:val="20"/>
          <w:szCs w:val="20"/>
          <w:lang w:val="es-ES"/>
        </w:rPr>
        <w:t xml:space="preserve"> </w:t>
      </w:r>
      <w:r>
        <w:rPr>
          <w:rFonts w:cstheme="minorHAnsi"/>
          <w:sz w:val="20"/>
          <w:szCs w:val="20"/>
          <w:lang w:val="es-ES"/>
        </w:rPr>
        <w:t>“</w:t>
      </w:r>
      <w:r w:rsidRPr="00FE116F">
        <w:rPr>
          <w:rFonts w:cstheme="minorHAnsi"/>
          <w:sz w:val="20"/>
          <w:szCs w:val="20"/>
          <w:lang w:val="es-ES"/>
        </w:rPr>
        <w:t>Nulidad parcial del contrato, fracaso del Registro de la letra pequeña y colapso de los juzgados</w:t>
      </w:r>
      <w:r>
        <w:rPr>
          <w:rFonts w:cstheme="minorHAnsi"/>
          <w:sz w:val="20"/>
          <w:szCs w:val="20"/>
          <w:lang w:val="es-ES"/>
        </w:rPr>
        <w:t xml:space="preserve">”: </w:t>
      </w:r>
      <w:r w:rsidRPr="00FE116F">
        <w:rPr>
          <w:rFonts w:cstheme="minorHAnsi"/>
          <w:i/>
          <w:sz w:val="20"/>
          <w:szCs w:val="20"/>
          <w:lang w:val="es-ES"/>
        </w:rPr>
        <w:t xml:space="preserve">Revista de Derecho </w:t>
      </w:r>
      <w:proofErr w:type="spellStart"/>
      <w:r w:rsidRPr="00FE116F">
        <w:rPr>
          <w:rFonts w:cstheme="minorHAnsi"/>
          <w:i/>
          <w:sz w:val="20"/>
          <w:szCs w:val="20"/>
          <w:lang w:val="es-ES"/>
        </w:rPr>
        <w:t>vLex</w:t>
      </w:r>
      <w:proofErr w:type="spellEnd"/>
      <w:r>
        <w:rPr>
          <w:rFonts w:cstheme="minorHAnsi"/>
          <w:sz w:val="20"/>
          <w:szCs w:val="20"/>
          <w:lang w:val="es-ES"/>
        </w:rPr>
        <w:t xml:space="preserve">, </w:t>
      </w:r>
      <w:r w:rsidRPr="00FE116F">
        <w:rPr>
          <w:rFonts w:cstheme="minorHAnsi"/>
          <w:sz w:val="20"/>
          <w:szCs w:val="20"/>
          <w:lang w:val="es-ES"/>
        </w:rPr>
        <w:t>Núm. 169, Junio 2018</w:t>
      </w:r>
      <w:r>
        <w:rPr>
          <w:rFonts w:cstheme="minorHAnsi"/>
          <w:sz w:val="20"/>
          <w:szCs w:val="20"/>
          <w:lang w:val="es-ES"/>
        </w:rPr>
        <w:t xml:space="preserve">. </w:t>
      </w:r>
    </w:p>
    <w:p w:rsidR="00FE116F" w:rsidRPr="00FE116F" w:rsidRDefault="00FE116F" w:rsidP="00FE116F">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Barral Viñals</w:t>
      </w:r>
      <w:r w:rsidRPr="00353F84">
        <w:rPr>
          <w:rFonts w:cstheme="minorHAnsi"/>
          <w:b/>
          <w:color w:val="365F91" w:themeColor="accent1" w:themeShade="BF"/>
          <w:sz w:val="20"/>
          <w:szCs w:val="20"/>
          <w:lang w:val="es-ES"/>
        </w:rPr>
        <w:t>, Inmaculada.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mediación de consumo y las demás ADR ante la Ley 7/2017 de resolución de conflictos con consumidores: ¿más retos o más oportunidades?”: </w:t>
      </w:r>
      <w:r w:rsidRPr="00353F84">
        <w:rPr>
          <w:rFonts w:cstheme="minorHAnsi"/>
          <w:i/>
          <w:sz w:val="20"/>
          <w:szCs w:val="20"/>
          <w:lang w:val="es-ES"/>
        </w:rPr>
        <w:t>Aranzadi civil-mercantil. Revista doctrinal</w:t>
      </w:r>
      <w:r w:rsidRPr="00353F84">
        <w:rPr>
          <w:rFonts w:cstheme="minorHAnsi"/>
          <w:sz w:val="20"/>
          <w:szCs w:val="20"/>
          <w:lang w:val="es-ES"/>
        </w:rPr>
        <w:t>, nº. 4, 2018, págs. 57-92.</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lastRenderedPageBreak/>
        <w:t>Bastante Granell</w:t>
      </w:r>
      <w:r w:rsidRPr="00353F84">
        <w:rPr>
          <w:rFonts w:cstheme="minorHAnsi"/>
          <w:b/>
          <w:color w:val="365F91" w:themeColor="accent1" w:themeShade="BF"/>
          <w:sz w:val="20"/>
          <w:szCs w:val="20"/>
          <w:lang w:val="es-ES"/>
        </w:rPr>
        <w:t>, Víctor.</w:t>
      </w:r>
      <w:r w:rsidRPr="00353F84">
        <w:rPr>
          <w:rFonts w:cstheme="minorHAnsi"/>
          <w:color w:val="365F91" w:themeColor="accent1" w:themeShade="BF"/>
          <w:sz w:val="20"/>
          <w:szCs w:val="20"/>
          <w:lang w:val="es-ES"/>
        </w:rPr>
        <w:t xml:space="preserve"> </w:t>
      </w:r>
      <w:proofErr w:type="spellStart"/>
      <w:r w:rsidRPr="00353F84">
        <w:rPr>
          <w:rFonts w:cstheme="minorHAnsi"/>
          <w:sz w:val="20"/>
          <w:szCs w:val="20"/>
          <w:lang w:val="es-ES"/>
        </w:rPr>
        <w:t>Carpooling</w:t>
      </w:r>
      <w:proofErr w:type="spellEnd"/>
      <w:r w:rsidRPr="00353F84">
        <w:rPr>
          <w:rFonts w:cstheme="minorHAnsi"/>
          <w:sz w:val="20"/>
          <w:szCs w:val="20"/>
          <w:lang w:val="es-ES"/>
        </w:rPr>
        <w:t xml:space="preserve">: Responsabilidad y cobertura de daños”: </w:t>
      </w:r>
      <w:r w:rsidRPr="00353F84">
        <w:rPr>
          <w:rFonts w:cstheme="minorHAnsi"/>
          <w:i/>
          <w:sz w:val="20"/>
          <w:szCs w:val="20"/>
          <w:lang w:val="es-ES"/>
        </w:rPr>
        <w:t>Revista de responsabilidad civil, circulación y seguro</w:t>
      </w:r>
      <w:r w:rsidRPr="00353F84">
        <w:rPr>
          <w:rFonts w:cstheme="minorHAnsi"/>
          <w:sz w:val="20"/>
          <w:szCs w:val="20"/>
          <w:lang w:val="es-ES"/>
        </w:rPr>
        <w:t>, nº. 6, 2018, págs. 6-20.</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Bech Serrat</w:t>
      </w:r>
      <w:r w:rsidRPr="00353F84">
        <w:rPr>
          <w:rFonts w:cstheme="minorHAnsi"/>
          <w:b/>
          <w:color w:val="365F91" w:themeColor="accent1" w:themeShade="BF"/>
          <w:sz w:val="20"/>
          <w:szCs w:val="20"/>
          <w:lang w:val="es-ES"/>
        </w:rPr>
        <w:t>, Josep María.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“Cláusulas suelo y autonomía procesal en la Unión Europea: ¿por qué no hacer una excepción a la cosa juzgada?”: </w:t>
      </w:r>
      <w:proofErr w:type="spellStart"/>
      <w:r w:rsidRPr="00353F84">
        <w:rPr>
          <w:rFonts w:cstheme="minorHAnsi"/>
          <w:i/>
          <w:sz w:val="20"/>
          <w:szCs w:val="20"/>
          <w:lang w:val="es-ES"/>
        </w:rPr>
        <w:t>Indret</w:t>
      </w:r>
      <w:proofErr w:type="spellEnd"/>
      <w:r w:rsidRPr="00353F84">
        <w:rPr>
          <w:rFonts w:cstheme="minorHAnsi"/>
          <w:i/>
          <w:sz w:val="20"/>
          <w:szCs w:val="20"/>
          <w:lang w:val="es-ES"/>
        </w:rPr>
        <w:t>: Revista para el Análisis del Derecho</w:t>
      </w:r>
      <w:r w:rsidRPr="00353F84">
        <w:rPr>
          <w:rFonts w:cstheme="minorHAnsi"/>
          <w:sz w:val="20"/>
          <w:szCs w:val="20"/>
          <w:lang w:val="es-ES"/>
        </w:rPr>
        <w:t>, nº. 1, 2018.</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Biurrun Abad</w:t>
      </w:r>
      <w:r w:rsidRPr="00353F84">
        <w:rPr>
          <w:rFonts w:cstheme="minorHAnsi"/>
          <w:b/>
          <w:color w:val="365F91" w:themeColor="accent1" w:themeShade="BF"/>
          <w:sz w:val="20"/>
          <w:szCs w:val="20"/>
          <w:lang w:val="es-ES"/>
        </w:rPr>
        <w:t>, Fernando J.</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“Si no se regula Facebook, no habrá privacidad”: </w:t>
      </w:r>
      <w:r w:rsidRPr="00353F84">
        <w:rPr>
          <w:rFonts w:cstheme="minorHAnsi"/>
          <w:i/>
          <w:sz w:val="20"/>
          <w:szCs w:val="20"/>
          <w:lang w:val="es-ES"/>
        </w:rPr>
        <w:t>Actualidad jurídica Aranzadi</w:t>
      </w:r>
      <w:r w:rsidRPr="00353F84">
        <w:rPr>
          <w:rFonts w:cstheme="minorHAnsi"/>
          <w:sz w:val="20"/>
          <w:szCs w:val="20"/>
          <w:lang w:val="es-ES"/>
        </w:rPr>
        <w:t xml:space="preserve">, nº 940, 2018, págs. 22-22. </w:t>
      </w:r>
    </w:p>
    <w:p w:rsidR="0026179D" w:rsidRDefault="0026179D" w:rsidP="0026179D">
      <w:pPr>
        <w:ind w:left="720"/>
        <w:contextualSpacing/>
        <w:jc w:val="both"/>
        <w:rPr>
          <w:rFonts w:cstheme="minorHAnsi"/>
          <w:sz w:val="20"/>
          <w:szCs w:val="20"/>
          <w:lang w:val="es-ES"/>
        </w:rPr>
      </w:pPr>
    </w:p>
    <w:p w:rsidR="0026179D" w:rsidRPr="0026179D" w:rsidRDefault="0026179D" w:rsidP="0026179D">
      <w:pPr>
        <w:numPr>
          <w:ilvl w:val="0"/>
          <w:numId w:val="5"/>
        </w:numPr>
        <w:contextualSpacing/>
        <w:jc w:val="both"/>
        <w:rPr>
          <w:rFonts w:cstheme="minorHAnsi"/>
          <w:sz w:val="20"/>
          <w:szCs w:val="20"/>
          <w:lang w:val="es-ES"/>
        </w:rPr>
      </w:pPr>
      <w:r w:rsidRPr="0026179D">
        <w:rPr>
          <w:rFonts w:cstheme="minorHAnsi"/>
          <w:b/>
          <w:caps/>
          <w:color w:val="365F91" w:themeColor="accent1" w:themeShade="BF"/>
          <w:sz w:val="20"/>
          <w:szCs w:val="20"/>
          <w:lang w:val="es-ES"/>
        </w:rPr>
        <w:t>Bujosa Vadell</w:t>
      </w:r>
      <w:r w:rsidRPr="0026179D">
        <w:rPr>
          <w:rFonts w:cstheme="minorHAnsi"/>
          <w:b/>
          <w:color w:val="365F91" w:themeColor="accent1" w:themeShade="BF"/>
          <w:sz w:val="20"/>
          <w:szCs w:val="20"/>
          <w:lang w:val="es-ES"/>
        </w:rPr>
        <w:t>,</w:t>
      </w:r>
      <w:r w:rsidRPr="0026179D">
        <w:rPr>
          <w:b/>
          <w:color w:val="365F91" w:themeColor="accent1" w:themeShade="BF"/>
        </w:rPr>
        <w:t xml:space="preserve"> </w:t>
      </w:r>
      <w:r w:rsidRPr="0026179D">
        <w:rPr>
          <w:rFonts w:cstheme="minorHAnsi"/>
          <w:b/>
          <w:color w:val="365F91" w:themeColor="accent1" w:themeShade="BF"/>
          <w:sz w:val="20"/>
          <w:szCs w:val="20"/>
          <w:lang w:val="es-ES"/>
        </w:rPr>
        <w:t xml:space="preserve">Lorenzo M.; </w:t>
      </w:r>
      <w:r w:rsidRPr="0026179D">
        <w:rPr>
          <w:rFonts w:cstheme="minorHAnsi"/>
          <w:b/>
          <w:caps/>
          <w:color w:val="365F91" w:themeColor="accent1" w:themeShade="BF"/>
          <w:sz w:val="20"/>
          <w:szCs w:val="20"/>
          <w:lang w:val="es-ES"/>
        </w:rPr>
        <w:t>Palomo Vélez</w:t>
      </w:r>
      <w:r w:rsidRPr="0026179D">
        <w:rPr>
          <w:rFonts w:cstheme="minorHAnsi"/>
          <w:b/>
          <w:color w:val="365F91" w:themeColor="accent1" w:themeShade="BF"/>
          <w:sz w:val="20"/>
          <w:szCs w:val="20"/>
          <w:lang w:val="es-ES"/>
        </w:rPr>
        <w:t>, Diego I.</w:t>
      </w:r>
      <w:r w:rsidRPr="0026179D">
        <w:rPr>
          <w:rFonts w:cstheme="minorHAnsi"/>
          <w:color w:val="365F91" w:themeColor="accent1" w:themeShade="BF"/>
          <w:sz w:val="20"/>
          <w:szCs w:val="20"/>
          <w:lang w:val="es-ES"/>
        </w:rPr>
        <w:t xml:space="preserve"> </w:t>
      </w:r>
      <w:r>
        <w:rPr>
          <w:rFonts w:cstheme="minorHAnsi"/>
          <w:sz w:val="20"/>
          <w:szCs w:val="20"/>
          <w:lang w:val="es-ES"/>
        </w:rPr>
        <w:t>“</w:t>
      </w:r>
      <w:r w:rsidRPr="0026179D">
        <w:rPr>
          <w:rFonts w:cstheme="minorHAnsi"/>
          <w:sz w:val="20"/>
          <w:szCs w:val="20"/>
          <w:lang w:val="es-ES"/>
        </w:rPr>
        <w:t>Mediación electrónica</w:t>
      </w:r>
      <w:r>
        <w:rPr>
          <w:rFonts w:cstheme="minorHAnsi"/>
          <w:sz w:val="20"/>
          <w:szCs w:val="20"/>
          <w:lang w:val="es-ES"/>
        </w:rPr>
        <w:t xml:space="preserve">: </w:t>
      </w:r>
      <w:r w:rsidRPr="0026179D">
        <w:rPr>
          <w:rFonts w:cstheme="minorHAnsi"/>
          <w:sz w:val="20"/>
          <w:szCs w:val="20"/>
          <w:lang w:val="es-ES"/>
        </w:rPr>
        <w:t>Perspectiva Europea</w:t>
      </w:r>
      <w:r w:rsidRPr="0026179D">
        <w:rPr>
          <w:rFonts w:cstheme="minorHAnsi"/>
          <w:sz w:val="20"/>
          <w:szCs w:val="20"/>
          <w:lang w:val="es-ES"/>
        </w:rPr>
        <w:t xml:space="preserve">”: </w:t>
      </w:r>
      <w:proofErr w:type="spellStart"/>
      <w:r w:rsidRPr="0026179D">
        <w:rPr>
          <w:rFonts w:cstheme="minorHAnsi"/>
          <w:i/>
          <w:sz w:val="20"/>
          <w:szCs w:val="20"/>
          <w:lang w:val="es-ES"/>
        </w:rPr>
        <w:t>Ius</w:t>
      </w:r>
      <w:proofErr w:type="spellEnd"/>
      <w:r w:rsidRPr="0026179D">
        <w:rPr>
          <w:rFonts w:cstheme="minorHAnsi"/>
          <w:i/>
          <w:sz w:val="20"/>
          <w:szCs w:val="20"/>
          <w:lang w:val="es-ES"/>
        </w:rPr>
        <w:t xml:space="preserve"> et Praxis</w:t>
      </w:r>
      <w:r>
        <w:rPr>
          <w:rFonts w:cstheme="minorHAnsi"/>
          <w:sz w:val="20"/>
          <w:szCs w:val="20"/>
          <w:lang w:val="es-ES"/>
        </w:rPr>
        <w:t>, vol. 23, nº. 2, 2017, pp</w:t>
      </w:r>
      <w:r w:rsidRPr="0026179D">
        <w:rPr>
          <w:rFonts w:cstheme="minorHAnsi"/>
          <w:sz w:val="20"/>
          <w:szCs w:val="20"/>
          <w:lang w:val="es-ES"/>
        </w:rPr>
        <w:t>. 51-78</w:t>
      </w:r>
      <w:r>
        <w:rPr>
          <w:rFonts w:cstheme="minorHAnsi"/>
          <w:sz w:val="20"/>
          <w:szCs w:val="20"/>
          <w:lang w:val="es-ES"/>
        </w:rPr>
        <w:t>.</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Cabanas Trejo</w:t>
      </w:r>
      <w:r w:rsidRPr="00353F84">
        <w:rPr>
          <w:rFonts w:cstheme="minorHAnsi"/>
          <w:b/>
          <w:color w:val="365F91" w:themeColor="accent1" w:themeShade="BF"/>
          <w:sz w:val="20"/>
          <w:szCs w:val="20"/>
          <w:lang w:val="es-ES"/>
        </w:rPr>
        <w:t>, Ricardo.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“Anotaciones de un notario perplejo al anteproyecto de ley reguladora de los contratos de crédito inmobiliario”: </w:t>
      </w:r>
      <w:r w:rsidRPr="00353F84">
        <w:rPr>
          <w:rFonts w:cstheme="minorHAnsi"/>
          <w:i/>
          <w:sz w:val="20"/>
          <w:szCs w:val="20"/>
          <w:lang w:val="es-ES"/>
        </w:rPr>
        <w:t>Diario La Ley</w:t>
      </w:r>
      <w:r w:rsidRPr="00353F84">
        <w:rPr>
          <w:rFonts w:cstheme="minorHAnsi"/>
          <w:sz w:val="20"/>
          <w:szCs w:val="20"/>
          <w:lang w:val="es-ES"/>
        </w:rPr>
        <w:t>, nº 9047, 2017.</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Cadenas Osuna</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Davinia</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contrato de servicios médicos: la información sobre riesgos del tratamiento sanitario en el </w:t>
      </w:r>
      <w:proofErr w:type="spellStart"/>
      <w:r w:rsidRPr="00353F84">
        <w:rPr>
          <w:rFonts w:cstheme="minorHAnsi"/>
          <w:sz w:val="20"/>
          <w:szCs w:val="20"/>
          <w:lang w:val="es-ES"/>
        </w:rPr>
        <w:t>Draft</w:t>
      </w:r>
      <w:proofErr w:type="spellEnd"/>
      <w:r w:rsidRPr="00353F84">
        <w:rPr>
          <w:rFonts w:cstheme="minorHAnsi"/>
          <w:sz w:val="20"/>
          <w:szCs w:val="20"/>
          <w:lang w:val="es-ES"/>
        </w:rPr>
        <w:t xml:space="preserve"> </w:t>
      </w:r>
      <w:proofErr w:type="spellStart"/>
      <w:r w:rsidRPr="00353F84">
        <w:rPr>
          <w:rFonts w:cstheme="minorHAnsi"/>
          <w:sz w:val="20"/>
          <w:szCs w:val="20"/>
          <w:lang w:val="es-ES"/>
        </w:rPr>
        <w:t>Common</w:t>
      </w:r>
      <w:proofErr w:type="spellEnd"/>
      <w:r w:rsidRPr="00353F84">
        <w:rPr>
          <w:rFonts w:cstheme="minorHAnsi"/>
          <w:sz w:val="20"/>
          <w:szCs w:val="20"/>
          <w:lang w:val="es-ES"/>
        </w:rPr>
        <w:t xml:space="preserve"> </w:t>
      </w:r>
      <w:proofErr w:type="spellStart"/>
      <w:r w:rsidRPr="00353F84">
        <w:rPr>
          <w:rFonts w:cstheme="minorHAnsi"/>
          <w:sz w:val="20"/>
          <w:szCs w:val="20"/>
          <w:lang w:val="es-ES"/>
        </w:rPr>
        <w:t>Frame</w:t>
      </w:r>
      <w:proofErr w:type="spellEnd"/>
      <w:r w:rsidRPr="00353F84">
        <w:rPr>
          <w:rFonts w:cstheme="minorHAnsi"/>
          <w:sz w:val="20"/>
          <w:szCs w:val="20"/>
          <w:lang w:val="es-ES"/>
        </w:rPr>
        <w:t xml:space="preserve"> of Reference”: </w:t>
      </w:r>
      <w:r w:rsidRPr="00353F84">
        <w:rPr>
          <w:rFonts w:cstheme="minorHAnsi"/>
          <w:i/>
          <w:sz w:val="20"/>
          <w:szCs w:val="20"/>
          <w:lang w:val="es-ES"/>
        </w:rPr>
        <w:t>Actualidad jurídica iberoamericana</w:t>
      </w:r>
      <w:r w:rsidRPr="00353F84">
        <w:rPr>
          <w:rFonts w:cstheme="minorHAnsi"/>
          <w:sz w:val="20"/>
          <w:szCs w:val="20"/>
          <w:lang w:val="es-ES"/>
        </w:rPr>
        <w:t xml:space="preserve">, nº. 8, 2018, págs. 421-434.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Calvo Guitérrez</w:t>
      </w:r>
      <w:r w:rsidRPr="00353F84">
        <w:rPr>
          <w:rFonts w:cstheme="minorHAnsi"/>
          <w:b/>
          <w:color w:val="365F91" w:themeColor="accent1" w:themeShade="BF"/>
          <w:sz w:val="20"/>
          <w:szCs w:val="20"/>
          <w:lang w:val="es-ES"/>
        </w:rPr>
        <w:t>, Carlos.</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“Incorporación en contratos de préstamo hipotecario de la «cláusula cero»”: </w:t>
      </w:r>
      <w:r w:rsidRPr="00353F84">
        <w:rPr>
          <w:rFonts w:cstheme="minorHAnsi"/>
          <w:i/>
          <w:sz w:val="20"/>
          <w:szCs w:val="20"/>
          <w:lang w:val="es-ES"/>
        </w:rPr>
        <w:t>La Ley mercantil</w:t>
      </w:r>
      <w:r w:rsidRPr="00353F84">
        <w:rPr>
          <w:rFonts w:cstheme="minorHAnsi"/>
          <w:sz w:val="20"/>
          <w:szCs w:val="20"/>
          <w:lang w:val="es-ES"/>
        </w:rPr>
        <w:t xml:space="preserve">, nº. 47 (mayo), 2018, pág. 3.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Campelo Conrado de Holanda</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Fábio</w:t>
      </w:r>
      <w:proofErr w:type="spellEnd"/>
      <w:r w:rsidRPr="00353F84">
        <w:rPr>
          <w:rFonts w:cstheme="minorHAnsi"/>
          <w:b/>
          <w:color w:val="365F91" w:themeColor="accent1" w:themeShade="BF"/>
          <w:sz w:val="20"/>
          <w:szCs w:val="20"/>
          <w:lang w:val="es-ES"/>
        </w:rPr>
        <w:t xml:space="preserve">; </w:t>
      </w:r>
      <w:r w:rsidRPr="00353F84">
        <w:rPr>
          <w:rFonts w:cstheme="minorHAnsi"/>
          <w:b/>
          <w:caps/>
          <w:color w:val="365F91" w:themeColor="accent1" w:themeShade="BF"/>
          <w:sz w:val="20"/>
          <w:szCs w:val="20"/>
          <w:lang w:val="es-ES"/>
        </w:rPr>
        <w:t>Mendes Dutra</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Jéssica</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“A tutela do consumidor </w:t>
      </w:r>
      <w:proofErr w:type="spellStart"/>
      <w:r w:rsidRPr="00353F84">
        <w:rPr>
          <w:rFonts w:cstheme="minorHAnsi"/>
          <w:sz w:val="20"/>
          <w:szCs w:val="20"/>
          <w:lang w:val="es-ES"/>
        </w:rPr>
        <w:t>em</w:t>
      </w:r>
      <w:proofErr w:type="spellEnd"/>
      <w:r w:rsidRPr="00353F84">
        <w:rPr>
          <w:rFonts w:cstheme="minorHAnsi"/>
          <w:sz w:val="20"/>
          <w:szCs w:val="20"/>
          <w:lang w:val="es-ES"/>
        </w:rPr>
        <w:t xml:space="preserve"> </w:t>
      </w:r>
      <w:proofErr w:type="spellStart"/>
      <w:r w:rsidRPr="00353F84">
        <w:rPr>
          <w:rFonts w:cstheme="minorHAnsi"/>
          <w:sz w:val="20"/>
          <w:szCs w:val="20"/>
          <w:lang w:val="es-ES"/>
        </w:rPr>
        <w:t>juízo</w:t>
      </w:r>
      <w:proofErr w:type="spellEnd"/>
      <w:r w:rsidRPr="00353F84">
        <w:rPr>
          <w:rFonts w:cstheme="minorHAnsi"/>
          <w:sz w:val="20"/>
          <w:szCs w:val="20"/>
          <w:lang w:val="es-ES"/>
        </w:rPr>
        <w:t xml:space="preserve"> </w:t>
      </w:r>
      <w:proofErr w:type="spellStart"/>
      <w:r w:rsidRPr="00353F84">
        <w:rPr>
          <w:rFonts w:cstheme="minorHAnsi"/>
          <w:sz w:val="20"/>
          <w:szCs w:val="20"/>
          <w:lang w:val="es-ES"/>
        </w:rPr>
        <w:t>emface</w:t>
      </w:r>
      <w:proofErr w:type="spellEnd"/>
      <w:r w:rsidRPr="00353F84">
        <w:rPr>
          <w:rFonts w:cstheme="minorHAnsi"/>
          <w:sz w:val="20"/>
          <w:szCs w:val="20"/>
          <w:lang w:val="es-ES"/>
        </w:rPr>
        <w:t xml:space="preserve"> da </w:t>
      </w:r>
      <w:proofErr w:type="spellStart"/>
      <w:r w:rsidRPr="00353F84">
        <w:rPr>
          <w:rFonts w:cstheme="minorHAnsi"/>
          <w:sz w:val="20"/>
          <w:szCs w:val="20"/>
          <w:lang w:val="es-ES"/>
        </w:rPr>
        <w:t>resolução</w:t>
      </w:r>
      <w:proofErr w:type="spellEnd"/>
      <w:r w:rsidRPr="00353F84">
        <w:rPr>
          <w:rFonts w:cstheme="minorHAnsi"/>
          <w:sz w:val="20"/>
          <w:szCs w:val="20"/>
          <w:lang w:val="es-ES"/>
        </w:rPr>
        <w:t xml:space="preserve"> nº 400 da </w:t>
      </w:r>
      <w:proofErr w:type="spellStart"/>
      <w:r w:rsidRPr="00353F84">
        <w:rPr>
          <w:rFonts w:cstheme="minorHAnsi"/>
          <w:sz w:val="20"/>
          <w:szCs w:val="20"/>
          <w:lang w:val="es-ES"/>
        </w:rPr>
        <w:t>anac</w:t>
      </w:r>
      <w:proofErr w:type="spellEnd"/>
      <w:r w:rsidRPr="00353F84">
        <w:rPr>
          <w:rFonts w:cstheme="minorHAnsi"/>
          <w:sz w:val="20"/>
          <w:szCs w:val="20"/>
          <w:lang w:val="es-ES"/>
        </w:rPr>
        <w:t xml:space="preserve"> </w:t>
      </w:r>
      <w:proofErr w:type="spellStart"/>
      <w:r w:rsidRPr="00353F84">
        <w:rPr>
          <w:rFonts w:cstheme="minorHAnsi"/>
          <w:sz w:val="20"/>
          <w:szCs w:val="20"/>
          <w:lang w:val="es-ES"/>
        </w:rPr>
        <w:t>sob</w:t>
      </w:r>
      <w:proofErr w:type="spellEnd"/>
      <w:r w:rsidRPr="00353F84">
        <w:rPr>
          <w:rFonts w:cstheme="minorHAnsi"/>
          <w:sz w:val="20"/>
          <w:szCs w:val="20"/>
          <w:lang w:val="es-ES"/>
        </w:rPr>
        <w:t xml:space="preserve"> a óptica da </w:t>
      </w:r>
      <w:proofErr w:type="spellStart"/>
      <w:r w:rsidRPr="00353F84">
        <w:rPr>
          <w:rFonts w:cstheme="minorHAnsi"/>
          <w:sz w:val="20"/>
          <w:szCs w:val="20"/>
          <w:lang w:val="es-ES"/>
        </w:rPr>
        <w:t>lei</w:t>
      </w:r>
      <w:proofErr w:type="spellEnd"/>
      <w:r w:rsidRPr="00353F84">
        <w:rPr>
          <w:rFonts w:cstheme="minorHAnsi"/>
          <w:sz w:val="20"/>
          <w:szCs w:val="20"/>
          <w:lang w:val="es-ES"/>
        </w:rPr>
        <w:t xml:space="preserve"> </w:t>
      </w:r>
      <w:proofErr w:type="spellStart"/>
      <w:r w:rsidRPr="00353F84">
        <w:rPr>
          <w:rFonts w:cstheme="minorHAnsi"/>
          <w:sz w:val="20"/>
          <w:szCs w:val="20"/>
          <w:lang w:val="es-ES"/>
        </w:rPr>
        <w:t>antitruste</w:t>
      </w:r>
      <w:proofErr w:type="spellEnd"/>
      <w:r w:rsidRPr="00353F84">
        <w:rPr>
          <w:rFonts w:cstheme="minorHAnsi"/>
          <w:sz w:val="20"/>
          <w:szCs w:val="20"/>
          <w:lang w:val="es-ES"/>
        </w:rPr>
        <w:t xml:space="preserve">”: </w:t>
      </w:r>
      <w:r w:rsidRPr="00353F84">
        <w:rPr>
          <w:rFonts w:cstheme="minorHAnsi"/>
          <w:i/>
          <w:sz w:val="20"/>
          <w:szCs w:val="20"/>
          <w:lang w:val="es-ES"/>
        </w:rPr>
        <w:t xml:space="preserve">Revista jurídica da FA7: periódico científico e cultural do curso de </w:t>
      </w:r>
      <w:proofErr w:type="spellStart"/>
      <w:r w:rsidRPr="00353F84">
        <w:rPr>
          <w:rFonts w:cstheme="minorHAnsi"/>
          <w:i/>
          <w:sz w:val="20"/>
          <w:szCs w:val="20"/>
          <w:lang w:val="es-ES"/>
        </w:rPr>
        <w:t>direito</w:t>
      </w:r>
      <w:proofErr w:type="spellEnd"/>
      <w:r w:rsidRPr="00353F84">
        <w:rPr>
          <w:rFonts w:cstheme="minorHAnsi"/>
          <w:i/>
          <w:sz w:val="20"/>
          <w:szCs w:val="20"/>
          <w:lang w:val="es-ES"/>
        </w:rPr>
        <w:t xml:space="preserve"> da </w:t>
      </w:r>
      <w:proofErr w:type="spellStart"/>
      <w:r w:rsidRPr="00353F84">
        <w:rPr>
          <w:rFonts w:cstheme="minorHAnsi"/>
          <w:i/>
          <w:sz w:val="20"/>
          <w:szCs w:val="20"/>
          <w:lang w:val="es-ES"/>
        </w:rPr>
        <w:t>Facultade</w:t>
      </w:r>
      <w:proofErr w:type="spellEnd"/>
      <w:r w:rsidRPr="00353F84">
        <w:rPr>
          <w:rFonts w:cstheme="minorHAnsi"/>
          <w:i/>
          <w:sz w:val="20"/>
          <w:szCs w:val="20"/>
          <w:lang w:val="es-ES"/>
        </w:rPr>
        <w:t xml:space="preserve"> 7 de </w:t>
      </w:r>
      <w:proofErr w:type="spellStart"/>
      <w:r w:rsidRPr="00353F84">
        <w:rPr>
          <w:rFonts w:cstheme="minorHAnsi"/>
          <w:i/>
          <w:sz w:val="20"/>
          <w:szCs w:val="20"/>
          <w:lang w:val="es-ES"/>
        </w:rPr>
        <w:t>Setembro</w:t>
      </w:r>
      <w:proofErr w:type="spellEnd"/>
      <w:r w:rsidRPr="00353F84">
        <w:rPr>
          <w:rFonts w:cstheme="minorHAnsi"/>
          <w:sz w:val="20"/>
          <w:szCs w:val="20"/>
          <w:lang w:val="es-ES"/>
        </w:rPr>
        <w:t>, vol. 14, nº. 1, 2017, págs. 139-156.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Casado Andrés</w:t>
      </w:r>
      <w:r w:rsidRPr="00353F84">
        <w:rPr>
          <w:rFonts w:cstheme="minorHAnsi"/>
          <w:b/>
          <w:color w:val="365F91" w:themeColor="accent1" w:themeShade="BF"/>
          <w:sz w:val="20"/>
          <w:szCs w:val="20"/>
          <w:lang w:val="es-ES"/>
        </w:rPr>
        <w:t>, Blanca.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“Eliminación de las cláusulas suelo por las entidades bancarias. Cláusulas negociadas y no negociadas”: </w:t>
      </w:r>
      <w:r w:rsidRPr="00353F84">
        <w:rPr>
          <w:rFonts w:cstheme="minorHAnsi"/>
          <w:i/>
          <w:sz w:val="20"/>
          <w:szCs w:val="20"/>
          <w:lang w:val="es-ES"/>
        </w:rPr>
        <w:t>Diario La Ley</w:t>
      </w:r>
      <w:r w:rsidRPr="00353F84">
        <w:rPr>
          <w:rFonts w:cstheme="minorHAnsi"/>
          <w:sz w:val="20"/>
          <w:szCs w:val="20"/>
          <w:lang w:val="es-ES"/>
        </w:rPr>
        <w:t>, nº 9220, 2018.</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Castilla Barea</w:t>
      </w:r>
      <w:r w:rsidRPr="00353F84">
        <w:rPr>
          <w:rFonts w:cstheme="minorHAnsi"/>
          <w:b/>
          <w:color w:val="365F91" w:themeColor="accent1" w:themeShade="BF"/>
          <w:sz w:val="20"/>
          <w:szCs w:val="20"/>
          <w:lang w:val="es-ES"/>
        </w:rPr>
        <w:t>, Margarita.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facultad del acreedor de elegir procedimiento ejecutivo en caso de hipoteca sobre la vivienda habitual del deudor: ¿Una libertad absoluta o condicionada?”: </w:t>
      </w:r>
      <w:r w:rsidRPr="00353F84">
        <w:rPr>
          <w:rFonts w:cstheme="minorHAnsi"/>
          <w:i/>
          <w:sz w:val="20"/>
          <w:szCs w:val="20"/>
          <w:lang w:val="es-ES"/>
        </w:rPr>
        <w:t>Revista de Derecho Civil</w:t>
      </w:r>
      <w:r w:rsidRPr="00353F84">
        <w:rPr>
          <w:rFonts w:cstheme="minorHAnsi"/>
          <w:sz w:val="20"/>
          <w:szCs w:val="20"/>
          <w:lang w:val="es-ES"/>
        </w:rPr>
        <w:t xml:space="preserve">, vol. 5, nº. 2 (abril-junio, 2018), 2018, págs. 81-105.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Castillo Martínez</w:t>
      </w:r>
      <w:r w:rsidRPr="00353F84">
        <w:rPr>
          <w:rFonts w:cstheme="minorHAnsi"/>
          <w:b/>
          <w:color w:val="365F91" w:themeColor="accent1" w:themeShade="BF"/>
          <w:sz w:val="20"/>
          <w:szCs w:val="20"/>
          <w:lang w:val="es-ES"/>
        </w:rPr>
        <w:t>, Carolina del Carmen.</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procedimiento ejecutivo hipotecario y los actores secundarios del drama: avalistas, fiadores e hipotecantes no deudores”: </w:t>
      </w:r>
      <w:r w:rsidRPr="00353F84">
        <w:rPr>
          <w:rFonts w:cstheme="minorHAnsi"/>
          <w:i/>
          <w:sz w:val="20"/>
          <w:szCs w:val="20"/>
          <w:lang w:val="es-ES"/>
        </w:rPr>
        <w:t>Revista jurídica del notariado</w:t>
      </w:r>
      <w:r w:rsidRPr="00353F84">
        <w:rPr>
          <w:rFonts w:cstheme="minorHAnsi"/>
          <w:sz w:val="20"/>
          <w:szCs w:val="20"/>
          <w:lang w:val="es-ES"/>
        </w:rPr>
        <w:t xml:space="preserve">, nº 105, 2018, págs. 135-181.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Cerdonio Chiaromonte</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Giuliana</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Specifica</w:t>
      </w:r>
      <w:proofErr w:type="spellEnd"/>
      <w:r w:rsidRPr="00353F84">
        <w:rPr>
          <w:rFonts w:cstheme="minorHAnsi"/>
          <w:sz w:val="20"/>
          <w:szCs w:val="20"/>
          <w:lang w:val="es-ES"/>
        </w:rPr>
        <w:t xml:space="preserve"> </w:t>
      </w:r>
      <w:proofErr w:type="spellStart"/>
      <w:r w:rsidRPr="00353F84">
        <w:rPr>
          <w:rFonts w:cstheme="minorHAnsi"/>
          <w:sz w:val="20"/>
          <w:szCs w:val="20"/>
          <w:lang w:val="es-ES"/>
        </w:rPr>
        <w:t>approvazione</w:t>
      </w:r>
      <w:proofErr w:type="spellEnd"/>
      <w:r w:rsidRPr="00353F84">
        <w:rPr>
          <w:rFonts w:cstheme="minorHAnsi"/>
          <w:sz w:val="20"/>
          <w:szCs w:val="20"/>
          <w:lang w:val="es-ES"/>
        </w:rPr>
        <w:t xml:space="preserve"> per </w:t>
      </w:r>
      <w:proofErr w:type="spellStart"/>
      <w:r w:rsidRPr="00353F84">
        <w:rPr>
          <w:rFonts w:cstheme="minorHAnsi"/>
          <w:sz w:val="20"/>
          <w:szCs w:val="20"/>
          <w:lang w:val="es-ES"/>
        </w:rPr>
        <w:t>iscritto</w:t>
      </w:r>
      <w:proofErr w:type="spellEnd"/>
      <w:r w:rsidRPr="00353F84">
        <w:rPr>
          <w:rFonts w:cstheme="minorHAnsi"/>
          <w:sz w:val="20"/>
          <w:szCs w:val="20"/>
          <w:lang w:val="es-ES"/>
        </w:rPr>
        <w:t xml:space="preserve"> </w:t>
      </w:r>
      <w:proofErr w:type="spellStart"/>
      <w:r w:rsidRPr="00353F84">
        <w:rPr>
          <w:rFonts w:cstheme="minorHAnsi"/>
          <w:sz w:val="20"/>
          <w:szCs w:val="20"/>
          <w:lang w:val="es-ES"/>
        </w:rPr>
        <w:t>delle</w:t>
      </w:r>
      <w:proofErr w:type="spellEnd"/>
      <w:r w:rsidRPr="00353F84">
        <w:rPr>
          <w:rFonts w:cstheme="minorHAnsi"/>
          <w:sz w:val="20"/>
          <w:szCs w:val="20"/>
          <w:lang w:val="es-ES"/>
        </w:rPr>
        <w:t xml:space="preserve"> </w:t>
      </w:r>
      <w:proofErr w:type="spellStart"/>
      <w:r w:rsidRPr="00353F84">
        <w:rPr>
          <w:rFonts w:cstheme="minorHAnsi"/>
          <w:sz w:val="20"/>
          <w:szCs w:val="20"/>
          <w:lang w:val="es-ES"/>
        </w:rPr>
        <w:t>clausole</w:t>
      </w:r>
      <w:proofErr w:type="spellEnd"/>
      <w:r w:rsidRPr="00353F84">
        <w:rPr>
          <w:rFonts w:cstheme="minorHAnsi"/>
          <w:sz w:val="20"/>
          <w:szCs w:val="20"/>
          <w:lang w:val="es-ES"/>
        </w:rPr>
        <w:t xml:space="preserve"> </w:t>
      </w:r>
      <w:proofErr w:type="spellStart"/>
      <w:r w:rsidRPr="00353F84">
        <w:rPr>
          <w:rFonts w:cstheme="minorHAnsi"/>
          <w:sz w:val="20"/>
          <w:szCs w:val="20"/>
          <w:lang w:val="es-ES"/>
        </w:rPr>
        <w:t>vessatorie</w:t>
      </w:r>
      <w:proofErr w:type="spellEnd"/>
      <w:r w:rsidRPr="00353F84">
        <w:rPr>
          <w:rFonts w:cstheme="minorHAnsi"/>
          <w:sz w:val="20"/>
          <w:szCs w:val="20"/>
          <w:lang w:val="es-ES"/>
        </w:rPr>
        <w:t xml:space="preserve"> e </w:t>
      </w:r>
      <w:proofErr w:type="spellStart"/>
      <w:r w:rsidRPr="00353F84">
        <w:rPr>
          <w:rFonts w:cstheme="minorHAnsi"/>
          <w:sz w:val="20"/>
          <w:szCs w:val="20"/>
          <w:lang w:val="es-ES"/>
        </w:rPr>
        <w:t>contrattazione</w:t>
      </w:r>
      <w:proofErr w:type="spellEnd"/>
      <w:r w:rsidRPr="00353F84">
        <w:rPr>
          <w:rFonts w:cstheme="minorHAnsi"/>
          <w:sz w:val="20"/>
          <w:szCs w:val="20"/>
          <w:lang w:val="es-ES"/>
        </w:rPr>
        <w:t xml:space="preserve"> </w:t>
      </w:r>
      <w:proofErr w:type="spellStart"/>
      <w:r w:rsidRPr="00353F84">
        <w:rPr>
          <w:rFonts w:cstheme="minorHAnsi"/>
          <w:sz w:val="20"/>
          <w:szCs w:val="20"/>
          <w:lang w:val="es-ES"/>
        </w:rPr>
        <w:t>on</w:t>
      </w:r>
      <w:proofErr w:type="spellEnd"/>
      <w:r w:rsidRPr="00353F84">
        <w:rPr>
          <w:rFonts w:cstheme="minorHAnsi"/>
          <w:sz w:val="20"/>
          <w:szCs w:val="20"/>
          <w:lang w:val="es-ES"/>
        </w:rPr>
        <w:t xml:space="preserve"> line”: </w:t>
      </w:r>
      <w:r w:rsidRPr="00353F84">
        <w:rPr>
          <w:rFonts w:cstheme="minorHAnsi"/>
          <w:i/>
          <w:sz w:val="20"/>
          <w:szCs w:val="20"/>
          <w:lang w:val="es-ES"/>
        </w:rPr>
        <w:t xml:space="preserve">La </w:t>
      </w:r>
      <w:proofErr w:type="spellStart"/>
      <w:r w:rsidRPr="00353F84">
        <w:rPr>
          <w:rFonts w:cstheme="minorHAnsi"/>
          <w:i/>
          <w:sz w:val="20"/>
          <w:szCs w:val="20"/>
          <w:lang w:val="es-ES"/>
        </w:rPr>
        <w:t>Nuova</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giurisprudenza</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civile</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commentata</w:t>
      </w:r>
      <w:proofErr w:type="spellEnd"/>
      <w:r w:rsidRPr="00353F84">
        <w:rPr>
          <w:rFonts w:cstheme="minorHAnsi"/>
          <w:sz w:val="20"/>
          <w:szCs w:val="20"/>
          <w:lang w:val="es-ES"/>
        </w:rPr>
        <w:t>, vol. 34, nº. 3, 2018, págs. 404-411.</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De la Vega García</w:t>
      </w:r>
      <w:r w:rsidRPr="00353F84">
        <w:rPr>
          <w:rFonts w:cstheme="minorHAnsi"/>
          <w:b/>
          <w:color w:val="365F91" w:themeColor="accent1" w:themeShade="BF"/>
          <w:sz w:val="20"/>
          <w:szCs w:val="20"/>
          <w:lang w:val="es-ES"/>
        </w:rPr>
        <w:t>, Fernando L.</w:t>
      </w:r>
      <w:r w:rsidRPr="00353F84">
        <w:rPr>
          <w:rFonts w:cstheme="minorHAnsi"/>
          <w:color w:val="365F91" w:themeColor="accent1" w:themeShade="BF"/>
          <w:sz w:val="20"/>
          <w:szCs w:val="20"/>
          <w:lang w:val="es-ES"/>
        </w:rPr>
        <w:t xml:space="preserve"> </w:t>
      </w:r>
      <w:r w:rsidRPr="00353F84">
        <w:rPr>
          <w:rFonts w:cstheme="minorHAnsi"/>
          <w:sz w:val="20"/>
          <w:szCs w:val="20"/>
          <w:lang w:val="es-ES"/>
        </w:rPr>
        <w:t>“La gestión de pagos en el «</w:t>
      </w:r>
      <w:proofErr w:type="spellStart"/>
      <w:r w:rsidRPr="00353F84">
        <w:rPr>
          <w:rFonts w:cstheme="minorHAnsi"/>
          <w:sz w:val="20"/>
          <w:szCs w:val="20"/>
          <w:lang w:val="es-ES"/>
        </w:rPr>
        <w:t>crowdfunding</w:t>
      </w:r>
      <w:proofErr w:type="spellEnd"/>
      <w:r w:rsidRPr="00353F84">
        <w:rPr>
          <w:rFonts w:cstheme="minorHAnsi"/>
          <w:sz w:val="20"/>
          <w:szCs w:val="20"/>
          <w:lang w:val="es-ES"/>
        </w:rPr>
        <w:t xml:space="preserve">»”: </w:t>
      </w:r>
      <w:r w:rsidRPr="00353F84">
        <w:rPr>
          <w:rFonts w:cstheme="minorHAnsi"/>
          <w:i/>
          <w:sz w:val="20"/>
          <w:szCs w:val="20"/>
          <w:lang w:val="es-ES"/>
        </w:rPr>
        <w:t>Revista de derecho bancario y bursátil</w:t>
      </w:r>
      <w:r w:rsidRPr="00353F84">
        <w:rPr>
          <w:rFonts w:cstheme="minorHAnsi"/>
          <w:sz w:val="20"/>
          <w:szCs w:val="20"/>
          <w:lang w:val="es-ES"/>
        </w:rPr>
        <w:t>, Año nº 37, nº 149, 2018, págs. 255-276.</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Díaz Fraile</w:t>
      </w:r>
      <w:r w:rsidRPr="00353F84">
        <w:rPr>
          <w:rFonts w:cstheme="minorHAnsi"/>
          <w:b/>
          <w:color w:val="365F91" w:themeColor="accent1" w:themeShade="BF"/>
          <w:sz w:val="20"/>
          <w:szCs w:val="20"/>
          <w:lang w:val="es-ES"/>
        </w:rPr>
        <w:t>, Juan María.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“Intereses de demora en los préstamos hipotecarios. La jurisprudencia del Tribunal Supremo y su compatibilidad con el Derecho comunitario”: </w:t>
      </w:r>
      <w:r w:rsidRPr="00353F84">
        <w:rPr>
          <w:rFonts w:cstheme="minorHAnsi"/>
          <w:i/>
          <w:sz w:val="20"/>
          <w:szCs w:val="20"/>
          <w:lang w:val="es-ES"/>
        </w:rPr>
        <w:t>Revista de Derecho Civil</w:t>
      </w:r>
      <w:r w:rsidRPr="00353F84">
        <w:rPr>
          <w:rFonts w:cstheme="minorHAnsi"/>
          <w:sz w:val="20"/>
          <w:szCs w:val="20"/>
          <w:lang w:val="es-ES"/>
        </w:rPr>
        <w:t xml:space="preserve">, vol. 5, nº. 2 (abril-junio, 2018), 2018, págs. 293-320. </w:t>
      </w:r>
    </w:p>
    <w:p w:rsidR="00353F84" w:rsidRPr="000A552F" w:rsidRDefault="000A552F" w:rsidP="00716E5B">
      <w:pPr>
        <w:pStyle w:val="Prrafodelista"/>
        <w:numPr>
          <w:ilvl w:val="0"/>
          <w:numId w:val="5"/>
        </w:numPr>
        <w:jc w:val="both"/>
        <w:rPr>
          <w:rFonts w:cstheme="minorHAnsi"/>
          <w:sz w:val="20"/>
          <w:szCs w:val="20"/>
          <w:lang w:val="es-ES"/>
        </w:rPr>
      </w:pPr>
      <w:r w:rsidRPr="00716E5B">
        <w:rPr>
          <w:rFonts w:cstheme="minorHAnsi"/>
          <w:b/>
          <w:caps/>
          <w:color w:val="365F91" w:themeColor="accent1" w:themeShade="BF"/>
          <w:sz w:val="20"/>
          <w:szCs w:val="20"/>
          <w:lang w:val="es-ES"/>
        </w:rPr>
        <w:lastRenderedPageBreak/>
        <w:t>Dieste Cobo</w:t>
      </w:r>
      <w:r w:rsidRPr="00716E5B">
        <w:rPr>
          <w:rFonts w:cstheme="minorHAnsi"/>
          <w:b/>
          <w:color w:val="365F91" w:themeColor="accent1" w:themeShade="BF"/>
          <w:sz w:val="20"/>
          <w:szCs w:val="20"/>
          <w:lang w:val="es-ES"/>
        </w:rPr>
        <w:t>, Juan Manuel.</w:t>
      </w:r>
      <w:r w:rsidRPr="00716E5B">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El acuerdo extrajudicial de pagos en la Ley concursal</w:t>
      </w:r>
      <w:r>
        <w:rPr>
          <w:rFonts w:cstheme="minorHAnsi"/>
          <w:sz w:val="20"/>
          <w:szCs w:val="20"/>
          <w:lang w:val="es-ES"/>
        </w:rPr>
        <w:t xml:space="preserve">”: </w:t>
      </w:r>
      <w:r w:rsidRPr="000A552F">
        <w:rPr>
          <w:rFonts w:cstheme="minorHAnsi"/>
          <w:i/>
          <w:sz w:val="20"/>
          <w:szCs w:val="20"/>
          <w:lang w:val="es-ES"/>
        </w:rPr>
        <w:t>Revista de derecho mercantil</w:t>
      </w:r>
      <w:r w:rsidRPr="000A552F">
        <w:rPr>
          <w:rFonts w:cstheme="minorHAnsi"/>
          <w:sz w:val="20"/>
          <w:szCs w:val="20"/>
          <w:lang w:val="es-ES"/>
        </w:rPr>
        <w:t xml:space="preserve">, </w:t>
      </w:r>
      <w:r>
        <w:rPr>
          <w:rFonts w:cstheme="minorHAnsi"/>
          <w:sz w:val="20"/>
          <w:szCs w:val="20"/>
          <w:lang w:val="es-ES"/>
        </w:rPr>
        <w:t>n</w:t>
      </w:r>
      <w:r w:rsidRPr="000A552F">
        <w:rPr>
          <w:rFonts w:cstheme="minorHAnsi"/>
          <w:sz w:val="20"/>
          <w:szCs w:val="20"/>
          <w:lang w:val="es-ES"/>
        </w:rPr>
        <w:t>º 307, 2018, págs. 281-311</w:t>
      </w: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Dupuy de Lome Manglano</w:t>
      </w:r>
      <w:r w:rsidRPr="00353F84">
        <w:rPr>
          <w:rFonts w:cstheme="minorHAnsi"/>
          <w:b/>
          <w:color w:val="365F91" w:themeColor="accent1" w:themeShade="BF"/>
          <w:sz w:val="20"/>
          <w:szCs w:val="20"/>
          <w:lang w:val="es-ES"/>
        </w:rPr>
        <w:t>, Santiago.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“¿Por qué no ha cambiado el plazo para hacer efectivo un aval o seguro de entregas a cuenta en la construcción y venta de viviendas?”: </w:t>
      </w:r>
      <w:r w:rsidRPr="00353F84">
        <w:rPr>
          <w:rFonts w:cstheme="minorHAnsi"/>
          <w:i/>
          <w:sz w:val="20"/>
          <w:szCs w:val="20"/>
          <w:lang w:val="es-ES"/>
        </w:rPr>
        <w:t>Diario La Ley</w:t>
      </w:r>
      <w:r w:rsidRPr="00353F84">
        <w:rPr>
          <w:rFonts w:cstheme="minorHAnsi"/>
          <w:sz w:val="20"/>
          <w:szCs w:val="20"/>
          <w:lang w:val="es-ES"/>
        </w:rPr>
        <w:t>, nº 9190, 2018.</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Escobar Roca</w:t>
      </w:r>
      <w:r w:rsidRPr="00353F84">
        <w:rPr>
          <w:rFonts w:cstheme="minorHAnsi"/>
          <w:b/>
          <w:color w:val="365F91" w:themeColor="accent1" w:themeShade="BF"/>
          <w:sz w:val="20"/>
          <w:szCs w:val="20"/>
          <w:lang w:val="es-ES"/>
        </w:rPr>
        <w:t>, Guillermo.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“Responsabilidad del fiador por impago de hipoteca y derecho de la unión europea: Sentencia del Tribunal Supremo 298/2018, de 27.02.2018 Ponente: </w:t>
      </w:r>
      <w:proofErr w:type="spellStart"/>
      <w:r w:rsidRPr="00353F84">
        <w:rPr>
          <w:rFonts w:cstheme="minorHAnsi"/>
          <w:sz w:val="20"/>
          <w:szCs w:val="20"/>
          <w:lang w:val="es-ES"/>
        </w:rPr>
        <w:t>Sr.Herrera</w:t>
      </w:r>
      <w:proofErr w:type="spellEnd"/>
      <w:r w:rsidRPr="00353F84">
        <w:rPr>
          <w:rFonts w:cstheme="minorHAnsi"/>
          <w:sz w:val="20"/>
          <w:szCs w:val="20"/>
          <w:lang w:val="es-ES"/>
        </w:rPr>
        <w:t xml:space="preserve"> Pina”: </w:t>
      </w:r>
      <w:r w:rsidRPr="00353F84">
        <w:rPr>
          <w:rFonts w:cstheme="minorHAnsi"/>
          <w:i/>
          <w:sz w:val="20"/>
          <w:szCs w:val="20"/>
          <w:lang w:val="es-ES"/>
        </w:rPr>
        <w:t>Revista de responsabilidad civil, circulación y seguro</w:t>
      </w:r>
      <w:r w:rsidRPr="00353F84">
        <w:rPr>
          <w:rFonts w:cstheme="minorHAnsi"/>
          <w:sz w:val="20"/>
          <w:szCs w:val="20"/>
          <w:lang w:val="es-ES"/>
        </w:rPr>
        <w:t xml:space="preserve">, nº. 5, 2018, págs. 42-45.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Estancona Pérez</w:t>
      </w:r>
      <w:r w:rsidRPr="00353F84">
        <w:rPr>
          <w:rFonts w:cstheme="minorHAnsi"/>
          <w:b/>
          <w:color w:val="365F91" w:themeColor="accent1" w:themeShade="BF"/>
          <w:sz w:val="20"/>
          <w:szCs w:val="20"/>
          <w:lang w:val="es-ES"/>
        </w:rPr>
        <w:t>, Araya Alicia.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protección del consumidor en el contrato de aprovechamiento por turno de bienes inmuebles de uso turístico”: </w:t>
      </w:r>
      <w:r w:rsidRPr="00353F84">
        <w:rPr>
          <w:rFonts w:cstheme="minorHAnsi"/>
          <w:i/>
          <w:sz w:val="20"/>
          <w:szCs w:val="20"/>
          <w:lang w:val="es-ES"/>
        </w:rPr>
        <w:t>Revista crítica de derecho inmobiliario</w:t>
      </w:r>
      <w:r w:rsidRPr="00353F84">
        <w:rPr>
          <w:rFonts w:cstheme="minorHAnsi"/>
          <w:sz w:val="20"/>
          <w:szCs w:val="20"/>
          <w:lang w:val="es-ES"/>
        </w:rPr>
        <w:t>, Año nº 94, nº 766, 2018, págs. 685-717.</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Fernández Le Gal</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Annaïck</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“Las asociaciones de consumidores de cannabis: pronunciamientos recientes de la justicia constitucional y ordinaria”: </w:t>
      </w:r>
      <w:r w:rsidRPr="00353F84">
        <w:rPr>
          <w:rFonts w:cstheme="minorHAnsi"/>
          <w:i/>
          <w:sz w:val="20"/>
          <w:szCs w:val="20"/>
          <w:lang w:val="es-ES"/>
        </w:rPr>
        <w:t>Diario La Ley</w:t>
      </w:r>
      <w:r w:rsidRPr="00353F84">
        <w:rPr>
          <w:rFonts w:cstheme="minorHAnsi"/>
          <w:sz w:val="20"/>
          <w:szCs w:val="20"/>
          <w:lang w:val="es-ES"/>
        </w:rPr>
        <w:t>, nº 9200, 2018.</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Fernández San Miguel</w:t>
      </w:r>
      <w:r w:rsidRPr="00353F84">
        <w:rPr>
          <w:rFonts w:cstheme="minorHAnsi"/>
          <w:b/>
          <w:color w:val="365F91" w:themeColor="accent1" w:themeShade="BF"/>
          <w:sz w:val="20"/>
          <w:szCs w:val="20"/>
          <w:lang w:val="es-ES"/>
        </w:rPr>
        <w:t>, Cristina.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“Los incomprendidos intereses de demora”: </w:t>
      </w:r>
      <w:r w:rsidRPr="00353F84">
        <w:rPr>
          <w:rFonts w:cstheme="minorHAnsi"/>
          <w:i/>
          <w:sz w:val="20"/>
          <w:szCs w:val="20"/>
          <w:lang w:val="es-ES"/>
        </w:rPr>
        <w:t>Revista de derecho bancario y bursátil</w:t>
      </w:r>
      <w:r w:rsidRPr="00353F84">
        <w:rPr>
          <w:rFonts w:cstheme="minorHAnsi"/>
          <w:sz w:val="20"/>
          <w:szCs w:val="20"/>
          <w:lang w:val="es-ES"/>
        </w:rPr>
        <w:t>, Año nº 37, nº 149, 2018, págs. 131-154.</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Fernández Seijo</w:t>
      </w:r>
      <w:r w:rsidRPr="00353F84">
        <w:rPr>
          <w:rFonts w:cstheme="minorHAnsi"/>
          <w:b/>
          <w:color w:val="365F91" w:themeColor="accent1" w:themeShade="BF"/>
          <w:sz w:val="20"/>
          <w:szCs w:val="20"/>
          <w:lang w:val="es-ES"/>
        </w:rPr>
        <w:t>, José María.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“Lo que se sabe y lo que no se sabe: la prueba en los procedimientos que afectan a los consumidores”: </w:t>
      </w:r>
      <w:r w:rsidRPr="00353F84">
        <w:rPr>
          <w:rFonts w:cstheme="minorHAnsi"/>
          <w:i/>
          <w:sz w:val="20"/>
          <w:szCs w:val="20"/>
          <w:lang w:val="es-ES"/>
        </w:rPr>
        <w:t>Diario La Ley</w:t>
      </w:r>
      <w:r w:rsidRPr="00353F84">
        <w:rPr>
          <w:rFonts w:cstheme="minorHAnsi"/>
          <w:sz w:val="20"/>
          <w:szCs w:val="20"/>
          <w:lang w:val="es-ES"/>
        </w:rPr>
        <w:t xml:space="preserve">, nº 9236, 2018. </w:t>
      </w:r>
    </w:p>
    <w:p w:rsidR="00FE116F" w:rsidRDefault="00FE116F" w:rsidP="00FE116F">
      <w:pPr>
        <w:ind w:left="720"/>
        <w:contextualSpacing/>
        <w:jc w:val="both"/>
        <w:rPr>
          <w:rFonts w:cstheme="minorHAnsi"/>
          <w:sz w:val="20"/>
          <w:szCs w:val="20"/>
          <w:lang w:val="es-ES"/>
        </w:rPr>
      </w:pPr>
    </w:p>
    <w:p w:rsidR="00353F84" w:rsidRDefault="00FE116F" w:rsidP="00FE116F">
      <w:pPr>
        <w:numPr>
          <w:ilvl w:val="0"/>
          <w:numId w:val="5"/>
        </w:numPr>
        <w:contextualSpacing/>
        <w:jc w:val="both"/>
        <w:rPr>
          <w:rFonts w:cstheme="minorHAnsi"/>
          <w:sz w:val="20"/>
          <w:szCs w:val="20"/>
          <w:lang w:val="es-ES"/>
        </w:rPr>
      </w:pPr>
      <w:r w:rsidRPr="00FE116F">
        <w:rPr>
          <w:rFonts w:cstheme="minorHAnsi"/>
          <w:b/>
          <w:caps/>
          <w:color w:val="365F91" w:themeColor="accent1" w:themeShade="BF"/>
          <w:sz w:val="20"/>
          <w:szCs w:val="20"/>
          <w:lang w:val="es-ES"/>
        </w:rPr>
        <w:t>Font de Mora Rullán</w:t>
      </w:r>
      <w:r w:rsidRPr="00FE116F">
        <w:rPr>
          <w:rFonts w:cstheme="minorHAnsi"/>
          <w:b/>
          <w:color w:val="365F91" w:themeColor="accent1" w:themeShade="BF"/>
          <w:sz w:val="20"/>
          <w:szCs w:val="20"/>
          <w:lang w:val="es-ES"/>
        </w:rPr>
        <w:t>, Jaime.</w:t>
      </w:r>
      <w:r w:rsidRPr="00FE116F">
        <w:rPr>
          <w:rFonts w:cstheme="minorHAnsi"/>
          <w:color w:val="365F91" w:themeColor="accent1" w:themeShade="BF"/>
          <w:sz w:val="20"/>
          <w:szCs w:val="20"/>
          <w:lang w:val="es-ES"/>
        </w:rPr>
        <w:t xml:space="preserve"> </w:t>
      </w:r>
      <w:r>
        <w:rPr>
          <w:rFonts w:cstheme="minorHAnsi"/>
          <w:sz w:val="20"/>
          <w:szCs w:val="20"/>
          <w:lang w:val="es-ES"/>
        </w:rPr>
        <w:t>“</w:t>
      </w:r>
      <w:r w:rsidRPr="00FE116F">
        <w:rPr>
          <w:rFonts w:cstheme="minorHAnsi"/>
          <w:sz w:val="20"/>
          <w:szCs w:val="20"/>
          <w:lang w:val="es-ES"/>
        </w:rPr>
        <w:t>Cuestiones prácticas sobre la acreditación del carácter o condición de "vivienda habitual" a efectos de la ejecución de inmuebles: especial referencia a su prueba a la luz de la jurisprudencia</w:t>
      </w:r>
      <w:r>
        <w:rPr>
          <w:rFonts w:cstheme="minorHAnsi"/>
          <w:sz w:val="20"/>
          <w:szCs w:val="20"/>
          <w:lang w:val="es-ES"/>
        </w:rPr>
        <w:t xml:space="preserve">”: </w:t>
      </w:r>
      <w:r w:rsidRPr="00FE116F">
        <w:rPr>
          <w:rFonts w:cstheme="minorHAnsi"/>
          <w:i/>
          <w:sz w:val="20"/>
          <w:szCs w:val="20"/>
          <w:lang w:val="es-ES"/>
        </w:rPr>
        <w:t xml:space="preserve">Revista de Derecho </w:t>
      </w:r>
      <w:proofErr w:type="spellStart"/>
      <w:r w:rsidRPr="00FE116F">
        <w:rPr>
          <w:rFonts w:cstheme="minorHAnsi"/>
          <w:i/>
          <w:sz w:val="20"/>
          <w:szCs w:val="20"/>
          <w:lang w:val="es-ES"/>
        </w:rPr>
        <w:t>vLex</w:t>
      </w:r>
      <w:proofErr w:type="spellEnd"/>
      <w:r>
        <w:rPr>
          <w:rFonts w:cstheme="minorHAnsi"/>
          <w:sz w:val="20"/>
          <w:szCs w:val="20"/>
          <w:lang w:val="es-ES"/>
        </w:rPr>
        <w:t xml:space="preserve">, </w:t>
      </w:r>
      <w:r w:rsidRPr="00FE116F">
        <w:rPr>
          <w:rFonts w:cstheme="minorHAnsi"/>
          <w:sz w:val="20"/>
          <w:szCs w:val="20"/>
          <w:lang w:val="es-ES"/>
        </w:rPr>
        <w:t>Núm. 167, Abril 2018</w:t>
      </w:r>
      <w:r>
        <w:rPr>
          <w:rFonts w:cstheme="minorHAnsi"/>
          <w:sz w:val="20"/>
          <w:szCs w:val="20"/>
          <w:lang w:val="es-ES"/>
        </w:rPr>
        <w:t>.</w:t>
      </w:r>
    </w:p>
    <w:p w:rsidR="00FE116F" w:rsidRPr="00FE116F" w:rsidRDefault="00FE116F" w:rsidP="00FE116F">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Fuenteseca Degeneffe</w:t>
      </w:r>
      <w:r w:rsidRPr="00353F84">
        <w:rPr>
          <w:rFonts w:cstheme="minorHAnsi"/>
          <w:b/>
          <w:color w:val="365F91" w:themeColor="accent1" w:themeShade="BF"/>
          <w:sz w:val="20"/>
          <w:szCs w:val="20"/>
          <w:lang w:val="es-ES"/>
        </w:rPr>
        <w:t>, Cristina.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“Mercado Único Digital: algunos aspectos de la regulación del suministro de contenidos digitales”: </w:t>
      </w:r>
      <w:r w:rsidRPr="00353F84">
        <w:rPr>
          <w:rFonts w:cstheme="minorHAnsi"/>
          <w:i/>
          <w:sz w:val="20"/>
          <w:szCs w:val="20"/>
          <w:lang w:val="es-ES"/>
        </w:rPr>
        <w:t>Revista de Derecho Civil</w:t>
      </w:r>
      <w:r w:rsidRPr="00353F84">
        <w:rPr>
          <w:rFonts w:cstheme="minorHAnsi"/>
          <w:sz w:val="20"/>
          <w:szCs w:val="20"/>
          <w:lang w:val="es-ES"/>
        </w:rPr>
        <w:t xml:space="preserve">, ISSN 2341-2216, Vol. 5, Nº. 2 (abril-junio, 2018), 2018, págs. 107-148.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García Barcos</w:t>
      </w:r>
      <w:r w:rsidRPr="00353F84">
        <w:rPr>
          <w:rFonts w:cstheme="minorHAnsi"/>
          <w:b/>
          <w:color w:val="365F91" w:themeColor="accent1" w:themeShade="BF"/>
          <w:sz w:val="20"/>
          <w:szCs w:val="20"/>
          <w:lang w:val="es-ES"/>
        </w:rPr>
        <w:t>, Sandra.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“Problemática en la aplicación del interés moratorio legal del artículo 20 de la ley de contrato de seguro (LCS) en las distintas jurisdicciones”: </w:t>
      </w:r>
      <w:r w:rsidRPr="00353F84">
        <w:rPr>
          <w:rFonts w:cstheme="minorHAnsi"/>
          <w:i/>
          <w:sz w:val="20"/>
          <w:szCs w:val="20"/>
          <w:lang w:val="es-ES"/>
        </w:rPr>
        <w:t>Diario La Ley</w:t>
      </w:r>
      <w:r w:rsidRPr="00353F84">
        <w:rPr>
          <w:rFonts w:cstheme="minorHAnsi"/>
          <w:sz w:val="20"/>
          <w:szCs w:val="20"/>
          <w:lang w:val="es-ES"/>
        </w:rPr>
        <w:t xml:space="preserve">, nº 9233, 2018.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García de Pablos</w:t>
      </w:r>
      <w:r w:rsidRPr="00353F84">
        <w:rPr>
          <w:rFonts w:cstheme="minorHAnsi"/>
          <w:b/>
          <w:color w:val="365F91" w:themeColor="accent1" w:themeShade="BF"/>
          <w:sz w:val="20"/>
          <w:szCs w:val="20"/>
          <w:lang w:val="es-ES"/>
        </w:rPr>
        <w:t>, Jesús Félix.</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distribución de los gastos de constitución de los préstamos hipotecarios”: </w:t>
      </w:r>
      <w:r w:rsidRPr="00353F84">
        <w:rPr>
          <w:rFonts w:cstheme="minorHAnsi"/>
          <w:i/>
          <w:sz w:val="20"/>
          <w:szCs w:val="20"/>
          <w:lang w:val="es-ES"/>
        </w:rPr>
        <w:t>El notario del siglo XXI: revista del Colegio Notarial de Madrid</w:t>
      </w:r>
      <w:r w:rsidRPr="00353F84">
        <w:rPr>
          <w:rFonts w:cstheme="minorHAnsi"/>
          <w:sz w:val="20"/>
          <w:szCs w:val="20"/>
          <w:lang w:val="es-ES"/>
        </w:rPr>
        <w:t>, nº. 79, 2018, págs. 20-21.</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Gasco Ortiz</w:t>
      </w:r>
      <w:r w:rsidRPr="00353F84">
        <w:rPr>
          <w:rFonts w:cstheme="minorHAnsi"/>
          <w:b/>
          <w:color w:val="365F91" w:themeColor="accent1" w:themeShade="BF"/>
          <w:sz w:val="20"/>
          <w:szCs w:val="20"/>
          <w:lang w:val="es-ES"/>
        </w:rPr>
        <w:t>, Ángel.</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“Obligaciones de información y normas de conducta en el borrador de Anteproyecto de la Ley de distribución de seguros y reaseguros privados”: </w:t>
      </w:r>
      <w:r w:rsidRPr="00353F84">
        <w:rPr>
          <w:rFonts w:cstheme="minorHAnsi"/>
          <w:i/>
          <w:sz w:val="20"/>
          <w:szCs w:val="20"/>
          <w:lang w:val="es-ES"/>
        </w:rPr>
        <w:t>La Ley mercantil</w:t>
      </w:r>
      <w:r w:rsidRPr="00353F84">
        <w:rPr>
          <w:rFonts w:cstheme="minorHAnsi"/>
          <w:sz w:val="20"/>
          <w:szCs w:val="20"/>
          <w:lang w:val="es-ES"/>
        </w:rPr>
        <w:t>, nº. 46 (abril), 2018, pág. 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Gilo Gómez</w:t>
      </w:r>
      <w:r w:rsidRPr="00353F84">
        <w:rPr>
          <w:rFonts w:cstheme="minorHAnsi"/>
          <w:b/>
          <w:color w:val="365F91" w:themeColor="accent1" w:themeShade="BF"/>
          <w:sz w:val="20"/>
          <w:szCs w:val="20"/>
          <w:lang w:val="es-ES"/>
        </w:rPr>
        <w:t>, César.</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“Cláusulas abusivas y concurso de acreedores”: </w:t>
      </w:r>
      <w:r w:rsidRPr="00353F84">
        <w:rPr>
          <w:rFonts w:cstheme="minorHAnsi"/>
          <w:i/>
          <w:sz w:val="20"/>
          <w:szCs w:val="20"/>
          <w:lang w:val="es-ES"/>
        </w:rPr>
        <w:t>La Ley mercantil</w:t>
      </w:r>
      <w:r w:rsidRPr="00353F84">
        <w:rPr>
          <w:rFonts w:cstheme="minorHAnsi"/>
          <w:sz w:val="20"/>
          <w:szCs w:val="20"/>
          <w:lang w:val="es-ES"/>
        </w:rPr>
        <w:t xml:space="preserve">, nº. 47 (mayo), 2018, pág. 4.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lastRenderedPageBreak/>
        <w:t>González García</w:t>
      </w:r>
      <w:r w:rsidRPr="00353F84">
        <w:rPr>
          <w:rFonts w:cstheme="minorHAnsi"/>
          <w:b/>
          <w:color w:val="365F91" w:themeColor="accent1" w:themeShade="BF"/>
          <w:sz w:val="20"/>
          <w:szCs w:val="20"/>
          <w:lang w:val="es-ES"/>
        </w:rPr>
        <w:t>, Saúl.</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preclusión del artículo 400 de la LEC en las demandas de nulidad de condiciones generales abusivas”: </w:t>
      </w:r>
      <w:r w:rsidRPr="00353F84">
        <w:rPr>
          <w:rFonts w:cstheme="minorHAnsi"/>
          <w:i/>
          <w:sz w:val="20"/>
          <w:szCs w:val="20"/>
          <w:lang w:val="es-ES"/>
        </w:rPr>
        <w:t>Práctica de tribunales: revista de derecho procesal civil y mercantil</w:t>
      </w:r>
      <w:r w:rsidRPr="00353F84">
        <w:rPr>
          <w:rFonts w:cstheme="minorHAnsi"/>
          <w:sz w:val="20"/>
          <w:szCs w:val="20"/>
          <w:lang w:val="es-ES"/>
        </w:rPr>
        <w:t>, nº. 131, 2018, p. 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Gordo Villanueva</w:t>
      </w:r>
      <w:r w:rsidRPr="00353F84">
        <w:rPr>
          <w:rFonts w:cstheme="minorHAnsi"/>
          <w:b/>
          <w:color w:val="365F91" w:themeColor="accent1" w:themeShade="BF"/>
          <w:sz w:val="20"/>
          <w:szCs w:val="20"/>
          <w:lang w:val="es-ES"/>
        </w:rPr>
        <w:t>, Mónica.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“Smart </w:t>
      </w:r>
      <w:proofErr w:type="spellStart"/>
      <w:r w:rsidRPr="00353F84">
        <w:rPr>
          <w:rFonts w:cstheme="minorHAnsi"/>
          <w:sz w:val="20"/>
          <w:szCs w:val="20"/>
          <w:lang w:val="es-ES"/>
        </w:rPr>
        <w:t>contracts</w:t>
      </w:r>
      <w:proofErr w:type="spellEnd"/>
      <w:r w:rsidRPr="00353F84">
        <w:rPr>
          <w:rFonts w:cstheme="minorHAnsi"/>
          <w:sz w:val="20"/>
          <w:szCs w:val="20"/>
          <w:lang w:val="es-ES"/>
        </w:rPr>
        <w:t xml:space="preserve"> y la tecnología </w:t>
      </w:r>
      <w:proofErr w:type="spellStart"/>
      <w:r w:rsidRPr="00353F84">
        <w:rPr>
          <w:rFonts w:cstheme="minorHAnsi"/>
          <w:sz w:val="20"/>
          <w:szCs w:val="20"/>
          <w:lang w:val="es-ES"/>
        </w:rPr>
        <w:t>blockchain</w:t>
      </w:r>
      <w:proofErr w:type="spellEnd"/>
      <w:r w:rsidRPr="00353F84">
        <w:rPr>
          <w:rFonts w:cstheme="minorHAnsi"/>
          <w:sz w:val="20"/>
          <w:szCs w:val="20"/>
          <w:lang w:val="es-ES"/>
        </w:rPr>
        <w:t xml:space="preserve"> en el derecho contractual”: </w:t>
      </w:r>
      <w:r w:rsidRPr="00353F84">
        <w:rPr>
          <w:rFonts w:cstheme="minorHAnsi"/>
          <w:i/>
          <w:sz w:val="20"/>
          <w:szCs w:val="20"/>
          <w:lang w:val="es-ES"/>
        </w:rPr>
        <w:t>Responsabilidad civil, seguro y trafico: cuaderno jurídico</w:t>
      </w:r>
      <w:r w:rsidRPr="00353F84">
        <w:rPr>
          <w:rFonts w:cstheme="minorHAnsi"/>
          <w:sz w:val="20"/>
          <w:szCs w:val="20"/>
          <w:lang w:val="es-ES"/>
        </w:rPr>
        <w:t xml:space="preserve">, nº. 62, 2018, págs. 20-33.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Guerra Pérez</w:t>
      </w:r>
      <w:r w:rsidRPr="00353F84">
        <w:rPr>
          <w:rFonts w:cstheme="minorHAnsi"/>
          <w:b/>
          <w:color w:val="365F91" w:themeColor="accent1" w:themeShade="BF"/>
          <w:sz w:val="20"/>
          <w:szCs w:val="20"/>
          <w:lang w:val="es-ES"/>
        </w:rPr>
        <w:t>, Miguel.</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“Desistimiento en procesos y recursos sobre IRPH a la vista de la Jurisprudencia del Tribunal Supremo: ¿se pueden evitar las costas?”: </w:t>
      </w:r>
      <w:r w:rsidRPr="00353F84">
        <w:rPr>
          <w:rFonts w:cstheme="minorHAnsi"/>
          <w:i/>
          <w:sz w:val="20"/>
          <w:szCs w:val="20"/>
          <w:lang w:val="es-ES"/>
        </w:rPr>
        <w:t>Proceso civil: cuaderno jurídico</w:t>
      </w:r>
      <w:r w:rsidRPr="00353F84">
        <w:rPr>
          <w:rFonts w:cstheme="minorHAnsi"/>
          <w:sz w:val="20"/>
          <w:szCs w:val="20"/>
          <w:lang w:val="es-ES"/>
        </w:rPr>
        <w:t>, nº. 131, 2018, págs. 29-31.</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Gutiérrez Sanz</w:t>
      </w:r>
      <w:r w:rsidRPr="00353F84">
        <w:rPr>
          <w:rFonts w:cstheme="minorHAnsi"/>
          <w:b/>
          <w:color w:val="365F91" w:themeColor="accent1" w:themeShade="BF"/>
          <w:sz w:val="20"/>
          <w:szCs w:val="20"/>
          <w:lang w:val="es-ES"/>
        </w:rPr>
        <w:t>, María Rosa.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mediación de consumo a la luz de la Ley 7/2017 relativa a la resolución alternativa de litigios en materia de consumo”: </w:t>
      </w:r>
      <w:r w:rsidRPr="00353F84">
        <w:rPr>
          <w:rFonts w:cstheme="minorHAnsi"/>
          <w:i/>
          <w:sz w:val="20"/>
          <w:szCs w:val="20"/>
          <w:lang w:val="es-ES"/>
        </w:rPr>
        <w:t>Revista de derecho privado</w:t>
      </w:r>
      <w:r w:rsidRPr="00353F84">
        <w:rPr>
          <w:rFonts w:cstheme="minorHAnsi"/>
          <w:sz w:val="20"/>
          <w:szCs w:val="20"/>
          <w:lang w:val="es-ES"/>
        </w:rPr>
        <w:t xml:space="preserve">, Año nº 102, Mes 5-6, 2018, págs. 3-32.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Jimeno Muñoz</w:t>
      </w:r>
      <w:r w:rsidRPr="00353F84">
        <w:rPr>
          <w:rFonts w:cstheme="minorHAnsi"/>
          <w:b/>
          <w:color w:val="365F91" w:themeColor="accent1" w:themeShade="BF"/>
          <w:sz w:val="20"/>
          <w:szCs w:val="20"/>
          <w:lang w:val="es-ES"/>
        </w:rPr>
        <w:t>, Jesús.</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Ciberseguros</w:t>
      </w:r>
      <w:proofErr w:type="spellEnd"/>
      <w:r w:rsidRPr="00353F84">
        <w:rPr>
          <w:rFonts w:cstheme="minorHAnsi"/>
          <w:sz w:val="20"/>
          <w:szCs w:val="20"/>
          <w:lang w:val="es-ES"/>
        </w:rPr>
        <w:t xml:space="preserve">, presente y futuro de la industria aseguradora”: </w:t>
      </w:r>
      <w:r w:rsidRPr="00353F84">
        <w:rPr>
          <w:rFonts w:cstheme="minorHAnsi"/>
          <w:i/>
          <w:sz w:val="20"/>
          <w:szCs w:val="20"/>
          <w:lang w:val="es-ES"/>
        </w:rPr>
        <w:t>Revista española de seguros: Publicación doctrinal de Derecho y Economía de los Seguros privados</w:t>
      </w:r>
      <w:r w:rsidRPr="00353F84">
        <w:rPr>
          <w:rFonts w:cstheme="minorHAnsi"/>
          <w:sz w:val="20"/>
          <w:szCs w:val="20"/>
          <w:lang w:val="es-ES"/>
        </w:rPr>
        <w:t xml:space="preserve">, nº. 173, 2018 (Ejemplar dedicado a: V Congreso de Nuevas Tecnologías. Prevención y seguro), págs. 129-144. </w:t>
      </w:r>
    </w:p>
    <w:p w:rsidR="00353F84" w:rsidRPr="00353F84" w:rsidRDefault="00353F84" w:rsidP="00716E5B">
      <w:pPr>
        <w:ind w:left="720"/>
        <w:contextualSpacing/>
        <w:jc w:val="both"/>
        <w:rPr>
          <w:rFonts w:cstheme="minorHAnsi"/>
          <w:b/>
          <w:color w:val="365F91" w:themeColor="accent1" w:themeShade="BF"/>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Legerén-Molina</w:t>
      </w:r>
      <w:r w:rsidRPr="00353F84">
        <w:rPr>
          <w:rFonts w:cstheme="minorHAnsi"/>
          <w:b/>
          <w:color w:val="365F91" w:themeColor="accent1" w:themeShade="BF"/>
          <w:sz w:val="20"/>
          <w:szCs w:val="20"/>
          <w:lang w:val="es-ES"/>
        </w:rPr>
        <w:t>,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“Los contratos inteligentes en España (La disciplina de los </w:t>
      </w:r>
      <w:proofErr w:type="spellStart"/>
      <w:r w:rsidRPr="00353F84">
        <w:rPr>
          <w:rFonts w:cstheme="minorHAnsi"/>
          <w:sz w:val="20"/>
          <w:szCs w:val="20"/>
          <w:lang w:val="es-ES"/>
        </w:rPr>
        <w:t>smart</w:t>
      </w:r>
      <w:proofErr w:type="spellEnd"/>
      <w:r w:rsidRPr="00353F84">
        <w:rPr>
          <w:rFonts w:cstheme="minorHAnsi"/>
          <w:sz w:val="20"/>
          <w:szCs w:val="20"/>
          <w:lang w:val="es-ES"/>
        </w:rPr>
        <w:t xml:space="preserve"> </w:t>
      </w:r>
      <w:proofErr w:type="spellStart"/>
      <w:r w:rsidRPr="00353F84">
        <w:rPr>
          <w:rFonts w:cstheme="minorHAnsi"/>
          <w:sz w:val="20"/>
          <w:szCs w:val="20"/>
          <w:lang w:val="es-ES"/>
        </w:rPr>
        <w:t>contracts</w:t>
      </w:r>
      <w:proofErr w:type="spellEnd"/>
      <w:r w:rsidRPr="00353F84">
        <w:rPr>
          <w:rFonts w:cstheme="minorHAnsi"/>
          <w:sz w:val="20"/>
          <w:szCs w:val="20"/>
          <w:lang w:val="es-ES"/>
        </w:rPr>
        <w:t xml:space="preserve">)”: </w:t>
      </w:r>
      <w:r w:rsidRPr="00353F84">
        <w:rPr>
          <w:rFonts w:cstheme="minorHAnsi"/>
          <w:i/>
          <w:sz w:val="20"/>
          <w:szCs w:val="20"/>
          <w:lang w:val="es-ES"/>
        </w:rPr>
        <w:t>Revista de Derecho Civil</w:t>
      </w:r>
      <w:r w:rsidRPr="00353F84">
        <w:rPr>
          <w:rFonts w:cstheme="minorHAnsi"/>
          <w:sz w:val="20"/>
          <w:szCs w:val="20"/>
          <w:lang w:val="es-ES"/>
        </w:rPr>
        <w:t xml:space="preserve">, vol. 5, nº. 2 (abril-junio, 2018), 2018, págs. 193-241.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López y García de la Serrana</w:t>
      </w:r>
      <w:r w:rsidRPr="00353F84">
        <w:rPr>
          <w:rFonts w:cstheme="minorHAnsi"/>
          <w:b/>
          <w:color w:val="365F91" w:themeColor="accent1" w:themeShade="BF"/>
          <w:sz w:val="20"/>
          <w:szCs w:val="20"/>
          <w:lang w:val="es-ES"/>
        </w:rPr>
        <w:t>, Javier.</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cláusula de </w:t>
      </w:r>
      <w:proofErr w:type="spellStart"/>
      <w:r w:rsidRPr="00353F84">
        <w:rPr>
          <w:rFonts w:cstheme="minorHAnsi"/>
          <w:sz w:val="20"/>
          <w:szCs w:val="20"/>
          <w:lang w:val="es-ES"/>
        </w:rPr>
        <w:t>autoseguro</w:t>
      </w:r>
      <w:proofErr w:type="spellEnd"/>
      <w:r w:rsidRPr="00353F84">
        <w:rPr>
          <w:rFonts w:cstheme="minorHAnsi"/>
          <w:sz w:val="20"/>
          <w:szCs w:val="20"/>
          <w:lang w:val="es-ES"/>
        </w:rPr>
        <w:t xml:space="preserve"> en un seguro de daños contra todo riesgo resulta aplicable a efectos de liberar de pago al CCS ante un siniestro de naturaleza extraordinaria: Sentencia del Tribunal Supremo de 20 de marzo de 2018 Ponente: Francisco Javier Orduña Moreno”: </w:t>
      </w:r>
      <w:r w:rsidRPr="00353F84">
        <w:rPr>
          <w:rFonts w:cstheme="minorHAnsi"/>
          <w:i/>
          <w:sz w:val="20"/>
          <w:szCs w:val="20"/>
          <w:lang w:val="es-ES"/>
        </w:rPr>
        <w:t>Revista de responsabilidad civil</w:t>
      </w:r>
      <w:r w:rsidRPr="00353F84">
        <w:rPr>
          <w:rFonts w:cstheme="minorHAnsi"/>
          <w:sz w:val="20"/>
          <w:szCs w:val="20"/>
          <w:lang w:val="es-ES"/>
        </w:rPr>
        <w:t xml:space="preserve">, circulación y seguro, nº. 5, 2018, págs. 55-59.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López y García de la Serrana</w:t>
      </w:r>
      <w:r w:rsidRPr="00353F84">
        <w:rPr>
          <w:rFonts w:cstheme="minorHAnsi"/>
          <w:b/>
          <w:color w:val="365F91" w:themeColor="accent1" w:themeShade="BF"/>
          <w:sz w:val="20"/>
          <w:szCs w:val="20"/>
          <w:lang w:val="es-ES"/>
        </w:rPr>
        <w:t>, Javier.</w:t>
      </w:r>
      <w:r w:rsidRPr="00353F84">
        <w:rPr>
          <w:rFonts w:cstheme="minorHAnsi"/>
          <w:color w:val="365F91" w:themeColor="accent1" w:themeShade="BF"/>
          <w:sz w:val="20"/>
          <w:szCs w:val="20"/>
          <w:lang w:val="es-ES"/>
        </w:rPr>
        <w:t xml:space="preserve"> </w:t>
      </w:r>
      <w:r w:rsidRPr="00353F84">
        <w:rPr>
          <w:rFonts w:cstheme="minorHAnsi"/>
          <w:sz w:val="20"/>
          <w:szCs w:val="20"/>
          <w:lang w:val="es-ES"/>
        </w:rPr>
        <w:t>“La validez de la cláusula "</w:t>
      </w:r>
      <w:proofErr w:type="spellStart"/>
      <w:r w:rsidRPr="00353F84">
        <w:rPr>
          <w:rFonts w:cstheme="minorHAnsi"/>
          <w:sz w:val="20"/>
          <w:szCs w:val="20"/>
          <w:lang w:val="es-ES"/>
        </w:rPr>
        <w:t>claim</w:t>
      </w:r>
      <w:proofErr w:type="spellEnd"/>
      <w:r w:rsidRPr="00353F84">
        <w:rPr>
          <w:rFonts w:cstheme="minorHAnsi"/>
          <w:sz w:val="20"/>
          <w:szCs w:val="20"/>
          <w:lang w:val="es-ES"/>
        </w:rPr>
        <w:t xml:space="preserve"> </w:t>
      </w:r>
      <w:proofErr w:type="spellStart"/>
      <w:r w:rsidRPr="00353F84">
        <w:rPr>
          <w:rFonts w:cstheme="minorHAnsi"/>
          <w:sz w:val="20"/>
          <w:szCs w:val="20"/>
          <w:lang w:val="es-ES"/>
        </w:rPr>
        <w:t>made</w:t>
      </w:r>
      <w:proofErr w:type="spellEnd"/>
      <w:r w:rsidRPr="00353F84">
        <w:rPr>
          <w:rFonts w:cstheme="minorHAnsi"/>
          <w:sz w:val="20"/>
          <w:szCs w:val="20"/>
          <w:lang w:val="es-ES"/>
        </w:rPr>
        <w:t xml:space="preserve"> prospectiva" no depende de la validez ni existencia de la cláusula retroactiva, ni viceversa: Sentencia del Pleno del Tribunal Supremo de 26 de abril de 2018. Ponente: Francisco Marín </w:t>
      </w:r>
      <w:proofErr w:type="spellStart"/>
      <w:r w:rsidRPr="00353F84">
        <w:rPr>
          <w:rFonts w:cstheme="minorHAnsi"/>
          <w:sz w:val="20"/>
          <w:szCs w:val="20"/>
          <w:lang w:val="es-ES"/>
        </w:rPr>
        <w:t>Castán</w:t>
      </w:r>
      <w:proofErr w:type="spellEnd"/>
      <w:r w:rsidRPr="00353F84">
        <w:rPr>
          <w:rFonts w:cstheme="minorHAnsi"/>
          <w:sz w:val="20"/>
          <w:szCs w:val="20"/>
          <w:lang w:val="es-ES"/>
        </w:rPr>
        <w:t xml:space="preserve">”: </w:t>
      </w:r>
      <w:r w:rsidRPr="00353F84">
        <w:rPr>
          <w:rFonts w:cstheme="minorHAnsi"/>
          <w:i/>
          <w:sz w:val="20"/>
          <w:szCs w:val="20"/>
          <w:lang w:val="es-ES"/>
        </w:rPr>
        <w:t>Revista de responsabilidad civil, circulación y seguro</w:t>
      </w:r>
      <w:r w:rsidRPr="00353F84">
        <w:rPr>
          <w:rFonts w:cstheme="minorHAnsi"/>
          <w:sz w:val="20"/>
          <w:szCs w:val="20"/>
          <w:lang w:val="es-ES"/>
        </w:rPr>
        <w:t>, nº. 6, 2018, págs. 38-42.</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López</w:t>
      </w:r>
      <w:r w:rsidRPr="00353F84">
        <w:rPr>
          <w:rFonts w:cstheme="minorHAnsi"/>
          <w:b/>
          <w:color w:val="365F91" w:themeColor="accent1" w:themeShade="BF"/>
          <w:sz w:val="20"/>
          <w:szCs w:val="20"/>
          <w:lang w:val="es-ES"/>
        </w:rPr>
        <w:t>, Carmen.</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“Transacción vs novación: comentarios a la sentencia del Tribunal Supremo de 11 de abril de 2018”: </w:t>
      </w:r>
      <w:r w:rsidRPr="00353F84">
        <w:rPr>
          <w:rFonts w:cstheme="minorHAnsi"/>
          <w:i/>
          <w:sz w:val="20"/>
          <w:szCs w:val="20"/>
          <w:lang w:val="es-ES"/>
        </w:rPr>
        <w:t>Diario La Ley</w:t>
      </w:r>
      <w:r w:rsidRPr="00353F84">
        <w:rPr>
          <w:rFonts w:cstheme="minorHAnsi"/>
          <w:sz w:val="20"/>
          <w:szCs w:val="20"/>
          <w:lang w:val="es-ES"/>
        </w:rPr>
        <w:t xml:space="preserve">, nº 9239, 2018. </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Lorente Howell</w:t>
      </w:r>
      <w:r w:rsidRPr="00353F84">
        <w:rPr>
          <w:rFonts w:cstheme="minorHAnsi"/>
          <w:b/>
          <w:color w:val="365F91" w:themeColor="accent1" w:themeShade="BF"/>
          <w:sz w:val="20"/>
          <w:szCs w:val="20"/>
          <w:lang w:val="es-ES"/>
        </w:rPr>
        <w:t>, José Luis.</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“Ámbito de aplicación del Proyecto de Ley reguladora de los contratos de crédito inmobiliario”: </w:t>
      </w:r>
      <w:r w:rsidRPr="00353F84">
        <w:rPr>
          <w:rFonts w:cstheme="minorHAnsi"/>
          <w:i/>
          <w:sz w:val="20"/>
          <w:szCs w:val="20"/>
          <w:lang w:val="es-ES"/>
        </w:rPr>
        <w:t>Actualidad jurídica Aranzadi</w:t>
      </w:r>
      <w:r w:rsidRPr="00353F84">
        <w:rPr>
          <w:rFonts w:cstheme="minorHAnsi"/>
          <w:sz w:val="20"/>
          <w:szCs w:val="20"/>
          <w:lang w:val="es-ES"/>
        </w:rPr>
        <w:t>, nº 940, 2018, págs. 9-9.</w:t>
      </w:r>
    </w:p>
    <w:p w:rsidR="0026179D" w:rsidRPr="0026179D" w:rsidRDefault="0026179D" w:rsidP="0026179D">
      <w:pPr>
        <w:ind w:left="720"/>
        <w:contextualSpacing/>
        <w:jc w:val="both"/>
        <w:rPr>
          <w:rFonts w:cstheme="minorHAnsi"/>
          <w:color w:val="365F91" w:themeColor="accent1" w:themeShade="BF"/>
          <w:sz w:val="20"/>
          <w:szCs w:val="20"/>
          <w:lang w:val="es-ES"/>
        </w:rPr>
      </w:pPr>
    </w:p>
    <w:p w:rsidR="0026179D" w:rsidRPr="0026179D" w:rsidRDefault="0026179D" w:rsidP="0026179D">
      <w:pPr>
        <w:numPr>
          <w:ilvl w:val="0"/>
          <w:numId w:val="5"/>
        </w:numPr>
        <w:contextualSpacing/>
        <w:jc w:val="both"/>
        <w:rPr>
          <w:rFonts w:cstheme="minorHAnsi"/>
          <w:sz w:val="20"/>
          <w:szCs w:val="20"/>
          <w:lang w:val="es-ES"/>
        </w:rPr>
      </w:pPr>
      <w:r w:rsidRPr="0026179D">
        <w:rPr>
          <w:rFonts w:cstheme="minorHAnsi"/>
          <w:b/>
          <w:caps/>
          <w:color w:val="365F91" w:themeColor="accent1" w:themeShade="BF"/>
          <w:sz w:val="20"/>
          <w:szCs w:val="20"/>
          <w:lang w:val="es-ES"/>
        </w:rPr>
        <w:t>Martín García</w:t>
      </w:r>
      <w:r w:rsidRPr="0026179D">
        <w:rPr>
          <w:rFonts w:cstheme="minorHAnsi"/>
          <w:b/>
          <w:color w:val="365F91" w:themeColor="accent1" w:themeShade="BF"/>
          <w:sz w:val="20"/>
          <w:szCs w:val="20"/>
          <w:lang w:val="es-ES"/>
        </w:rPr>
        <w:t>, Ana.</w:t>
      </w:r>
      <w:r w:rsidRPr="0026179D">
        <w:rPr>
          <w:rFonts w:cstheme="minorHAnsi"/>
          <w:color w:val="365F91" w:themeColor="accent1" w:themeShade="BF"/>
          <w:sz w:val="20"/>
          <w:szCs w:val="20"/>
          <w:lang w:val="es-ES"/>
        </w:rPr>
        <w:t xml:space="preserve"> </w:t>
      </w:r>
      <w:r>
        <w:rPr>
          <w:rFonts w:cstheme="minorHAnsi"/>
          <w:sz w:val="20"/>
          <w:szCs w:val="20"/>
          <w:lang w:val="es-ES"/>
        </w:rPr>
        <w:t>“</w:t>
      </w:r>
      <w:r w:rsidRPr="0026179D">
        <w:rPr>
          <w:rFonts w:cstheme="minorHAnsi"/>
          <w:sz w:val="20"/>
          <w:szCs w:val="20"/>
          <w:lang w:val="es-ES"/>
        </w:rPr>
        <w:t>La cláusula de gastos hipotecarios. el obligado al pago del IAJD. especial referencia a la Sentencia Pleno Sala 1ª TS 148/18 de 15 de marzo. ¿Un tema resuelto?</w:t>
      </w:r>
      <w:r>
        <w:rPr>
          <w:rFonts w:cstheme="minorHAnsi"/>
          <w:sz w:val="20"/>
          <w:szCs w:val="20"/>
          <w:lang w:val="es-ES"/>
        </w:rPr>
        <w:t xml:space="preserve">”: </w:t>
      </w:r>
      <w:r w:rsidRPr="0026179D">
        <w:rPr>
          <w:rFonts w:cstheme="minorHAnsi"/>
          <w:i/>
          <w:sz w:val="20"/>
          <w:szCs w:val="20"/>
          <w:lang w:val="es-ES"/>
        </w:rPr>
        <w:t>Revista Consumo y Empresa</w:t>
      </w:r>
      <w:r>
        <w:rPr>
          <w:rFonts w:cstheme="minorHAnsi"/>
          <w:sz w:val="20"/>
          <w:szCs w:val="20"/>
          <w:lang w:val="es-ES"/>
        </w:rPr>
        <w:t xml:space="preserve">, </w:t>
      </w:r>
      <w:r w:rsidRPr="0026179D">
        <w:rPr>
          <w:rFonts w:cstheme="minorHAnsi"/>
          <w:sz w:val="20"/>
          <w:szCs w:val="20"/>
          <w:lang w:val="es-ES"/>
        </w:rPr>
        <w:t>Núm. 7, Mayo 2018</w:t>
      </w:r>
      <w:r>
        <w:rPr>
          <w:rFonts w:cstheme="minorHAnsi"/>
          <w:sz w:val="20"/>
          <w:szCs w:val="20"/>
          <w:lang w:val="es-ES"/>
        </w:rPr>
        <w:t xml:space="preserve">.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Martínez de Santos</w:t>
      </w:r>
      <w:r w:rsidRPr="00353F84">
        <w:rPr>
          <w:rFonts w:cstheme="minorHAnsi"/>
          <w:b/>
          <w:color w:val="365F91" w:themeColor="accent1" w:themeShade="BF"/>
          <w:sz w:val="20"/>
          <w:szCs w:val="20"/>
          <w:lang w:val="es-ES"/>
        </w:rPr>
        <w:t>, Alberto.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influencia del régimen económico matrimonial en la ejecución de una cláusula abusiva”: </w:t>
      </w:r>
      <w:r w:rsidRPr="00353F84">
        <w:rPr>
          <w:rFonts w:cstheme="minorHAnsi"/>
          <w:i/>
          <w:sz w:val="20"/>
          <w:szCs w:val="20"/>
          <w:lang w:val="es-ES"/>
        </w:rPr>
        <w:t>Práctica de tribunales: revista de derecho procesal civil y mercantil</w:t>
      </w:r>
      <w:r w:rsidRPr="00353F84">
        <w:rPr>
          <w:rFonts w:cstheme="minorHAnsi"/>
          <w:sz w:val="20"/>
          <w:szCs w:val="20"/>
          <w:lang w:val="es-ES"/>
        </w:rPr>
        <w:t>, nº. 131, 2018, pág. 16.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lastRenderedPageBreak/>
        <w:t>Martínez del Toro</w:t>
      </w:r>
      <w:r w:rsidRPr="00353F84">
        <w:rPr>
          <w:rFonts w:cstheme="minorHAnsi"/>
          <w:b/>
          <w:color w:val="365F91" w:themeColor="accent1" w:themeShade="BF"/>
          <w:sz w:val="20"/>
          <w:szCs w:val="20"/>
          <w:lang w:val="es-ES"/>
        </w:rPr>
        <w:t>, Susana.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“Responsabilidad civil por productos defectuosos vendidos”: </w:t>
      </w:r>
      <w:r w:rsidRPr="00353F84">
        <w:rPr>
          <w:rFonts w:cstheme="minorHAnsi"/>
          <w:i/>
          <w:sz w:val="20"/>
          <w:szCs w:val="20"/>
          <w:lang w:val="es-ES"/>
        </w:rPr>
        <w:t>Práctica derecho daños: Revista de Responsabilidad Civil y Seguros</w:t>
      </w:r>
      <w:r w:rsidRPr="00353F84">
        <w:rPr>
          <w:rFonts w:cstheme="minorHAnsi"/>
          <w:sz w:val="20"/>
          <w:szCs w:val="20"/>
          <w:lang w:val="es-ES"/>
        </w:rPr>
        <w:t>, nº. 133, 2017, pág. 3.</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Martinez Velencoso</w:t>
      </w:r>
      <w:r w:rsidRPr="00353F84">
        <w:rPr>
          <w:rFonts w:cstheme="minorHAnsi"/>
          <w:b/>
          <w:color w:val="365F91" w:themeColor="accent1" w:themeShade="BF"/>
          <w:sz w:val="20"/>
          <w:szCs w:val="20"/>
          <w:lang w:val="es-ES"/>
        </w:rPr>
        <w:t xml:space="preserve">, Luz M.; </w:t>
      </w:r>
      <w:r w:rsidRPr="00353F84">
        <w:rPr>
          <w:rFonts w:cstheme="minorHAnsi"/>
          <w:b/>
          <w:caps/>
          <w:color w:val="365F91" w:themeColor="accent1" w:themeShade="BF"/>
          <w:sz w:val="20"/>
          <w:szCs w:val="20"/>
          <w:lang w:val="es-ES"/>
        </w:rPr>
        <w:t>Sancho López</w:t>
      </w:r>
      <w:r w:rsidRPr="00353F84">
        <w:rPr>
          <w:rFonts w:cstheme="minorHAnsi"/>
          <w:b/>
          <w:color w:val="365F91" w:themeColor="accent1" w:themeShade="BF"/>
          <w:sz w:val="20"/>
          <w:szCs w:val="20"/>
          <w:lang w:val="es-ES"/>
        </w:rPr>
        <w:t>, Marina.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nuevo concepto de onerosidad en el mercado digital. ¿Realmente es gratis la App?”: </w:t>
      </w:r>
      <w:proofErr w:type="spellStart"/>
      <w:r w:rsidRPr="00353F84">
        <w:rPr>
          <w:rFonts w:cstheme="minorHAnsi"/>
          <w:i/>
          <w:sz w:val="20"/>
          <w:szCs w:val="20"/>
          <w:lang w:val="es-ES"/>
        </w:rPr>
        <w:t>Indret</w:t>
      </w:r>
      <w:proofErr w:type="spellEnd"/>
      <w:r w:rsidRPr="00353F84">
        <w:rPr>
          <w:rFonts w:cstheme="minorHAnsi"/>
          <w:i/>
          <w:sz w:val="20"/>
          <w:szCs w:val="20"/>
          <w:lang w:val="es-ES"/>
        </w:rPr>
        <w:t>: Revista para el Análisis del Derecho</w:t>
      </w:r>
      <w:r w:rsidRPr="00353F84">
        <w:rPr>
          <w:rFonts w:cstheme="minorHAnsi"/>
          <w:sz w:val="20"/>
          <w:szCs w:val="20"/>
          <w:lang w:val="es-ES"/>
        </w:rPr>
        <w:t>, nº. 1, 2018.</w:t>
      </w:r>
    </w:p>
    <w:p w:rsidR="00353F84" w:rsidRPr="00353F84" w:rsidRDefault="00353F84" w:rsidP="00716E5B">
      <w:pPr>
        <w:ind w:left="720"/>
        <w:contextualSpacing/>
        <w:jc w:val="both"/>
        <w:rPr>
          <w:rFonts w:cstheme="minorHAnsi"/>
          <w:sz w:val="20"/>
          <w:szCs w:val="20"/>
          <w:lang w:val="es-ES"/>
        </w:rPr>
      </w:pPr>
    </w:p>
    <w:p w:rsidR="000A552F"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Merchán Murillo</w:t>
      </w:r>
      <w:r w:rsidRPr="00353F84">
        <w:rPr>
          <w:rFonts w:cstheme="minorHAnsi"/>
          <w:b/>
          <w:color w:val="365F91" w:themeColor="accent1" w:themeShade="BF"/>
          <w:sz w:val="20"/>
          <w:szCs w:val="20"/>
          <w:lang w:val="es-ES"/>
        </w:rPr>
        <w:t>, Antonio</w:t>
      </w:r>
      <w:r w:rsidR="00716E5B">
        <w:rPr>
          <w:rFonts w:cstheme="minorHAnsi"/>
          <w:b/>
          <w:color w:val="365F91" w:themeColor="accent1" w:themeShade="BF"/>
          <w:sz w:val="20"/>
          <w:szCs w:val="20"/>
          <w:lang w:val="es-ES"/>
        </w:rPr>
        <w:t>.</w:t>
      </w:r>
      <w:r w:rsidRPr="00353F84">
        <w:rPr>
          <w:rFonts w:cstheme="minorHAnsi"/>
          <w:b/>
          <w:color w:val="365F91" w:themeColor="accent1" w:themeShade="BF"/>
          <w:sz w:val="20"/>
          <w:szCs w:val="20"/>
          <w:lang w:val="es-ES"/>
        </w:rPr>
        <w:t xml:space="preserve"> </w:t>
      </w:r>
      <w:r w:rsidRPr="00353F84">
        <w:rPr>
          <w:rFonts w:cstheme="minorHAnsi"/>
          <w:sz w:val="20"/>
          <w:szCs w:val="20"/>
          <w:lang w:val="es-ES"/>
        </w:rPr>
        <w:t xml:space="preserve">“Cloud </w:t>
      </w:r>
      <w:proofErr w:type="spellStart"/>
      <w:r w:rsidRPr="00353F84">
        <w:rPr>
          <w:rFonts w:cstheme="minorHAnsi"/>
          <w:sz w:val="20"/>
          <w:szCs w:val="20"/>
          <w:lang w:val="es-ES"/>
        </w:rPr>
        <w:t>computing</w:t>
      </w:r>
      <w:proofErr w:type="spellEnd"/>
      <w:r w:rsidRPr="00353F84">
        <w:rPr>
          <w:rFonts w:cstheme="minorHAnsi"/>
          <w:sz w:val="20"/>
          <w:szCs w:val="20"/>
          <w:lang w:val="es-ES"/>
        </w:rPr>
        <w:t xml:space="preserve">: soluciones ante un posible conflicto de leyes”: </w:t>
      </w:r>
      <w:r w:rsidRPr="00353F84">
        <w:rPr>
          <w:rFonts w:cstheme="minorHAnsi"/>
          <w:i/>
          <w:sz w:val="20"/>
          <w:szCs w:val="20"/>
          <w:lang w:val="es-ES"/>
        </w:rPr>
        <w:t>La Ley mercantil</w:t>
      </w:r>
      <w:r w:rsidRPr="00353F84">
        <w:rPr>
          <w:rFonts w:cstheme="minorHAnsi"/>
          <w:sz w:val="20"/>
          <w:szCs w:val="20"/>
          <w:lang w:val="es-ES"/>
        </w:rPr>
        <w:t xml:space="preserve">, nº. 48 (junio), 2018, pág. 2. </w:t>
      </w:r>
    </w:p>
    <w:p w:rsidR="000A552F" w:rsidRDefault="000A552F" w:rsidP="00716E5B">
      <w:pPr>
        <w:ind w:left="720"/>
        <w:contextualSpacing/>
        <w:jc w:val="both"/>
        <w:rPr>
          <w:rFonts w:cstheme="minorHAnsi"/>
          <w:sz w:val="20"/>
          <w:szCs w:val="20"/>
          <w:lang w:val="es-ES"/>
        </w:rPr>
      </w:pPr>
    </w:p>
    <w:p w:rsidR="000A552F" w:rsidRPr="00353F84" w:rsidRDefault="000A552F" w:rsidP="00716E5B">
      <w:pPr>
        <w:numPr>
          <w:ilvl w:val="0"/>
          <w:numId w:val="5"/>
        </w:numPr>
        <w:contextualSpacing/>
        <w:jc w:val="both"/>
        <w:rPr>
          <w:rFonts w:cstheme="minorHAnsi"/>
          <w:sz w:val="20"/>
          <w:szCs w:val="20"/>
          <w:lang w:val="es-ES"/>
        </w:rPr>
      </w:pPr>
      <w:r w:rsidRPr="00716E5B">
        <w:rPr>
          <w:rFonts w:cstheme="minorHAnsi"/>
          <w:b/>
          <w:caps/>
          <w:color w:val="365F91" w:themeColor="accent1" w:themeShade="BF"/>
          <w:sz w:val="20"/>
          <w:szCs w:val="20"/>
          <w:lang w:val="es-ES"/>
        </w:rPr>
        <w:t>Mínguez Prieto</w:t>
      </w:r>
      <w:r w:rsidRPr="00716E5B">
        <w:rPr>
          <w:rFonts w:cstheme="minorHAnsi"/>
          <w:b/>
          <w:color w:val="365F91" w:themeColor="accent1" w:themeShade="BF"/>
          <w:sz w:val="20"/>
          <w:szCs w:val="20"/>
          <w:lang w:val="es-ES"/>
        </w:rPr>
        <w:t>, Rafael.</w:t>
      </w:r>
      <w:r w:rsidRPr="00716E5B">
        <w:rPr>
          <w:rFonts w:cstheme="minorHAnsi"/>
          <w:color w:val="365F91" w:themeColor="accent1" w:themeShade="BF"/>
          <w:sz w:val="20"/>
          <w:szCs w:val="20"/>
          <w:lang w:val="es-ES"/>
        </w:rPr>
        <w:t xml:space="preserve"> </w:t>
      </w:r>
      <w:r w:rsidRPr="000A552F">
        <w:rPr>
          <w:rFonts w:cstheme="minorHAnsi"/>
          <w:sz w:val="20"/>
          <w:szCs w:val="20"/>
          <w:lang w:val="es-ES"/>
        </w:rPr>
        <w:t xml:space="preserve">“La nueva regulación de la Unión Europea en materia de </w:t>
      </w:r>
      <w:proofErr w:type="spellStart"/>
      <w:r w:rsidRPr="000A552F">
        <w:rPr>
          <w:rFonts w:cstheme="minorHAnsi"/>
          <w:sz w:val="20"/>
          <w:szCs w:val="20"/>
          <w:lang w:val="es-ES"/>
        </w:rPr>
        <w:t>titulización</w:t>
      </w:r>
      <w:proofErr w:type="spellEnd"/>
      <w:r w:rsidRPr="000A552F">
        <w:rPr>
          <w:rFonts w:cstheme="minorHAnsi"/>
          <w:sz w:val="20"/>
          <w:szCs w:val="20"/>
          <w:lang w:val="es-ES"/>
        </w:rPr>
        <w:t xml:space="preserve"> y sus efectos en la legislación española”: </w:t>
      </w:r>
      <w:r w:rsidRPr="000A552F">
        <w:rPr>
          <w:rFonts w:cstheme="minorHAnsi"/>
          <w:i/>
          <w:sz w:val="20"/>
          <w:szCs w:val="20"/>
          <w:lang w:val="es-ES"/>
        </w:rPr>
        <w:t>La Ley mercantil</w:t>
      </w:r>
      <w:r w:rsidRPr="000A552F">
        <w:rPr>
          <w:rFonts w:cstheme="minorHAnsi"/>
          <w:sz w:val="20"/>
          <w:szCs w:val="20"/>
          <w:lang w:val="es-ES"/>
        </w:rPr>
        <w:t>, Nº. 45 (marzo), 2018, pág. 2.</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Miralbell Guerin</w:t>
      </w:r>
      <w:r w:rsidRPr="00353F84">
        <w:rPr>
          <w:rFonts w:cstheme="minorHAnsi"/>
          <w:b/>
          <w:color w:val="365F91" w:themeColor="accent1" w:themeShade="BF"/>
          <w:sz w:val="20"/>
          <w:szCs w:val="20"/>
          <w:lang w:val="es-ES"/>
        </w:rPr>
        <w:t>, Luis M</w:t>
      </w:r>
      <w:proofErr w:type="gramStart"/>
      <w:r w:rsidRPr="00353F84">
        <w:rPr>
          <w:rFonts w:cstheme="minorHAnsi"/>
          <w:b/>
          <w:color w:val="365F91" w:themeColor="accent1" w:themeShade="BF"/>
          <w:sz w:val="20"/>
          <w:szCs w:val="20"/>
          <w:lang w:val="es-ES"/>
        </w:rPr>
        <w:t>.ª</w:t>
      </w:r>
      <w:proofErr w:type="gram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“Una crónica crítica del tratamiento del préstamo hipotecario a causa de la crisis y sus secuelas”: </w:t>
      </w:r>
      <w:r w:rsidRPr="00353F84">
        <w:rPr>
          <w:rFonts w:cstheme="minorHAnsi"/>
          <w:i/>
          <w:sz w:val="20"/>
          <w:szCs w:val="20"/>
          <w:lang w:val="es-ES"/>
        </w:rPr>
        <w:t>Diario La Ley</w:t>
      </w:r>
      <w:r w:rsidRPr="00353F84">
        <w:rPr>
          <w:rFonts w:cstheme="minorHAnsi"/>
          <w:sz w:val="20"/>
          <w:szCs w:val="20"/>
          <w:lang w:val="es-ES"/>
        </w:rPr>
        <w:t xml:space="preserve">, nº 9219, 2018.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Miranda Serrano</w:t>
      </w:r>
      <w:r w:rsidRPr="00353F84">
        <w:rPr>
          <w:rFonts w:cstheme="minorHAnsi"/>
          <w:b/>
          <w:color w:val="365F91" w:themeColor="accent1" w:themeShade="BF"/>
          <w:sz w:val="20"/>
          <w:szCs w:val="20"/>
          <w:lang w:val="es-ES"/>
        </w:rPr>
        <w:t>, Luis María.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control de transparencia de condiciones generales y cláusulas predispuestas en la contratación bancaria”: </w:t>
      </w:r>
      <w:proofErr w:type="spellStart"/>
      <w:r w:rsidRPr="00353F84">
        <w:rPr>
          <w:rFonts w:cstheme="minorHAnsi"/>
          <w:i/>
          <w:sz w:val="20"/>
          <w:szCs w:val="20"/>
          <w:lang w:val="es-ES"/>
        </w:rPr>
        <w:t>Indret</w:t>
      </w:r>
      <w:proofErr w:type="spellEnd"/>
      <w:r w:rsidRPr="00353F84">
        <w:rPr>
          <w:rFonts w:cstheme="minorHAnsi"/>
          <w:i/>
          <w:sz w:val="20"/>
          <w:szCs w:val="20"/>
          <w:lang w:val="es-ES"/>
        </w:rPr>
        <w:t>: Revista para el Análisis del Derecho</w:t>
      </w:r>
      <w:r w:rsidRPr="00353F84">
        <w:rPr>
          <w:rFonts w:cstheme="minorHAnsi"/>
          <w:sz w:val="20"/>
          <w:szCs w:val="20"/>
          <w:lang w:val="es-ES"/>
        </w:rPr>
        <w:t>, nº. 2, 2018.</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Monserrat Valero</w:t>
      </w:r>
      <w:r w:rsidRPr="00353F84">
        <w:rPr>
          <w:rFonts w:cstheme="minorHAnsi"/>
          <w:b/>
          <w:color w:val="365F91" w:themeColor="accent1" w:themeShade="BF"/>
          <w:sz w:val="20"/>
          <w:szCs w:val="20"/>
          <w:lang w:val="es-ES"/>
        </w:rPr>
        <w:t>,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“¿Tiene el prestatario derecho a recuperar parte de la cuota gradual del IAJD que devenga la escritura que documenta el préstamo hipotecario y, en consecuencia, podría ser abusiva la cláusula que impone el pago del impuesto al prestatario?”: </w:t>
      </w:r>
      <w:r w:rsidRPr="00353F84">
        <w:rPr>
          <w:rFonts w:cstheme="minorHAnsi"/>
          <w:i/>
          <w:sz w:val="20"/>
          <w:szCs w:val="20"/>
          <w:lang w:val="es-ES"/>
        </w:rPr>
        <w:t>Diario La Ley</w:t>
      </w:r>
      <w:r w:rsidRPr="00353F84">
        <w:rPr>
          <w:rFonts w:cstheme="minorHAnsi"/>
          <w:sz w:val="20"/>
          <w:szCs w:val="20"/>
          <w:lang w:val="es-ES"/>
        </w:rPr>
        <w:t>, nº 9195, 2018.</w:t>
      </w:r>
    </w:p>
    <w:p w:rsidR="00353F84" w:rsidRPr="000A552F" w:rsidRDefault="000A552F" w:rsidP="00716E5B">
      <w:pPr>
        <w:pStyle w:val="Prrafodelista"/>
        <w:numPr>
          <w:ilvl w:val="0"/>
          <w:numId w:val="5"/>
        </w:numPr>
        <w:jc w:val="both"/>
        <w:rPr>
          <w:rFonts w:cstheme="minorHAnsi"/>
          <w:sz w:val="20"/>
          <w:szCs w:val="20"/>
          <w:lang w:val="es-ES"/>
        </w:rPr>
      </w:pPr>
      <w:r w:rsidRPr="00716E5B">
        <w:rPr>
          <w:rFonts w:cstheme="minorHAnsi"/>
          <w:b/>
          <w:caps/>
          <w:color w:val="365F91" w:themeColor="accent1" w:themeShade="BF"/>
          <w:sz w:val="20"/>
          <w:szCs w:val="20"/>
          <w:lang w:val="es-ES"/>
        </w:rPr>
        <w:t>Moreno-Torres Herrera</w:t>
      </w:r>
      <w:r w:rsidRPr="00716E5B">
        <w:rPr>
          <w:rFonts w:cstheme="minorHAnsi"/>
          <w:b/>
          <w:color w:val="365F91" w:themeColor="accent1" w:themeShade="BF"/>
          <w:sz w:val="20"/>
          <w:szCs w:val="20"/>
          <w:lang w:val="es-ES"/>
        </w:rPr>
        <w:t>, María Luisa.</w:t>
      </w:r>
      <w:r w:rsidRPr="00716E5B">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¿Son abusivas las cláusulas que imponen al consumidor el pago de los gastos notariales y registrales del préstamo hipotecario?</w:t>
      </w:r>
      <w:r>
        <w:rPr>
          <w:rFonts w:cstheme="minorHAnsi"/>
          <w:sz w:val="20"/>
          <w:szCs w:val="20"/>
          <w:lang w:val="es-ES"/>
        </w:rPr>
        <w:t xml:space="preserve">”: </w:t>
      </w:r>
      <w:r w:rsidRPr="000A552F">
        <w:rPr>
          <w:rFonts w:cstheme="minorHAnsi"/>
          <w:i/>
          <w:sz w:val="20"/>
          <w:szCs w:val="20"/>
          <w:lang w:val="es-ES"/>
        </w:rPr>
        <w:t>Revista crítica de derecho inmobiliario</w:t>
      </w:r>
      <w:r>
        <w:rPr>
          <w:rFonts w:cstheme="minorHAnsi"/>
          <w:sz w:val="20"/>
          <w:szCs w:val="20"/>
          <w:lang w:val="es-ES"/>
        </w:rPr>
        <w:t>, Año nº 94, n</w:t>
      </w:r>
      <w:r w:rsidRPr="000A552F">
        <w:rPr>
          <w:rFonts w:cstheme="minorHAnsi"/>
          <w:sz w:val="20"/>
          <w:szCs w:val="20"/>
          <w:lang w:val="es-ES"/>
        </w:rPr>
        <w:t>º 765, 2018, págs. 143-192</w:t>
      </w:r>
      <w:r>
        <w:rPr>
          <w:rFonts w:cstheme="minorHAnsi"/>
          <w:sz w:val="20"/>
          <w:szCs w:val="20"/>
          <w:lang w:val="es-ES"/>
        </w:rPr>
        <w:t>.</w:t>
      </w: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Morillas Jarillo</w:t>
      </w:r>
      <w:r w:rsidRPr="00353F84">
        <w:rPr>
          <w:rFonts w:cstheme="minorHAnsi"/>
          <w:b/>
          <w:color w:val="365F91" w:themeColor="accent1" w:themeShade="BF"/>
          <w:sz w:val="20"/>
          <w:szCs w:val="20"/>
          <w:lang w:val="es-ES"/>
        </w:rPr>
        <w:t>, María José.</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“Genética y contrato de seguro: la recomendación del Consejo de Europa sobre el uso de test genéticos por los aseguradores y el Reglamento General de Protección de Datos de la Unión Europea”: </w:t>
      </w:r>
      <w:r w:rsidRPr="00353F84">
        <w:rPr>
          <w:rFonts w:cstheme="minorHAnsi"/>
          <w:i/>
          <w:sz w:val="20"/>
          <w:szCs w:val="20"/>
          <w:lang w:val="es-ES"/>
        </w:rPr>
        <w:t>Revista española de seguros: Publicación doctrinal de Derecho y Economía de los Seguros privados</w:t>
      </w:r>
      <w:r w:rsidRPr="00353F84">
        <w:rPr>
          <w:rFonts w:cstheme="minorHAnsi"/>
          <w:sz w:val="20"/>
          <w:szCs w:val="20"/>
          <w:lang w:val="es-ES"/>
        </w:rPr>
        <w:t xml:space="preserve">, nº. 173, 2018 (Ejemplar dedicado a: V Congreso de Nuevas Tecnologías. Prevención y seguro), págs. 91-125.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Moya Jiménez</w:t>
      </w:r>
      <w:r w:rsidRPr="00353F84">
        <w:rPr>
          <w:rFonts w:cstheme="minorHAnsi"/>
          <w:b/>
          <w:color w:val="365F91" w:themeColor="accent1" w:themeShade="BF"/>
          <w:sz w:val="20"/>
          <w:szCs w:val="20"/>
          <w:lang w:val="es-ES"/>
        </w:rPr>
        <w:t>,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“Protección penal de los consumidores”: </w:t>
      </w:r>
      <w:r w:rsidRPr="00353F84">
        <w:rPr>
          <w:rFonts w:cstheme="minorHAnsi"/>
          <w:i/>
          <w:sz w:val="20"/>
          <w:szCs w:val="20"/>
          <w:lang w:val="es-ES"/>
        </w:rPr>
        <w:t>Revista de responsabilidad civil, circulación y seguro</w:t>
      </w:r>
      <w:r w:rsidRPr="00353F84">
        <w:rPr>
          <w:rFonts w:cstheme="minorHAnsi"/>
          <w:sz w:val="20"/>
          <w:szCs w:val="20"/>
          <w:lang w:val="es-ES"/>
        </w:rPr>
        <w:t xml:space="preserve">, nº. 5, 2018, págs. 64-73.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Moya Jiménez</w:t>
      </w:r>
      <w:r w:rsidRPr="00353F84">
        <w:rPr>
          <w:rFonts w:cstheme="minorHAnsi"/>
          <w:b/>
          <w:color w:val="365F91" w:themeColor="accent1" w:themeShade="BF"/>
          <w:sz w:val="20"/>
          <w:szCs w:val="20"/>
          <w:lang w:val="es-ES"/>
        </w:rPr>
        <w:t>,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“Temas de actualidad. Los productos defectuosos y los consumidores”: </w:t>
      </w:r>
      <w:r w:rsidRPr="00353F84">
        <w:rPr>
          <w:rFonts w:cstheme="minorHAnsi"/>
          <w:i/>
          <w:sz w:val="20"/>
          <w:szCs w:val="20"/>
          <w:lang w:val="es-ES"/>
        </w:rPr>
        <w:t>Revista de responsabilidad civil, circulación y seguro</w:t>
      </w:r>
      <w:r w:rsidRPr="00353F84">
        <w:rPr>
          <w:rFonts w:cstheme="minorHAnsi"/>
          <w:sz w:val="20"/>
          <w:szCs w:val="20"/>
          <w:lang w:val="es-ES"/>
        </w:rPr>
        <w:t>, nº. 6, 2018, págs. 52-64.</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Nardi</w:t>
      </w:r>
      <w:r w:rsidRPr="00353F84">
        <w:rPr>
          <w:rFonts w:cstheme="minorHAnsi"/>
          <w:b/>
          <w:color w:val="365F91" w:themeColor="accent1" w:themeShade="BF"/>
          <w:sz w:val="20"/>
          <w:szCs w:val="20"/>
          <w:lang w:val="es-ES"/>
        </w:rPr>
        <w:t>, Sandro.</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Preliminare</w:t>
      </w:r>
      <w:proofErr w:type="spellEnd"/>
      <w:r w:rsidRPr="00353F84">
        <w:rPr>
          <w:rFonts w:cstheme="minorHAnsi"/>
          <w:sz w:val="20"/>
          <w:szCs w:val="20"/>
          <w:lang w:val="es-ES"/>
        </w:rPr>
        <w:t xml:space="preserve"> di vendita di </w:t>
      </w:r>
      <w:proofErr w:type="spellStart"/>
      <w:r w:rsidRPr="00353F84">
        <w:rPr>
          <w:rFonts w:cstheme="minorHAnsi"/>
          <w:sz w:val="20"/>
          <w:szCs w:val="20"/>
          <w:lang w:val="es-ES"/>
        </w:rPr>
        <w:t>immobile</w:t>
      </w:r>
      <w:proofErr w:type="spellEnd"/>
      <w:r w:rsidRPr="00353F84">
        <w:rPr>
          <w:rFonts w:cstheme="minorHAnsi"/>
          <w:sz w:val="20"/>
          <w:szCs w:val="20"/>
          <w:lang w:val="es-ES"/>
        </w:rPr>
        <w:t xml:space="preserve"> non </w:t>
      </w:r>
      <w:proofErr w:type="spellStart"/>
      <w:r w:rsidRPr="00353F84">
        <w:rPr>
          <w:rFonts w:cstheme="minorHAnsi"/>
          <w:sz w:val="20"/>
          <w:szCs w:val="20"/>
          <w:lang w:val="es-ES"/>
        </w:rPr>
        <w:t>agibile</w:t>
      </w:r>
      <w:proofErr w:type="spellEnd"/>
      <w:r w:rsidRPr="00353F84">
        <w:rPr>
          <w:rFonts w:cstheme="minorHAnsi"/>
          <w:sz w:val="20"/>
          <w:szCs w:val="20"/>
          <w:lang w:val="es-ES"/>
        </w:rPr>
        <w:t xml:space="preserve"> e </w:t>
      </w:r>
      <w:proofErr w:type="spellStart"/>
      <w:r w:rsidRPr="00353F84">
        <w:rPr>
          <w:rFonts w:cstheme="minorHAnsi"/>
          <w:sz w:val="20"/>
          <w:szCs w:val="20"/>
          <w:lang w:val="es-ES"/>
        </w:rPr>
        <w:t>diritto</w:t>
      </w:r>
      <w:proofErr w:type="spellEnd"/>
      <w:r w:rsidRPr="00353F84">
        <w:rPr>
          <w:rFonts w:cstheme="minorHAnsi"/>
          <w:sz w:val="20"/>
          <w:szCs w:val="20"/>
          <w:lang w:val="es-ES"/>
        </w:rPr>
        <w:t xml:space="preserve"> del </w:t>
      </w:r>
      <w:proofErr w:type="spellStart"/>
      <w:r w:rsidRPr="00353F84">
        <w:rPr>
          <w:rFonts w:cstheme="minorHAnsi"/>
          <w:sz w:val="20"/>
          <w:szCs w:val="20"/>
          <w:lang w:val="es-ES"/>
        </w:rPr>
        <w:t>mediatore</w:t>
      </w:r>
      <w:proofErr w:type="spellEnd"/>
      <w:r w:rsidRPr="00353F84">
        <w:rPr>
          <w:rFonts w:cstheme="minorHAnsi"/>
          <w:sz w:val="20"/>
          <w:szCs w:val="20"/>
          <w:lang w:val="es-ES"/>
        </w:rPr>
        <w:t xml:space="preserve"> </w:t>
      </w:r>
      <w:proofErr w:type="spellStart"/>
      <w:r w:rsidRPr="00353F84">
        <w:rPr>
          <w:rFonts w:cstheme="minorHAnsi"/>
          <w:sz w:val="20"/>
          <w:szCs w:val="20"/>
          <w:lang w:val="es-ES"/>
        </w:rPr>
        <w:t>alla</w:t>
      </w:r>
      <w:proofErr w:type="spellEnd"/>
      <w:r w:rsidRPr="00353F84">
        <w:rPr>
          <w:rFonts w:cstheme="minorHAnsi"/>
          <w:sz w:val="20"/>
          <w:szCs w:val="20"/>
          <w:lang w:val="es-ES"/>
        </w:rPr>
        <w:t xml:space="preserve"> </w:t>
      </w:r>
      <w:proofErr w:type="spellStart"/>
      <w:r w:rsidRPr="00353F84">
        <w:rPr>
          <w:rFonts w:cstheme="minorHAnsi"/>
          <w:sz w:val="20"/>
          <w:szCs w:val="20"/>
          <w:lang w:val="es-ES"/>
        </w:rPr>
        <w:t>provvigione</w:t>
      </w:r>
      <w:proofErr w:type="spellEnd"/>
      <w:r w:rsidRPr="00353F84">
        <w:rPr>
          <w:rFonts w:cstheme="minorHAnsi"/>
          <w:sz w:val="20"/>
          <w:szCs w:val="20"/>
          <w:lang w:val="es-ES"/>
        </w:rPr>
        <w:t xml:space="preserve">”: </w:t>
      </w:r>
      <w:proofErr w:type="spellStart"/>
      <w:r w:rsidRPr="00353F84">
        <w:rPr>
          <w:rFonts w:cstheme="minorHAnsi"/>
          <w:i/>
          <w:sz w:val="20"/>
          <w:szCs w:val="20"/>
          <w:lang w:val="es-ES"/>
        </w:rPr>
        <w:t>Rivista</w:t>
      </w:r>
      <w:proofErr w:type="spellEnd"/>
      <w:r w:rsidRPr="00353F84">
        <w:rPr>
          <w:rFonts w:cstheme="minorHAnsi"/>
          <w:i/>
          <w:sz w:val="20"/>
          <w:szCs w:val="20"/>
          <w:lang w:val="es-ES"/>
        </w:rPr>
        <w:t xml:space="preserve"> di </w:t>
      </w:r>
      <w:proofErr w:type="spellStart"/>
      <w:r w:rsidRPr="00353F84">
        <w:rPr>
          <w:rFonts w:cstheme="minorHAnsi"/>
          <w:i/>
          <w:sz w:val="20"/>
          <w:szCs w:val="20"/>
          <w:lang w:val="es-ES"/>
        </w:rPr>
        <w:t>diritto</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civile</w:t>
      </w:r>
      <w:proofErr w:type="spellEnd"/>
      <w:r w:rsidRPr="00353F84">
        <w:rPr>
          <w:rFonts w:cstheme="minorHAnsi"/>
          <w:sz w:val="20"/>
          <w:szCs w:val="20"/>
          <w:lang w:val="es-ES"/>
        </w:rPr>
        <w:t>, vol. 64, nº. 2, 2018, págs. 550-570.</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Navas Navarro</w:t>
      </w:r>
      <w:r w:rsidRPr="00353F84">
        <w:rPr>
          <w:rFonts w:cstheme="minorHAnsi"/>
          <w:b/>
          <w:color w:val="365F91" w:themeColor="accent1" w:themeShade="BF"/>
          <w:sz w:val="20"/>
          <w:szCs w:val="20"/>
          <w:lang w:val="es-ES"/>
        </w:rPr>
        <w:t>, Susana.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nueva regulación del préstamo en moneda extranjera o cómo impedir que la situación económica del deudor siga empeorando”: </w:t>
      </w:r>
      <w:r w:rsidRPr="00353F84">
        <w:rPr>
          <w:rFonts w:cstheme="minorHAnsi"/>
          <w:i/>
          <w:sz w:val="20"/>
          <w:szCs w:val="20"/>
          <w:lang w:val="es-ES"/>
        </w:rPr>
        <w:t>Revista jurídica de Catalunya</w:t>
      </w:r>
      <w:r w:rsidRPr="00353F84">
        <w:rPr>
          <w:rFonts w:cstheme="minorHAnsi"/>
          <w:sz w:val="20"/>
          <w:szCs w:val="20"/>
          <w:lang w:val="es-ES"/>
        </w:rPr>
        <w:t>, vol. 116, nº 4, 2017, págs. 877-892.</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lastRenderedPageBreak/>
        <w:t>Ortuño Padilla</w:t>
      </w:r>
      <w:r w:rsidRPr="00353F84">
        <w:rPr>
          <w:rFonts w:cstheme="minorHAnsi"/>
          <w:b/>
          <w:color w:val="365F91" w:themeColor="accent1" w:themeShade="BF"/>
          <w:sz w:val="20"/>
          <w:szCs w:val="20"/>
          <w:lang w:val="es-ES"/>
        </w:rPr>
        <w:t xml:space="preserve">, Rubén; </w:t>
      </w:r>
      <w:r w:rsidRPr="00353F84">
        <w:rPr>
          <w:rFonts w:cstheme="minorHAnsi"/>
          <w:b/>
          <w:caps/>
          <w:color w:val="365F91" w:themeColor="accent1" w:themeShade="BF"/>
          <w:sz w:val="20"/>
          <w:szCs w:val="20"/>
          <w:lang w:val="es-ES"/>
        </w:rPr>
        <w:t>Espar Bohera</w:t>
      </w:r>
      <w:r w:rsidRPr="00353F84">
        <w:rPr>
          <w:rFonts w:cstheme="minorHAnsi"/>
          <w:b/>
          <w:color w:val="365F91" w:themeColor="accent1" w:themeShade="BF"/>
          <w:sz w:val="20"/>
          <w:szCs w:val="20"/>
          <w:lang w:val="es-ES"/>
        </w:rPr>
        <w:t>, Oriol.</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prescripción trienal del artículo 945 del Código de Comercio y su aplicación a las acciones sobre comercialización de instrumentos financieros”: </w:t>
      </w:r>
      <w:r w:rsidRPr="00353F84">
        <w:rPr>
          <w:rFonts w:cstheme="minorHAnsi"/>
          <w:i/>
          <w:sz w:val="20"/>
          <w:szCs w:val="20"/>
          <w:lang w:val="es-ES"/>
        </w:rPr>
        <w:t>Diario La Ley</w:t>
      </w:r>
      <w:r w:rsidRPr="00353F84">
        <w:rPr>
          <w:rFonts w:cstheme="minorHAnsi"/>
          <w:sz w:val="20"/>
          <w:szCs w:val="20"/>
          <w:lang w:val="es-ES"/>
        </w:rPr>
        <w:t>, nº 9242, 2018.</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Pérez Vallejo</w:t>
      </w:r>
      <w:r w:rsidRPr="00353F84">
        <w:rPr>
          <w:rFonts w:cstheme="minorHAnsi"/>
          <w:b/>
          <w:color w:val="365F91" w:themeColor="accent1" w:themeShade="BF"/>
          <w:sz w:val="20"/>
          <w:szCs w:val="20"/>
          <w:lang w:val="es-ES"/>
        </w:rPr>
        <w:t>, Ana María.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“Permuta financiera vinculada a préstamo hipotecario: ocultación de riesgos, frustración de expectativas y pérdidas patrimoniales asociadas a la contratación”: </w:t>
      </w:r>
      <w:r w:rsidRPr="00353F84">
        <w:rPr>
          <w:rFonts w:cstheme="minorHAnsi"/>
          <w:i/>
          <w:sz w:val="20"/>
          <w:szCs w:val="20"/>
          <w:lang w:val="es-ES"/>
        </w:rPr>
        <w:t>Revista crítica de derecho inmobiliario</w:t>
      </w:r>
      <w:r w:rsidRPr="00353F84">
        <w:rPr>
          <w:rFonts w:cstheme="minorHAnsi"/>
          <w:sz w:val="20"/>
          <w:szCs w:val="20"/>
          <w:lang w:val="es-ES"/>
        </w:rPr>
        <w:t xml:space="preserve">, Año nº 94, nº 766, 2018, págs. 1134-1166. </w:t>
      </w:r>
    </w:p>
    <w:p w:rsidR="00353F84" w:rsidRPr="000A552F" w:rsidRDefault="000A552F" w:rsidP="00716E5B">
      <w:pPr>
        <w:pStyle w:val="Prrafodelista"/>
        <w:numPr>
          <w:ilvl w:val="0"/>
          <w:numId w:val="5"/>
        </w:numPr>
        <w:jc w:val="both"/>
        <w:rPr>
          <w:rFonts w:cstheme="minorHAnsi"/>
          <w:sz w:val="20"/>
          <w:szCs w:val="20"/>
          <w:lang w:val="es-ES"/>
        </w:rPr>
      </w:pPr>
      <w:r w:rsidRPr="00716E5B">
        <w:rPr>
          <w:rFonts w:cstheme="minorHAnsi"/>
          <w:b/>
          <w:caps/>
          <w:color w:val="365F91" w:themeColor="accent1" w:themeShade="BF"/>
          <w:sz w:val="20"/>
          <w:szCs w:val="20"/>
          <w:lang w:val="es-ES"/>
        </w:rPr>
        <w:t>Platero Alcón</w:t>
      </w:r>
      <w:r w:rsidRPr="00716E5B">
        <w:rPr>
          <w:rFonts w:cstheme="minorHAnsi"/>
          <w:b/>
          <w:color w:val="365F91" w:themeColor="accent1" w:themeShade="BF"/>
          <w:sz w:val="20"/>
          <w:szCs w:val="20"/>
          <w:lang w:val="es-ES"/>
        </w:rPr>
        <w:t xml:space="preserve">, Alejandro; </w:t>
      </w:r>
      <w:r w:rsidRPr="00716E5B">
        <w:rPr>
          <w:rFonts w:cstheme="minorHAnsi"/>
          <w:b/>
          <w:caps/>
          <w:color w:val="365F91" w:themeColor="accent1" w:themeShade="BF"/>
          <w:sz w:val="20"/>
          <w:szCs w:val="20"/>
          <w:lang w:val="es-ES"/>
        </w:rPr>
        <w:t>Jiménez Asensio</w:t>
      </w:r>
      <w:r w:rsidRPr="00716E5B">
        <w:rPr>
          <w:rFonts w:cstheme="minorHAnsi"/>
          <w:b/>
          <w:color w:val="365F91" w:themeColor="accent1" w:themeShade="BF"/>
          <w:sz w:val="20"/>
          <w:szCs w:val="20"/>
          <w:lang w:val="es-ES"/>
        </w:rPr>
        <w:t>, Cristina.</w:t>
      </w:r>
      <w:r w:rsidRPr="00716E5B">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El consumidor online en el ordenamiento jurídico español</w:t>
      </w:r>
      <w:r>
        <w:rPr>
          <w:rFonts w:cstheme="minorHAnsi"/>
          <w:sz w:val="20"/>
          <w:szCs w:val="20"/>
          <w:lang w:val="es-ES"/>
        </w:rPr>
        <w:t xml:space="preserve">”: </w:t>
      </w:r>
      <w:r w:rsidRPr="000A552F">
        <w:rPr>
          <w:rFonts w:cstheme="minorHAnsi"/>
          <w:i/>
          <w:sz w:val="20"/>
          <w:szCs w:val="20"/>
          <w:lang w:val="es-ES"/>
        </w:rPr>
        <w:t>Nuevo derecho</w:t>
      </w:r>
      <w:r w:rsidRPr="000A552F">
        <w:rPr>
          <w:rFonts w:cstheme="minorHAnsi"/>
          <w:sz w:val="20"/>
          <w:szCs w:val="20"/>
          <w:lang w:val="es-ES"/>
        </w:rPr>
        <w:t xml:space="preserve">, </w:t>
      </w:r>
      <w:r>
        <w:rPr>
          <w:rFonts w:cstheme="minorHAnsi"/>
          <w:sz w:val="20"/>
          <w:szCs w:val="20"/>
          <w:lang w:val="es-ES"/>
        </w:rPr>
        <w:t>vol. 13, n</w:t>
      </w:r>
      <w:r w:rsidRPr="000A552F">
        <w:rPr>
          <w:rFonts w:cstheme="minorHAnsi"/>
          <w:sz w:val="20"/>
          <w:szCs w:val="20"/>
          <w:lang w:val="es-ES"/>
        </w:rPr>
        <w:t>º. 21 (Julio-Diciembre), 2017</w:t>
      </w:r>
      <w:r>
        <w:rPr>
          <w:rFonts w:cstheme="minorHAnsi"/>
          <w:sz w:val="20"/>
          <w:szCs w:val="20"/>
          <w:lang w:val="es-ES"/>
        </w:rPr>
        <w:t xml:space="preserve">. </w:t>
      </w: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Puerta</w:t>
      </w:r>
      <w:r w:rsidRPr="00353F84">
        <w:rPr>
          <w:rFonts w:cstheme="minorHAnsi"/>
          <w:b/>
          <w:color w:val="365F91" w:themeColor="accent1" w:themeShade="BF"/>
          <w:sz w:val="20"/>
          <w:szCs w:val="20"/>
          <w:lang w:val="es-ES"/>
        </w:rPr>
        <w:t>, Antonio.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prestatario deberá abonar el ITP y AJD por la constitución de hipotecas”: </w:t>
      </w:r>
      <w:r w:rsidRPr="00353F84">
        <w:rPr>
          <w:rFonts w:cstheme="minorHAnsi"/>
          <w:i/>
          <w:sz w:val="20"/>
          <w:szCs w:val="20"/>
          <w:lang w:val="es-ES"/>
        </w:rPr>
        <w:t>Diario La Ley</w:t>
      </w:r>
      <w:r w:rsidRPr="00353F84">
        <w:rPr>
          <w:rFonts w:cstheme="minorHAnsi"/>
          <w:sz w:val="20"/>
          <w:szCs w:val="20"/>
          <w:lang w:val="es-ES"/>
        </w:rPr>
        <w:t xml:space="preserve">, nº 9212, 2018.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Rampazzo Soares</w:t>
      </w:r>
      <w:r w:rsidRPr="00353F84">
        <w:rPr>
          <w:rFonts w:cstheme="minorHAnsi"/>
          <w:b/>
          <w:color w:val="365F91" w:themeColor="accent1" w:themeShade="BF"/>
          <w:sz w:val="20"/>
          <w:szCs w:val="20"/>
          <w:lang w:val="es-ES"/>
        </w:rPr>
        <w:t xml:space="preserve">, </w:t>
      </w:r>
      <w:proofErr w:type="spellStart"/>
      <w:r w:rsidRPr="00353F84">
        <w:rPr>
          <w:rFonts w:cstheme="minorHAnsi"/>
          <w:b/>
          <w:color w:val="365F91" w:themeColor="accent1" w:themeShade="BF"/>
          <w:sz w:val="20"/>
          <w:szCs w:val="20"/>
          <w:lang w:val="es-ES"/>
        </w:rPr>
        <w:t>Flaviana</w:t>
      </w:r>
      <w:proofErr w:type="spellEnd"/>
      <w:r w:rsidRPr="00353F84">
        <w:rPr>
          <w:rFonts w:cstheme="minorHAnsi"/>
          <w:b/>
          <w:color w:val="365F91" w:themeColor="accent1" w:themeShade="BF"/>
          <w:sz w:val="20"/>
          <w:szCs w:val="20"/>
          <w:lang w:val="es-ES"/>
        </w:rPr>
        <w:t>.</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“O </w:t>
      </w:r>
      <w:proofErr w:type="spellStart"/>
      <w:r w:rsidRPr="00353F84">
        <w:rPr>
          <w:rFonts w:cstheme="minorHAnsi"/>
          <w:sz w:val="20"/>
          <w:szCs w:val="20"/>
          <w:lang w:val="es-ES"/>
        </w:rPr>
        <w:t>dever</w:t>
      </w:r>
      <w:proofErr w:type="spellEnd"/>
      <w:r w:rsidRPr="00353F84">
        <w:rPr>
          <w:rFonts w:cstheme="minorHAnsi"/>
          <w:sz w:val="20"/>
          <w:szCs w:val="20"/>
          <w:lang w:val="es-ES"/>
        </w:rPr>
        <w:t xml:space="preserve"> de cuidado e a </w:t>
      </w:r>
      <w:proofErr w:type="spellStart"/>
      <w:r w:rsidRPr="00353F84">
        <w:rPr>
          <w:rFonts w:cstheme="minorHAnsi"/>
          <w:sz w:val="20"/>
          <w:szCs w:val="20"/>
          <w:lang w:val="es-ES"/>
        </w:rPr>
        <w:t>responsabilidade</w:t>
      </w:r>
      <w:proofErr w:type="spellEnd"/>
      <w:r w:rsidRPr="00353F84">
        <w:rPr>
          <w:rFonts w:cstheme="minorHAnsi"/>
          <w:sz w:val="20"/>
          <w:szCs w:val="20"/>
          <w:lang w:val="es-ES"/>
        </w:rPr>
        <w:t xml:space="preserve"> por </w:t>
      </w:r>
      <w:proofErr w:type="spellStart"/>
      <w:r w:rsidRPr="00353F84">
        <w:rPr>
          <w:rFonts w:cstheme="minorHAnsi"/>
          <w:sz w:val="20"/>
          <w:szCs w:val="20"/>
          <w:lang w:val="es-ES"/>
        </w:rPr>
        <w:t>defeitos</w:t>
      </w:r>
      <w:proofErr w:type="spellEnd"/>
      <w:r w:rsidRPr="00353F84">
        <w:rPr>
          <w:rFonts w:cstheme="minorHAnsi"/>
          <w:sz w:val="20"/>
          <w:szCs w:val="20"/>
          <w:lang w:val="es-ES"/>
        </w:rPr>
        <w:t xml:space="preserve">”: </w:t>
      </w:r>
      <w:r w:rsidRPr="00353F84">
        <w:rPr>
          <w:rFonts w:cstheme="minorHAnsi"/>
          <w:i/>
          <w:sz w:val="20"/>
          <w:szCs w:val="20"/>
          <w:lang w:val="es-ES"/>
        </w:rPr>
        <w:t xml:space="preserve">Revista de </w:t>
      </w:r>
      <w:proofErr w:type="spellStart"/>
      <w:r w:rsidRPr="00353F84">
        <w:rPr>
          <w:rFonts w:cstheme="minorHAnsi"/>
          <w:i/>
          <w:sz w:val="20"/>
          <w:szCs w:val="20"/>
          <w:lang w:val="es-ES"/>
        </w:rPr>
        <w:t>Direito</w:t>
      </w:r>
      <w:proofErr w:type="spellEnd"/>
      <w:r w:rsidRPr="00353F84">
        <w:rPr>
          <w:rFonts w:cstheme="minorHAnsi"/>
          <w:i/>
          <w:sz w:val="20"/>
          <w:szCs w:val="20"/>
          <w:lang w:val="es-ES"/>
        </w:rPr>
        <w:t xml:space="preserve"> Civil </w:t>
      </w:r>
      <w:proofErr w:type="spellStart"/>
      <w:r w:rsidRPr="00353F84">
        <w:rPr>
          <w:rFonts w:cstheme="minorHAnsi"/>
          <w:i/>
          <w:sz w:val="20"/>
          <w:szCs w:val="20"/>
          <w:lang w:val="es-ES"/>
        </w:rPr>
        <w:t>Contemporâneo</w:t>
      </w:r>
      <w:proofErr w:type="spellEnd"/>
      <w:r w:rsidRPr="00353F84">
        <w:rPr>
          <w:rFonts w:cstheme="minorHAnsi"/>
          <w:i/>
          <w:sz w:val="20"/>
          <w:szCs w:val="20"/>
          <w:lang w:val="es-ES"/>
        </w:rPr>
        <w:t xml:space="preserve"> - RDCC: </w:t>
      </w:r>
      <w:proofErr w:type="spellStart"/>
      <w:r w:rsidRPr="00353F84">
        <w:rPr>
          <w:rFonts w:cstheme="minorHAnsi"/>
          <w:i/>
          <w:sz w:val="20"/>
          <w:szCs w:val="20"/>
          <w:lang w:val="es-ES"/>
        </w:rPr>
        <w:t>Journal</w:t>
      </w:r>
      <w:proofErr w:type="spellEnd"/>
      <w:r w:rsidRPr="00353F84">
        <w:rPr>
          <w:rFonts w:cstheme="minorHAnsi"/>
          <w:i/>
          <w:sz w:val="20"/>
          <w:szCs w:val="20"/>
          <w:lang w:val="es-ES"/>
        </w:rPr>
        <w:t xml:space="preserve"> of </w:t>
      </w:r>
      <w:proofErr w:type="spellStart"/>
      <w:r w:rsidRPr="00353F84">
        <w:rPr>
          <w:rFonts w:cstheme="minorHAnsi"/>
          <w:i/>
          <w:sz w:val="20"/>
          <w:szCs w:val="20"/>
          <w:lang w:val="es-ES"/>
        </w:rPr>
        <w:t>Contemporary</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Private</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Law</w:t>
      </w:r>
      <w:proofErr w:type="spellEnd"/>
      <w:r w:rsidRPr="00353F84">
        <w:rPr>
          <w:rFonts w:cstheme="minorHAnsi"/>
          <w:sz w:val="20"/>
          <w:szCs w:val="20"/>
          <w:lang w:val="es-ES"/>
        </w:rPr>
        <w:t xml:space="preserve">, nº. 13, 2017, págs. 139-168.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Rodríguez Martínez</w:t>
      </w:r>
      <w:r w:rsidRPr="00353F84">
        <w:rPr>
          <w:rFonts w:cstheme="minorHAnsi"/>
          <w:b/>
          <w:color w:val="365F91" w:themeColor="accent1" w:themeShade="BF"/>
          <w:sz w:val="20"/>
          <w:szCs w:val="20"/>
          <w:lang w:val="es-ES"/>
        </w:rPr>
        <w:t>, Isabel.</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servicio de mediación electrónica de las plataformas de financiación participativas: marco regulador”: </w:t>
      </w:r>
      <w:r w:rsidRPr="00353F84">
        <w:rPr>
          <w:rFonts w:cstheme="minorHAnsi"/>
          <w:i/>
          <w:sz w:val="20"/>
          <w:szCs w:val="20"/>
          <w:lang w:val="es-ES"/>
        </w:rPr>
        <w:t>Revista de derecho bancario y bursátil</w:t>
      </w:r>
      <w:r w:rsidRPr="00353F84">
        <w:rPr>
          <w:rFonts w:cstheme="minorHAnsi"/>
          <w:sz w:val="20"/>
          <w:szCs w:val="20"/>
          <w:lang w:val="es-ES"/>
        </w:rPr>
        <w:t>, Año nº 37, nº 149, 2018, págs. 219-254.</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Rodríguez Rosado</w:t>
      </w:r>
      <w:r w:rsidRPr="00353F84">
        <w:rPr>
          <w:rFonts w:cstheme="minorHAnsi"/>
          <w:b/>
          <w:color w:val="365F91" w:themeColor="accent1" w:themeShade="BF"/>
          <w:sz w:val="20"/>
          <w:szCs w:val="20"/>
          <w:lang w:val="es-ES"/>
        </w:rPr>
        <w:t>, Bruno.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“Cinco años de jurisprudencia del Tribunal Supremo sobre contratos swap”: </w:t>
      </w:r>
      <w:r w:rsidRPr="00353F84">
        <w:rPr>
          <w:rFonts w:cstheme="minorHAnsi"/>
          <w:i/>
          <w:sz w:val="20"/>
          <w:szCs w:val="20"/>
          <w:lang w:val="es-ES"/>
        </w:rPr>
        <w:t>Aranzadi civil-mercantil. Revista doctrinal</w:t>
      </w:r>
      <w:r w:rsidRPr="00353F84">
        <w:rPr>
          <w:rFonts w:cstheme="minorHAnsi"/>
          <w:sz w:val="20"/>
          <w:szCs w:val="20"/>
          <w:lang w:val="es-ES"/>
        </w:rPr>
        <w:t>, nº. 4, 2018, págs. 25-56.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Rubio Torrano</w:t>
      </w:r>
      <w:r w:rsidRPr="00353F84">
        <w:rPr>
          <w:rFonts w:cstheme="minorHAnsi"/>
          <w:b/>
          <w:color w:val="365F91" w:themeColor="accent1" w:themeShade="BF"/>
          <w:sz w:val="20"/>
          <w:szCs w:val="20"/>
          <w:lang w:val="es-ES"/>
        </w:rPr>
        <w:t>, Enrique.</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“Doctrina constitucional sobre la tutela judicial efectiva y la notificación negativa del procedimiento de ejecución hipotecaria”: </w:t>
      </w:r>
      <w:r w:rsidRPr="00353F84">
        <w:rPr>
          <w:rFonts w:cstheme="minorHAnsi"/>
          <w:i/>
          <w:sz w:val="20"/>
          <w:szCs w:val="20"/>
          <w:lang w:val="es-ES"/>
        </w:rPr>
        <w:t>Aranzadi civil-mercantil. Revista doctrinal</w:t>
      </w:r>
      <w:r w:rsidRPr="00353F84">
        <w:rPr>
          <w:rFonts w:cstheme="minorHAnsi"/>
          <w:sz w:val="20"/>
          <w:szCs w:val="20"/>
          <w:lang w:val="es-ES"/>
        </w:rPr>
        <w:t>, nº. 3, 2018, págs. 93-96.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Sabater Bayle</w:t>
      </w:r>
      <w:r w:rsidRPr="00353F84">
        <w:rPr>
          <w:rFonts w:cstheme="minorHAnsi"/>
          <w:b/>
          <w:color w:val="365F91" w:themeColor="accent1" w:themeShade="BF"/>
          <w:sz w:val="20"/>
          <w:szCs w:val="20"/>
          <w:lang w:val="es-ES"/>
        </w:rPr>
        <w:t>, Elsa.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“Cláusulas IRPH y transparencia (STS núm. 669/2017, de 14 de diciembre)”: </w:t>
      </w:r>
      <w:r w:rsidRPr="00353F84">
        <w:rPr>
          <w:rFonts w:cstheme="minorHAnsi"/>
          <w:i/>
          <w:sz w:val="20"/>
          <w:szCs w:val="20"/>
          <w:lang w:val="es-ES"/>
        </w:rPr>
        <w:t>Aranzadi civil-mercantil. Revista doctrinal</w:t>
      </w:r>
      <w:r w:rsidRPr="00353F84">
        <w:rPr>
          <w:rFonts w:cstheme="minorHAnsi"/>
          <w:sz w:val="20"/>
          <w:szCs w:val="20"/>
          <w:lang w:val="es-ES"/>
        </w:rPr>
        <w:t>, nº. 2, 2018, p. 89-98.</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Sáenz de Jubera Higuero</w:t>
      </w:r>
      <w:r w:rsidRPr="00353F84">
        <w:rPr>
          <w:rFonts w:cstheme="minorHAnsi"/>
          <w:b/>
          <w:color w:val="365F91" w:themeColor="accent1" w:themeShade="BF"/>
          <w:sz w:val="20"/>
          <w:szCs w:val="20"/>
          <w:lang w:val="es-ES"/>
        </w:rPr>
        <w:t>, Beatriz.</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“Control de transparencia en el préstamo hipotecario </w:t>
      </w:r>
      <w:proofErr w:type="spellStart"/>
      <w:r w:rsidRPr="00353F84">
        <w:rPr>
          <w:rFonts w:cstheme="minorHAnsi"/>
          <w:sz w:val="20"/>
          <w:szCs w:val="20"/>
          <w:lang w:val="es-ES"/>
        </w:rPr>
        <w:t>multidivisa</w:t>
      </w:r>
      <w:proofErr w:type="spellEnd"/>
      <w:r w:rsidRPr="00353F84">
        <w:rPr>
          <w:rFonts w:cstheme="minorHAnsi"/>
          <w:sz w:val="20"/>
          <w:szCs w:val="20"/>
          <w:lang w:val="es-ES"/>
        </w:rPr>
        <w:t xml:space="preserve">”: </w:t>
      </w:r>
      <w:r w:rsidRPr="00353F84">
        <w:rPr>
          <w:rFonts w:cstheme="minorHAnsi"/>
          <w:i/>
          <w:sz w:val="20"/>
          <w:szCs w:val="20"/>
          <w:lang w:val="es-ES"/>
        </w:rPr>
        <w:t>Revista crítica de derecho inmobiliario</w:t>
      </w:r>
      <w:r w:rsidRPr="00353F84">
        <w:rPr>
          <w:rFonts w:cstheme="minorHAnsi"/>
          <w:sz w:val="20"/>
          <w:szCs w:val="20"/>
          <w:lang w:val="es-ES"/>
        </w:rPr>
        <w:t>, Año nº 94, nº 766, 2018, págs. 1042-1055.</w:t>
      </w:r>
    </w:p>
    <w:p w:rsidR="000A552F" w:rsidRDefault="000A552F" w:rsidP="00716E5B">
      <w:pPr>
        <w:ind w:left="720"/>
        <w:contextualSpacing/>
        <w:jc w:val="both"/>
        <w:rPr>
          <w:rFonts w:cstheme="minorHAnsi"/>
          <w:sz w:val="20"/>
          <w:szCs w:val="20"/>
          <w:lang w:val="es-ES"/>
        </w:rPr>
      </w:pPr>
    </w:p>
    <w:p w:rsidR="000A552F" w:rsidRPr="00353F84" w:rsidRDefault="000A552F" w:rsidP="00716E5B">
      <w:pPr>
        <w:numPr>
          <w:ilvl w:val="0"/>
          <w:numId w:val="5"/>
        </w:numPr>
        <w:contextualSpacing/>
        <w:jc w:val="both"/>
        <w:rPr>
          <w:rFonts w:cstheme="minorHAnsi"/>
          <w:sz w:val="20"/>
          <w:szCs w:val="20"/>
          <w:lang w:val="es-ES"/>
        </w:rPr>
      </w:pPr>
      <w:r w:rsidRPr="008722F7">
        <w:rPr>
          <w:rFonts w:cstheme="minorHAnsi"/>
          <w:b/>
          <w:color w:val="365F91" w:themeColor="accent1" w:themeShade="BF"/>
          <w:sz w:val="20"/>
          <w:szCs w:val="20"/>
          <w:lang w:val="es-ES"/>
        </w:rPr>
        <w:t>SÁENZ DE JUBERA HIGUERO, Beatriz.</w:t>
      </w:r>
      <w:r w:rsidRPr="008722F7">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Evaluación de la solvencia del prestatario consumidor en la Directiva 2014/17/UE y en el proyecto de Ley de su transposición al ordenamiento jurídico español</w:t>
      </w:r>
      <w:r>
        <w:rPr>
          <w:rFonts w:cstheme="minorHAnsi"/>
          <w:sz w:val="20"/>
          <w:szCs w:val="20"/>
          <w:lang w:val="es-ES"/>
        </w:rPr>
        <w:t>”</w:t>
      </w:r>
      <w:r w:rsidRPr="000A552F">
        <w:rPr>
          <w:rFonts w:cstheme="minorHAnsi"/>
          <w:sz w:val="20"/>
          <w:szCs w:val="20"/>
          <w:lang w:val="es-ES"/>
        </w:rPr>
        <w:t xml:space="preserve">: Revista española de derecho europeo, </w:t>
      </w:r>
      <w:r>
        <w:rPr>
          <w:rFonts w:cstheme="minorHAnsi"/>
          <w:sz w:val="20"/>
          <w:szCs w:val="20"/>
          <w:lang w:val="es-ES"/>
        </w:rPr>
        <w:t>n</w:t>
      </w:r>
      <w:r w:rsidRPr="000A552F">
        <w:rPr>
          <w:rFonts w:cstheme="minorHAnsi"/>
          <w:sz w:val="20"/>
          <w:szCs w:val="20"/>
          <w:lang w:val="es-ES"/>
        </w:rPr>
        <w:t>º. 65, 2018, págs. 11-35</w:t>
      </w:r>
      <w:r>
        <w:rPr>
          <w:rFonts w:cstheme="minorHAnsi"/>
          <w:sz w:val="20"/>
          <w:szCs w:val="20"/>
          <w:lang w:val="es-ES"/>
        </w:rPr>
        <w:t xml:space="preserve">.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Salvatierra Ossorio</w:t>
      </w:r>
      <w:r w:rsidRPr="00353F84">
        <w:rPr>
          <w:rFonts w:cstheme="minorHAnsi"/>
          <w:b/>
          <w:color w:val="365F91" w:themeColor="accent1" w:themeShade="BF"/>
          <w:sz w:val="20"/>
          <w:szCs w:val="20"/>
          <w:lang w:val="es-ES"/>
        </w:rPr>
        <w:t>, Domingo.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“El daño derivado del uso o adquisición de productos defectuosos”: </w:t>
      </w:r>
      <w:r w:rsidRPr="00353F84">
        <w:rPr>
          <w:rFonts w:cstheme="minorHAnsi"/>
          <w:i/>
          <w:sz w:val="20"/>
          <w:szCs w:val="20"/>
          <w:lang w:val="es-ES"/>
        </w:rPr>
        <w:t>Práctica derecho daños: Revista de Responsabilidad Civil y Seguros</w:t>
      </w:r>
      <w:r w:rsidRPr="00353F84">
        <w:rPr>
          <w:rFonts w:cstheme="minorHAnsi"/>
          <w:sz w:val="20"/>
          <w:szCs w:val="20"/>
          <w:lang w:val="es-ES"/>
        </w:rPr>
        <w:t xml:space="preserve">, nº. 135, 2018, pág. 3. </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Sánchez Álvarez</w:t>
      </w:r>
      <w:r w:rsidRPr="00353F84">
        <w:rPr>
          <w:rFonts w:cstheme="minorHAnsi"/>
          <w:b/>
          <w:color w:val="365F91" w:themeColor="accent1" w:themeShade="BF"/>
          <w:sz w:val="20"/>
          <w:szCs w:val="20"/>
          <w:lang w:val="es-ES"/>
        </w:rPr>
        <w:t>, Eduardo.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“Panorama actual de las «cláusulas suelo» tras la STJUE de 21 de diciembre de 2016. Errores superados y cuestiones pendientes”: </w:t>
      </w:r>
      <w:proofErr w:type="spellStart"/>
      <w:r w:rsidRPr="00353F84">
        <w:rPr>
          <w:rFonts w:cstheme="minorHAnsi"/>
          <w:i/>
          <w:sz w:val="20"/>
          <w:szCs w:val="20"/>
          <w:lang w:val="es-ES"/>
        </w:rPr>
        <w:t>CEFLegal</w:t>
      </w:r>
      <w:proofErr w:type="spellEnd"/>
      <w:r w:rsidRPr="00353F84">
        <w:rPr>
          <w:rFonts w:cstheme="minorHAnsi"/>
          <w:i/>
          <w:sz w:val="20"/>
          <w:szCs w:val="20"/>
          <w:lang w:val="es-ES"/>
        </w:rPr>
        <w:t>: revista práctica de derecho. Comentarios y casos prácticos</w:t>
      </w:r>
      <w:r w:rsidRPr="00353F84">
        <w:rPr>
          <w:rFonts w:cstheme="minorHAnsi"/>
          <w:sz w:val="20"/>
          <w:szCs w:val="20"/>
          <w:lang w:val="es-ES"/>
        </w:rPr>
        <w:t>, nº. 208, 2018, págs. 5-44.</w:t>
      </w:r>
    </w:p>
    <w:p w:rsidR="0026179D" w:rsidRDefault="0026179D" w:rsidP="0026179D">
      <w:pPr>
        <w:ind w:left="720"/>
        <w:contextualSpacing/>
        <w:jc w:val="both"/>
        <w:rPr>
          <w:rFonts w:cstheme="minorHAnsi"/>
          <w:sz w:val="20"/>
          <w:szCs w:val="20"/>
          <w:lang w:val="es-ES"/>
        </w:rPr>
      </w:pPr>
    </w:p>
    <w:p w:rsidR="0026179D" w:rsidRDefault="0026179D" w:rsidP="0026179D">
      <w:pPr>
        <w:numPr>
          <w:ilvl w:val="0"/>
          <w:numId w:val="5"/>
        </w:numPr>
        <w:contextualSpacing/>
        <w:jc w:val="both"/>
        <w:rPr>
          <w:rFonts w:cstheme="minorHAnsi"/>
          <w:sz w:val="20"/>
          <w:szCs w:val="20"/>
          <w:lang w:val="es-ES"/>
        </w:rPr>
      </w:pPr>
      <w:r w:rsidRPr="0026179D">
        <w:rPr>
          <w:rFonts w:cstheme="minorHAnsi"/>
          <w:b/>
          <w:caps/>
          <w:color w:val="365F91" w:themeColor="accent1" w:themeShade="BF"/>
          <w:sz w:val="20"/>
          <w:szCs w:val="20"/>
          <w:lang w:val="es-ES"/>
        </w:rPr>
        <w:t>Sánchez García</w:t>
      </w:r>
      <w:r w:rsidRPr="0026179D">
        <w:rPr>
          <w:rFonts w:cstheme="minorHAnsi"/>
          <w:b/>
          <w:color w:val="365F91" w:themeColor="accent1" w:themeShade="BF"/>
          <w:sz w:val="20"/>
          <w:szCs w:val="20"/>
          <w:lang w:val="es-ES"/>
        </w:rPr>
        <w:t>, María Jesús.</w:t>
      </w:r>
      <w:r w:rsidRPr="0026179D">
        <w:rPr>
          <w:rFonts w:cstheme="minorHAnsi"/>
          <w:color w:val="365F91" w:themeColor="accent1" w:themeShade="BF"/>
          <w:sz w:val="20"/>
          <w:szCs w:val="20"/>
          <w:lang w:val="es-ES"/>
        </w:rPr>
        <w:t xml:space="preserve"> </w:t>
      </w:r>
      <w:r>
        <w:rPr>
          <w:rFonts w:cstheme="minorHAnsi"/>
          <w:sz w:val="20"/>
          <w:szCs w:val="20"/>
          <w:lang w:val="es-ES"/>
        </w:rPr>
        <w:t>“</w:t>
      </w:r>
      <w:r w:rsidRPr="0026179D">
        <w:rPr>
          <w:rFonts w:cstheme="minorHAnsi"/>
          <w:sz w:val="20"/>
          <w:szCs w:val="20"/>
          <w:lang w:val="es-ES"/>
        </w:rPr>
        <w:t>Cláusulas suelo: de nuevo sobre la validez de los acuerdos extrajudiciales. Breves comentarios a la sentencia del TS de 11 de abril de 2018</w:t>
      </w:r>
      <w:r>
        <w:rPr>
          <w:rFonts w:cstheme="minorHAnsi"/>
          <w:sz w:val="20"/>
          <w:szCs w:val="20"/>
          <w:lang w:val="es-ES"/>
        </w:rPr>
        <w:t xml:space="preserve">”: </w:t>
      </w:r>
      <w:r w:rsidRPr="0026179D">
        <w:rPr>
          <w:rFonts w:cstheme="minorHAnsi"/>
          <w:i/>
          <w:sz w:val="20"/>
          <w:szCs w:val="20"/>
          <w:lang w:val="es-ES"/>
        </w:rPr>
        <w:t xml:space="preserve">Revista de Derecho </w:t>
      </w:r>
      <w:proofErr w:type="spellStart"/>
      <w:r w:rsidRPr="0026179D">
        <w:rPr>
          <w:rFonts w:cstheme="minorHAnsi"/>
          <w:i/>
          <w:sz w:val="20"/>
          <w:szCs w:val="20"/>
          <w:lang w:val="es-ES"/>
        </w:rPr>
        <w:t>vLex</w:t>
      </w:r>
      <w:proofErr w:type="spellEnd"/>
      <w:r>
        <w:rPr>
          <w:rFonts w:cstheme="minorHAnsi"/>
          <w:sz w:val="20"/>
          <w:szCs w:val="20"/>
          <w:lang w:val="es-ES"/>
        </w:rPr>
        <w:t xml:space="preserve">, </w:t>
      </w:r>
      <w:r w:rsidRPr="0026179D">
        <w:rPr>
          <w:rFonts w:cstheme="minorHAnsi"/>
          <w:sz w:val="20"/>
          <w:szCs w:val="20"/>
          <w:lang w:val="es-ES"/>
        </w:rPr>
        <w:t>Núm. 167, Abril 2018</w:t>
      </w:r>
      <w:r>
        <w:rPr>
          <w:rFonts w:cstheme="minorHAnsi"/>
          <w:sz w:val="20"/>
          <w:szCs w:val="20"/>
          <w:lang w:val="es-ES"/>
        </w:rPr>
        <w:t xml:space="preserve">. </w:t>
      </w:r>
    </w:p>
    <w:p w:rsidR="00FE116F" w:rsidRDefault="00FE116F" w:rsidP="00FE116F">
      <w:pPr>
        <w:ind w:left="720"/>
        <w:contextualSpacing/>
        <w:jc w:val="both"/>
        <w:rPr>
          <w:rFonts w:cstheme="minorHAnsi"/>
          <w:sz w:val="20"/>
          <w:szCs w:val="20"/>
          <w:lang w:val="es-ES"/>
        </w:rPr>
      </w:pPr>
    </w:p>
    <w:p w:rsidR="00FE116F" w:rsidRPr="00FE116F" w:rsidRDefault="00FE116F" w:rsidP="00FE116F">
      <w:pPr>
        <w:numPr>
          <w:ilvl w:val="0"/>
          <w:numId w:val="5"/>
        </w:numPr>
        <w:contextualSpacing/>
        <w:jc w:val="both"/>
        <w:rPr>
          <w:rFonts w:cstheme="minorHAnsi"/>
          <w:sz w:val="20"/>
          <w:szCs w:val="20"/>
          <w:lang w:val="es-ES"/>
        </w:rPr>
      </w:pPr>
      <w:r w:rsidRPr="00FE116F">
        <w:rPr>
          <w:rFonts w:cstheme="minorHAnsi"/>
          <w:b/>
          <w:caps/>
          <w:color w:val="365F91" w:themeColor="accent1" w:themeShade="BF"/>
          <w:sz w:val="20"/>
          <w:szCs w:val="20"/>
          <w:lang w:val="es-ES"/>
        </w:rPr>
        <w:t>Sandoval Shaik</w:t>
      </w:r>
      <w:r w:rsidRPr="00FE116F">
        <w:rPr>
          <w:rFonts w:cstheme="minorHAnsi"/>
          <w:b/>
          <w:color w:val="365F91" w:themeColor="accent1" w:themeShade="BF"/>
          <w:sz w:val="20"/>
          <w:szCs w:val="20"/>
          <w:lang w:val="es-ES"/>
        </w:rPr>
        <w:t>, Darío.</w:t>
      </w:r>
      <w:r w:rsidRPr="00FE116F">
        <w:rPr>
          <w:rFonts w:cstheme="minorHAnsi"/>
          <w:color w:val="365F91" w:themeColor="accent1" w:themeShade="BF"/>
          <w:sz w:val="20"/>
          <w:szCs w:val="20"/>
          <w:lang w:val="es-ES"/>
        </w:rPr>
        <w:t xml:space="preserve"> </w:t>
      </w:r>
      <w:r>
        <w:rPr>
          <w:rFonts w:cstheme="minorHAnsi"/>
          <w:sz w:val="20"/>
          <w:szCs w:val="20"/>
          <w:lang w:val="es-ES"/>
        </w:rPr>
        <w:t>“</w:t>
      </w:r>
      <w:r w:rsidRPr="00FE116F">
        <w:rPr>
          <w:rFonts w:cstheme="minorHAnsi"/>
          <w:sz w:val="20"/>
          <w:szCs w:val="20"/>
          <w:lang w:val="es-ES"/>
        </w:rPr>
        <w:t>El arbitraje en la solución de controversias en materia de seguros y reaseguros</w:t>
      </w:r>
      <w:r>
        <w:rPr>
          <w:rFonts w:cstheme="minorHAnsi"/>
          <w:sz w:val="20"/>
          <w:szCs w:val="20"/>
          <w:lang w:val="es-ES"/>
        </w:rPr>
        <w:t xml:space="preserve">”: </w:t>
      </w:r>
      <w:proofErr w:type="spellStart"/>
      <w:r w:rsidRPr="00FE116F">
        <w:rPr>
          <w:rFonts w:cstheme="minorHAnsi"/>
          <w:i/>
          <w:sz w:val="20"/>
          <w:szCs w:val="20"/>
          <w:lang w:val="es-ES"/>
        </w:rPr>
        <w:t>vLex</w:t>
      </w:r>
      <w:proofErr w:type="spellEnd"/>
      <w:r w:rsidRPr="00FE116F">
        <w:rPr>
          <w:rFonts w:cstheme="minorHAnsi"/>
          <w:i/>
          <w:sz w:val="20"/>
          <w:szCs w:val="20"/>
          <w:lang w:val="es-ES"/>
        </w:rPr>
        <w:t xml:space="preserve"> International</w:t>
      </w:r>
      <w:r>
        <w:rPr>
          <w:rFonts w:cstheme="minorHAnsi"/>
          <w:sz w:val="20"/>
          <w:szCs w:val="20"/>
          <w:lang w:val="es-ES"/>
        </w:rPr>
        <w:t xml:space="preserve">, </w:t>
      </w:r>
      <w:r w:rsidRPr="00FE116F">
        <w:rPr>
          <w:rFonts w:cstheme="minorHAnsi"/>
          <w:sz w:val="20"/>
          <w:szCs w:val="20"/>
          <w:lang w:val="es-ES"/>
        </w:rPr>
        <w:t>Núm. 37, Mayo 2018</w:t>
      </w:r>
      <w:r>
        <w:rPr>
          <w:rFonts w:cstheme="minorHAnsi"/>
          <w:sz w:val="20"/>
          <w:szCs w:val="20"/>
          <w:lang w:val="es-ES"/>
        </w:rPr>
        <w:t xml:space="preserve">.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Tambussi</w:t>
      </w:r>
      <w:r w:rsidRPr="00353F84">
        <w:rPr>
          <w:rFonts w:cstheme="minorHAnsi"/>
          <w:b/>
          <w:color w:val="365F91" w:themeColor="accent1" w:themeShade="BF"/>
          <w:sz w:val="20"/>
          <w:szCs w:val="20"/>
          <w:lang w:val="es-ES"/>
        </w:rPr>
        <w:t>, Carlos Eduardo.</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“Las asociaciones de consumidores ante incumplimientos masivos de deberes del proveedor”: </w:t>
      </w:r>
      <w:r w:rsidRPr="00353F84">
        <w:rPr>
          <w:rFonts w:cstheme="minorHAnsi"/>
          <w:i/>
          <w:sz w:val="20"/>
          <w:szCs w:val="20"/>
          <w:lang w:val="es-ES"/>
        </w:rPr>
        <w:t>Revista de responsabilidad civil y seguros: publicación mensual de doctrina, jurisprudencia y legislación</w:t>
      </w:r>
      <w:r w:rsidRPr="00353F84">
        <w:rPr>
          <w:rFonts w:cstheme="minorHAnsi"/>
          <w:sz w:val="20"/>
          <w:szCs w:val="20"/>
          <w:lang w:val="es-ES"/>
        </w:rPr>
        <w:t>, Año 20, nº. 4, 2018, págs. 79-84.</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Tapia Hermida</w:t>
      </w:r>
      <w:r w:rsidRPr="00353F84">
        <w:rPr>
          <w:rFonts w:cstheme="minorHAnsi"/>
          <w:b/>
          <w:color w:val="365F91" w:themeColor="accent1" w:themeShade="BF"/>
          <w:sz w:val="20"/>
          <w:szCs w:val="20"/>
          <w:lang w:val="es-ES"/>
        </w:rPr>
        <w:t>, Alberto Javier.</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aplicación de la normativa MIFID II desde el 3 de enero de 2018 y su trasposición al ordenamiento español”: </w:t>
      </w:r>
      <w:r w:rsidRPr="00353F84">
        <w:rPr>
          <w:rFonts w:cstheme="minorHAnsi"/>
          <w:i/>
          <w:sz w:val="20"/>
          <w:szCs w:val="20"/>
          <w:lang w:val="es-ES"/>
        </w:rPr>
        <w:t>Revista de derecho bancario y bursátil</w:t>
      </w:r>
      <w:r w:rsidRPr="00353F84">
        <w:rPr>
          <w:rFonts w:cstheme="minorHAnsi"/>
          <w:sz w:val="20"/>
          <w:szCs w:val="20"/>
          <w:lang w:val="es-ES"/>
        </w:rPr>
        <w:t>, Año nº 37, nº 149, 2018, págs. 187-202.</w:t>
      </w:r>
    </w:p>
    <w:p w:rsidR="00716E5B" w:rsidRDefault="00716E5B" w:rsidP="00716E5B">
      <w:pPr>
        <w:pStyle w:val="Prrafodelista"/>
        <w:numPr>
          <w:ilvl w:val="0"/>
          <w:numId w:val="5"/>
        </w:numPr>
        <w:jc w:val="both"/>
        <w:rPr>
          <w:rFonts w:cstheme="minorHAnsi"/>
          <w:sz w:val="20"/>
          <w:szCs w:val="20"/>
          <w:lang w:val="es-ES"/>
        </w:rPr>
      </w:pPr>
      <w:r w:rsidRPr="008722F7">
        <w:rPr>
          <w:rFonts w:cstheme="minorHAnsi"/>
          <w:b/>
          <w:caps/>
          <w:color w:val="365F91" w:themeColor="accent1" w:themeShade="BF"/>
          <w:sz w:val="20"/>
          <w:szCs w:val="20"/>
          <w:lang w:val="es-ES"/>
        </w:rPr>
        <w:t>Tortajada Chardí</w:t>
      </w:r>
      <w:r w:rsidRPr="008722F7">
        <w:rPr>
          <w:rFonts w:cstheme="minorHAnsi"/>
          <w:b/>
          <w:color w:val="365F91" w:themeColor="accent1" w:themeShade="BF"/>
          <w:sz w:val="20"/>
          <w:szCs w:val="20"/>
          <w:lang w:val="es-ES"/>
        </w:rPr>
        <w:t>, Pablo.</w:t>
      </w:r>
      <w:r w:rsidRPr="008722F7">
        <w:rPr>
          <w:rFonts w:cstheme="minorHAnsi"/>
          <w:color w:val="365F91" w:themeColor="accent1" w:themeShade="BF"/>
          <w:sz w:val="20"/>
          <w:szCs w:val="20"/>
          <w:lang w:val="es-ES"/>
        </w:rPr>
        <w:t xml:space="preserve"> </w:t>
      </w:r>
      <w:r w:rsidRPr="00716E5B">
        <w:rPr>
          <w:rFonts w:cstheme="minorHAnsi"/>
          <w:sz w:val="20"/>
          <w:szCs w:val="20"/>
          <w:lang w:val="es-ES"/>
        </w:rPr>
        <w:t>“La mediación y las nuevas formas de comunicación on-line</w:t>
      </w:r>
      <w:r>
        <w:rPr>
          <w:rFonts w:cstheme="minorHAnsi"/>
          <w:sz w:val="20"/>
          <w:szCs w:val="20"/>
          <w:lang w:val="es-ES"/>
        </w:rPr>
        <w:t>”</w:t>
      </w:r>
      <w:r w:rsidRPr="00716E5B">
        <w:rPr>
          <w:rFonts w:cstheme="minorHAnsi"/>
          <w:sz w:val="20"/>
          <w:szCs w:val="20"/>
          <w:lang w:val="es-ES"/>
        </w:rPr>
        <w:t xml:space="preserve">: </w:t>
      </w:r>
      <w:r w:rsidRPr="00716E5B">
        <w:rPr>
          <w:rFonts w:cstheme="minorHAnsi"/>
          <w:i/>
          <w:sz w:val="20"/>
          <w:szCs w:val="20"/>
          <w:lang w:val="es-ES"/>
        </w:rPr>
        <w:t>Revista jurídica de la Comunidad Valenciana: jurisprudencia seleccionada de la Comunidad Valenciana</w:t>
      </w:r>
      <w:r w:rsidRPr="00716E5B">
        <w:rPr>
          <w:rFonts w:cstheme="minorHAnsi"/>
          <w:sz w:val="20"/>
          <w:szCs w:val="20"/>
          <w:lang w:val="es-ES"/>
        </w:rPr>
        <w:t xml:space="preserve">, </w:t>
      </w:r>
      <w:r>
        <w:rPr>
          <w:rFonts w:cstheme="minorHAnsi"/>
          <w:sz w:val="20"/>
          <w:szCs w:val="20"/>
          <w:lang w:val="es-ES"/>
        </w:rPr>
        <w:t>n</w:t>
      </w:r>
      <w:r w:rsidRPr="00716E5B">
        <w:rPr>
          <w:rFonts w:cstheme="minorHAnsi"/>
          <w:sz w:val="20"/>
          <w:szCs w:val="20"/>
          <w:lang w:val="es-ES"/>
        </w:rPr>
        <w:t>º. 66, 2018, págs. 21-32</w:t>
      </w:r>
      <w:r>
        <w:rPr>
          <w:rFonts w:cstheme="minorHAnsi"/>
          <w:sz w:val="20"/>
          <w:szCs w:val="20"/>
          <w:lang w:val="es-ES"/>
        </w:rPr>
        <w:t xml:space="preserve">. </w:t>
      </w:r>
    </w:p>
    <w:p w:rsidR="00716E5B" w:rsidRPr="00716E5B" w:rsidRDefault="00716E5B" w:rsidP="00716E5B">
      <w:pPr>
        <w:pStyle w:val="Prrafodelista"/>
        <w:jc w:val="both"/>
        <w:rPr>
          <w:rFonts w:cstheme="minorHAnsi"/>
          <w:sz w:val="20"/>
          <w:szCs w:val="20"/>
          <w:lang w:val="es-ES"/>
        </w:rPr>
      </w:pPr>
    </w:p>
    <w:p w:rsidR="00353F84" w:rsidRDefault="000A552F" w:rsidP="00716E5B">
      <w:pPr>
        <w:pStyle w:val="Prrafodelista"/>
        <w:numPr>
          <w:ilvl w:val="0"/>
          <w:numId w:val="5"/>
        </w:numPr>
        <w:jc w:val="both"/>
        <w:rPr>
          <w:rFonts w:cstheme="minorHAnsi"/>
          <w:sz w:val="20"/>
          <w:szCs w:val="20"/>
          <w:lang w:val="es-ES"/>
        </w:rPr>
      </w:pPr>
      <w:r w:rsidRPr="008722F7">
        <w:rPr>
          <w:rFonts w:cstheme="minorHAnsi"/>
          <w:b/>
          <w:caps/>
          <w:color w:val="365F91" w:themeColor="accent1" w:themeShade="BF"/>
          <w:sz w:val="20"/>
          <w:szCs w:val="20"/>
          <w:lang w:val="es-ES"/>
        </w:rPr>
        <w:t>Trerotola</w:t>
      </w:r>
      <w:r w:rsidRPr="008722F7">
        <w:rPr>
          <w:rFonts w:cstheme="minorHAnsi"/>
          <w:b/>
          <w:color w:val="365F91" w:themeColor="accent1" w:themeShade="BF"/>
          <w:sz w:val="20"/>
          <w:szCs w:val="20"/>
          <w:lang w:val="es-ES"/>
        </w:rPr>
        <w:t>, Luciano.</w:t>
      </w:r>
      <w:r w:rsidRPr="008722F7">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 xml:space="preserve">Delimitación del concepto de incentivos en la </w:t>
      </w:r>
      <w:proofErr w:type="spellStart"/>
      <w:r w:rsidRPr="000A552F">
        <w:rPr>
          <w:rFonts w:cstheme="minorHAnsi"/>
          <w:sz w:val="20"/>
          <w:szCs w:val="20"/>
          <w:lang w:val="es-ES"/>
        </w:rPr>
        <w:t>MiFID</w:t>
      </w:r>
      <w:proofErr w:type="spellEnd"/>
      <w:r w:rsidRPr="000A552F">
        <w:rPr>
          <w:rFonts w:cstheme="minorHAnsi"/>
          <w:sz w:val="20"/>
          <w:szCs w:val="20"/>
          <w:lang w:val="es-ES"/>
        </w:rPr>
        <w:t xml:space="preserve"> II, con especial referencia a la nueva regulación del servicio de inversión de colocación de instrumentos financieros</w:t>
      </w:r>
      <w:r>
        <w:rPr>
          <w:rFonts w:cstheme="minorHAnsi"/>
          <w:sz w:val="20"/>
          <w:szCs w:val="20"/>
          <w:lang w:val="es-ES"/>
        </w:rPr>
        <w:t xml:space="preserve">”: </w:t>
      </w:r>
      <w:r w:rsidRPr="000A552F">
        <w:rPr>
          <w:rFonts w:cstheme="minorHAnsi"/>
          <w:i/>
          <w:sz w:val="20"/>
          <w:szCs w:val="20"/>
          <w:lang w:val="es-ES"/>
        </w:rPr>
        <w:t>La Ley mercantil</w:t>
      </w:r>
      <w:r w:rsidRPr="000A552F">
        <w:rPr>
          <w:rFonts w:cstheme="minorHAnsi"/>
          <w:sz w:val="20"/>
          <w:szCs w:val="20"/>
          <w:lang w:val="es-ES"/>
        </w:rPr>
        <w:t xml:space="preserve">, </w:t>
      </w:r>
      <w:r>
        <w:rPr>
          <w:rFonts w:cstheme="minorHAnsi"/>
          <w:sz w:val="20"/>
          <w:szCs w:val="20"/>
          <w:lang w:val="es-ES"/>
        </w:rPr>
        <w:t>Nº. 45 (marzo), 2018, p</w:t>
      </w:r>
      <w:r w:rsidRPr="000A552F">
        <w:rPr>
          <w:rFonts w:cstheme="minorHAnsi"/>
          <w:sz w:val="20"/>
          <w:szCs w:val="20"/>
          <w:lang w:val="es-ES"/>
        </w:rPr>
        <w:t>. 3</w:t>
      </w:r>
      <w:r>
        <w:rPr>
          <w:rFonts w:cstheme="minorHAnsi"/>
          <w:sz w:val="20"/>
          <w:szCs w:val="20"/>
          <w:lang w:val="es-ES"/>
        </w:rPr>
        <w:t xml:space="preserve">. </w:t>
      </w:r>
    </w:p>
    <w:p w:rsidR="00716E5B" w:rsidRDefault="00716E5B" w:rsidP="00716E5B">
      <w:pPr>
        <w:pStyle w:val="Prrafodelista"/>
        <w:jc w:val="both"/>
        <w:rPr>
          <w:rFonts w:cstheme="minorHAnsi"/>
          <w:sz w:val="20"/>
          <w:szCs w:val="20"/>
          <w:lang w:val="es-ES"/>
        </w:rPr>
      </w:pPr>
    </w:p>
    <w:p w:rsidR="00716E5B" w:rsidRPr="00716E5B" w:rsidRDefault="00716E5B" w:rsidP="00716E5B">
      <w:pPr>
        <w:pStyle w:val="Prrafodelista"/>
        <w:numPr>
          <w:ilvl w:val="0"/>
          <w:numId w:val="5"/>
        </w:numPr>
        <w:jc w:val="both"/>
        <w:rPr>
          <w:rFonts w:cstheme="minorHAnsi"/>
          <w:sz w:val="20"/>
          <w:szCs w:val="20"/>
          <w:lang w:val="es-ES"/>
        </w:rPr>
      </w:pPr>
      <w:r w:rsidRPr="008722F7">
        <w:rPr>
          <w:rFonts w:cstheme="minorHAnsi"/>
          <w:b/>
          <w:caps/>
          <w:color w:val="365F91" w:themeColor="accent1" w:themeShade="BF"/>
          <w:sz w:val="20"/>
          <w:szCs w:val="20"/>
          <w:lang w:val="es-ES"/>
        </w:rPr>
        <w:t>Vanina Bianchi</w:t>
      </w:r>
      <w:r w:rsidRPr="008722F7">
        <w:rPr>
          <w:rFonts w:cstheme="minorHAnsi"/>
          <w:b/>
          <w:color w:val="365F91" w:themeColor="accent1" w:themeShade="BF"/>
          <w:sz w:val="20"/>
          <w:szCs w:val="20"/>
          <w:lang w:val="es-ES"/>
        </w:rPr>
        <w:t>, Lorena.</w:t>
      </w:r>
      <w:r w:rsidRPr="008722F7">
        <w:rPr>
          <w:rFonts w:cstheme="minorHAnsi"/>
          <w:color w:val="365F91" w:themeColor="accent1" w:themeShade="BF"/>
          <w:sz w:val="20"/>
          <w:szCs w:val="20"/>
          <w:lang w:val="es-ES"/>
        </w:rPr>
        <w:t xml:space="preserve"> </w:t>
      </w:r>
      <w:r>
        <w:rPr>
          <w:rFonts w:cstheme="minorHAnsi"/>
          <w:sz w:val="20"/>
          <w:szCs w:val="20"/>
          <w:lang w:val="es-ES"/>
        </w:rPr>
        <w:t>“</w:t>
      </w:r>
      <w:r w:rsidRPr="00716E5B">
        <w:rPr>
          <w:rFonts w:cstheme="minorHAnsi"/>
          <w:sz w:val="20"/>
          <w:szCs w:val="20"/>
          <w:lang w:val="es-ES"/>
        </w:rPr>
        <w:t>La influencia del principio del consumo sustentable en el combate de la obsolescencia programada, la garantía de los “productos durables” y el derecho a la información de los consumidores en Argentina</w:t>
      </w:r>
      <w:r>
        <w:rPr>
          <w:rFonts w:cstheme="minorHAnsi"/>
          <w:sz w:val="20"/>
          <w:szCs w:val="20"/>
          <w:lang w:val="es-ES"/>
        </w:rPr>
        <w:t>”</w:t>
      </w:r>
      <w:r w:rsidRPr="00716E5B">
        <w:rPr>
          <w:rFonts w:cstheme="minorHAnsi"/>
          <w:sz w:val="20"/>
          <w:szCs w:val="20"/>
          <w:lang w:val="es-ES"/>
        </w:rPr>
        <w:t xml:space="preserve">: </w:t>
      </w:r>
      <w:r w:rsidRPr="00716E5B">
        <w:rPr>
          <w:rFonts w:cstheme="minorHAnsi"/>
          <w:i/>
          <w:sz w:val="20"/>
          <w:szCs w:val="20"/>
          <w:lang w:val="es-ES"/>
        </w:rPr>
        <w:t>Revista de Derecho Privado</w:t>
      </w:r>
      <w:r w:rsidRPr="00716E5B">
        <w:rPr>
          <w:rFonts w:cstheme="minorHAnsi"/>
          <w:sz w:val="20"/>
          <w:szCs w:val="20"/>
          <w:lang w:val="es-ES"/>
        </w:rPr>
        <w:t xml:space="preserve">, </w:t>
      </w:r>
      <w:r>
        <w:rPr>
          <w:rFonts w:cstheme="minorHAnsi"/>
          <w:sz w:val="20"/>
          <w:szCs w:val="20"/>
          <w:lang w:val="es-ES"/>
        </w:rPr>
        <w:t>n</w:t>
      </w:r>
      <w:r w:rsidRPr="00716E5B">
        <w:rPr>
          <w:rFonts w:cstheme="minorHAnsi"/>
          <w:sz w:val="20"/>
          <w:szCs w:val="20"/>
          <w:lang w:val="es-ES"/>
        </w:rPr>
        <w:t>º. 34, 2018</w:t>
      </w:r>
      <w:r>
        <w:rPr>
          <w:rFonts w:cstheme="minorHAnsi"/>
          <w:sz w:val="20"/>
          <w:szCs w:val="20"/>
          <w:lang w:val="es-ES"/>
        </w:rPr>
        <w:t>.</w:t>
      </w: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Vázquez</w:t>
      </w:r>
      <w:r w:rsidRPr="00353F84">
        <w:rPr>
          <w:rFonts w:cstheme="minorHAnsi"/>
          <w:b/>
          <w:color w:val="365F91" w:themeColor="accent1" w:themeShade="BF"/>
          <w:sz w:val="20"/>
          <w:szCs w:val="20"/>
          <w:lang w:val="es-ES"/>
        </w:rPr>
        <w:t>, Sonia.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“Y después del RGPD... </w:t>
      </w:r>
      <w:proofErr w:type="spellStart"/>
      <w:r w:rsidRPr="00353F84">
        <w:rPr>
          <w:rFonts w:cstheme="minorHAnsi"/>
          <w:sz w:val="20"/>
          <w:szCs w:val="20"/>
          <w:lang w:val="es-ES"/>
        </w:rPr>
        <w:t>ePrivacy</w:t>
      </w:r>
      <w:proofErr w:type="spellEnd"/>
      <w:r w:rsidRPr="00353F84">
        <w:rPr>
          <w:rFonts w:cstheme="minorHAnsi"/>
          <w:sz w:val="20"/>
          <w:szCs w:val="20"/>
          <w:lang w:val="es-ES"/>
        </w:rPr>
        <w:t xml:space="preserve">”: </w:t>
      </w:r>
      <w:r w:rsidRPr="00353F84">
        <w:rPr>
          <w:rFonts w:cstheme="minorHAnsi"/>
          <w:i/>
          <w:sz w:val="20"/>
          <w:szCs w:val="20"/>
          <w:lang w:val="es-ES"/>
        </w:rPr>
        <w:t>Actualidad jurídica Aranzadi</w:t>
      </w:r>
      <w:r w:rsidRPr="00353F84">
        <w:rPr>
          <w:rFonts w:cstheme="minorHAnsi"/>
          <w:sz w:val="20"/>
          <w:szCs w:val="20"/>
          <w:lang w:val="es-ES"/>
        </w:rPr>
        <w:t>, nº 941, 2018, págs. 7-7.</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Vela Torres</w:t>
      </w:r>
      <w:r w:rsidRPr="00353F84">
        <w:rPr>
          <w:rFonts w:cstheme="minorHAnsi"/>
          <w:b/>
          <w:color w:val="365F91" w:themeColor="accent1" w:themeShade="BF"/>
          <w:sz w:val="20"/>
          <w:szCs w:val="20"/>
          <w:lang w:val="es-ES"/>
        </w:rPr>
        <w:t>, Pedro José.</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“Nulidad de unos contratos de swap por vicio en el consentimiento, a pesar de la firma de documento predispuesto”: </w:t>
      </w:r>
      <w:r w:rsidRPr="00353F84">
        <w:rPr>
          <w:rFonts w:cstheme="minorHAnsi"/>
          <w:i/>
          <w:sz w:val="20"/>
          <w:szCs w:val="20"/>
          <w:lang w:val="es-ES"/>
        </w:rPr>
        <w:t>Diario La Ley</w:t>
      </w:r>
      <w:r w:rsidRPr="00353F84">
        <w:rPr>
          <w:rFonts w:cstheme="minorHAnsi"/>
          <w:sz w:val="20"/>
          <w:szCs w:val="20"/>
          <w:lang w:val="es-ES"/>
        </w:rPr>
        <w:t>, nº 9232, 2018.</w:t>
      </w:r>
    </w:p>
    <w:p w:rsidR="00353F84" w:rsidRPr="00353F84" w:rsidRDefault="00353F84" w:rsidP="00716E5B">
      <w:pPr>
        <w:ind w:left="720"/>
        <w:contextualSpacing/>
        <w:jc w:val="both"/>
        <w:rPr>
          <w:rFonts w:cstheme="minorHAnsi"/>
          <w:sz w:val="20"/>
          <w:szCs w:val="20"/>
          <w:lang w:val="es-ES"/>
        </w:rPr>
      </w:pPr>
    </w:p>
    <w:p w:rsid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Vela Torres</w:t>
      </w:r>
      <w:r w:rsidRPr="00353F84">
        <w:rPr>
          <w:rFonts w:cstheme="minorHAnsi"/>
          <w:b/>
          <w:color w:val="365F91" w:themeColor="accent1" w:themeShade="BF"/>
          <w:sz w:val="20"/>
          <w:szCs w:val="20"/>
          <w:lang w:val="es-ES"/>
        </w:rPr>
        <w:t>, Pedro José.</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“Validez de la transacción que rebaja en dos puntos la cláusula suelo a cambio de la renuncia a instar su nulidad”: </w:t>
      </w:r>
      <w:r w:rsidRPr="00353F84">
        <w:rPr>
          <w:rFonts w:cstheme="minorHAnsi"/>
          <w:i/>
          <w:sz w:val="20"/>
          <w:szCs w:val="20"/>
          <w:lang w:val="es-ES"/>
        </w:rPr>
        <w:t>Diario La Ley</w:t>
      </w:r>
      <w:r w:rsidRPr="00353F84">
        <w:rPr>
          <w:rFonts w:cstheme="minorHAnsi"/>
          <w:sz w:val="20"/>
          <w:szCs w:val="20"/>
          <w:lang w:val="es-ES"/>
        </w:rPr>
        <w:t xml:space="preserve">, nº 9227, 2018. </w:t>
      </w:r>
    </w:p>
    <w:p w:rsidR="00353F84" w:rsidRPr="00716E5B" w:rsidRDefault="000A552F" w:rsidP="00716E5B">
      <w:pPr>
        <w:pStyle w:val="Prrafodelista"/>
        <w:numPr>
          <w:ilvl w:val="0"/>
          <w:numId w:val="5"/>
        </w:numPr>
        <w:jc w:val="both"/>
        <w:rPr>
          <w:rFonts w:cstheme="minorHAnsi"/>
          <w:sz w:val="20"/>
          <w:szCs w:val="20"/>
          <w:lang w:val="es-ES"/>
        </w:rPr>
      </w:pPr>
      <w:r w:rsidRPr="008722F7">
        <w:rPr>
          <w:rFonts w:cstheme="minorHAnsi"/>
          <w:b/>
          <w:caps/>
          <w:color w:val="365F91" w:themeColor="accent1" w:themeShade="BF"/>
          <w:sz w:val="20"/>
          <w:szCs w:val="20"/>
          <w:lang w:val="es-ES"/>
        </w:rPr>
        <w:t>Vilalta Nicuesa</w:t>
      </w:r>
      <w:r w:rsidRPr="008722F7">
        <w:rPr>
          <w:rFonts w:cstheme="minorHAnsi"/>
          <w:b/>
          <w:color w:val="365F91" w:themeColor="accent1" w:themeShade="BF"/>
          <w:sz w:val="20"/>
          <w:szCs w:val="20"/>
          <w:lang w:val="es-ES"/>
        </w:rPr>
        <w:t>, Aura Esther.</w:t>
      </w:r>
      <w:r w:rsidRPr="008722F7">
        <w:rPr>
          <w:rFonts w:cstheme="minorHAnsi"/>
          <w:color w:val="365F91" w:themeColor="accent1" w:themeShade="BF"/>
          <w:sz w:val="20"/>
          <w:szCs w:val="20"/>
          <w:lang w:val="es-ES"/>
        </w:rPr>
        <w:t xml:space="preserve"> </w:t>
      </w:r>
      <w:r>
        <w:rPr>
          <w:rFonts w:cstheme="minorHAnsi"/>
          <w:sz w:val="20"/>
          <w:szCs w:val="20"/>
          <w:lang w:val="es-ES"/>
        </w:rPr>
        <w:t>“</w:t>
      </w:r>
      <w:r w:rsidRPr="000A552F">
        <w:rPr>
          <w:rFonts w:cstheme="minorHAnsi"/>
          <w:sz w:val="20"/>
          <w:szCs w:val="20"/>
          <w:lang w:val="es-ES"/>
        </w:rPr>
        <w:t>La regulación europea de las plataformas de intermediarios digitales en la era de la economía colaborativa</w:t>
      </w:r>
      <w:r>
        <w:rPr>
          <w:rFonts w:cstheme="minorHAnsi"/>
          <w:sz w:val="20"/>
          <w:szCs w:val="20"/>
          <w:lang w:val="es-ES"/>
        </w:rPr>
        <w:t xml:space="preserve">”: </w:t>
      </w:r>
      <w:r w:rsidRPr="000A552F">
        <w:rPr>
          <w:rFonts w:cstheme="minorHAnsi"/>
          <w:i/>
          <w:sz w:val="20"/>
          <w:szCs w:val="20"/>
          <w:lang w:val="es-ES"/>
        </w:rPr>
        <w:t>Revista crítica de derecho inmobiliario</w:t>
      </w:r>
      <w:r w:rsidRPr="000A552F">
        <w:rPr>
          <w:rFonts w:cstheme="minorHAnsi"/>
          <w:sz w:val="20"/>
          <w:szCs w:val="20"/>
          <w:lang w:val="es-ES"/>
        </w:rPr>
        <w:t xml:space="preserve">, </w:t>
      </w:r>
      <w:r>
        <w:rPr>
          <w:rFonts w:cstheme="minorHAnsi"/>
          <w:sz w:val="20"/>
          <w:szCs w:val="20"/>
          <w:lang w:val="es-ES"/>
        </w:rPr>
        <w:t>A</w:t>
      </w:r>
      <w:r w:rsidRPr="000A552F">
        <w:rPr>
          <w:rFonts w:cstheme="minorHAnsi"/>
          <w:sz w:val="20"/>
          <w:szCs w:val="20"/>
          <w:lang w:val="es-ES"/>
        </w:rPr>
        <w:t>ño nº 94, Nº 765, 2018, págs. 275-330</w:t>
      </w:r>
      <w:r>
        <w:rPr>
          <w:rFonts w:cstheme="minorHAnsi"/>
          <w:sz w:val="20"/>
          <w:szCs w:val="20"/>
          <w:lang w:val="es-ES"/>
        </w:rPr>
        <w:t>.</w:t>
      </w: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Virgadamo</w:t>
      </w:r>
      <w:r w:rsidRPr="00353F84">
        <w:rPr>
          <w:rFonts w:cstheme="minorHAnsi"/>
          <w:b/>
          <w:color w:val="365F91" w:themeColor="accent1" w:themeShade="BF"/>
          <w:sz w:val="20"/>
          <w:szCs w:val="20"/>
          <w:lang w:val="es-ES"/>
        </w:rPr>
        <w:t>, Pietro.</w:t>
      </w:r>
      <w:r w:rsidRPr="00353F84">
        <w:rPr>
          <w:rFonts w:cstheme="minorHAnsi"/>
          <w:color w:val="365F91" w:themeColor="accent1" w:themeShade="BF"/>
          <w:sz w:val="20"/>
          <w:szCs w:val="20"/>
          <w:lang w:val="es-ES"/>
        </w:rPr>
        <w:t xml:space="preserve"> </w:t>
      </w:r>
      <w:r w:rsidRPr="00353F84">
        <w:rPr>
          <w:rFonts w:cstheme="minorHAnsi"/>
          <w:sz w:val="20"/>
          <w:szCs w:val="20"/>
          <w:lang w:val="es-ES"/>
        </w:rPr>
        <w:t>“</w:t>
      </w:r>
      <w:proofErr w:type="spellStart"/>
      <w:r w:rsidRPr="00353F84">
        <w:rPr>
          <w:rFonts w:cstheme="minorHAnsi"/>
          <w:sz w:val="20"/>
          <w:szCs w:val="20"/>
          <w:lang w:val="es-ES"/>
        </w:rPr>
        <w:t>Privilegi</w:t>
      </w:r>
      <w:proofErr w:type="spellEnd"/>
      <w:r w:rsidRPr="00353F84">
        <w:rPr>
          <w:rFonts w:cstheme="minorHAnsi"/>
          <w:sz w:val="20"/>
          <w:szCs w:val="20"/>
          <w:lang w:val="es-ES"/>
        </w:rPr>
        <w:t xml:space="preserve"> </w:t>
      </w:r>
      <w:proofErr w:type="spellStart"/>
      <w:r w:rsidRPr="00353F84">
        <w:rPr>
          <w:rFonts w:cstheme="minorHAnsi"/>
          <w:sz w:val="20"/>
          <w:szCs w:val="20"/>
          <w:lang w:val="es-ES"/>
        </w:rPr>
        <w:t>immobiliari</w:t>
      </w:r>
      <w:proofErr w:type="spellEnd"/>
      <w:r w:rsidRPr="00353F84">
        <w:rPr>
          <w:rFonts w:cstheme="minorHAnsi"/>
          <w:sz w:val="20"/>
          <w:szCs w:val="20"/>
          <w:lang w:val="es-ES"/>
        </w:rPr>
        <w:t xml:space="preserve">, </w:t>
      </w:r>
      <w:proofErr w:type="spellStart"/>
      <w:r w:rsidRPr="00353F84">
        <w:rPr>
          <w:rFonts w:cstheme="minorHAnsi"/>
          <w:sz w:val="20"/>
          <w:szCs w:val="20"/>
          <w:lang w:val="es-ES"/>
        </w:rPr>
        <w:t>ipoteca</w:t>
      </w:r>
      <w:proofErr w:type="spellEnd"/>
      <w:r w:rsidRPr="00353F84">
        <w:rPr>
          <w:rFonts w:cstheme="minorHAnsi"/>
          <w:sz w:val="20"/>
          <w:szCs w:val="20"/>
          <w:lang w:val="es-ES"/>
        </w:rPr>
        <w:t xml:space="preserve"> e ordine </w:t>
      </w:r>
      <w:proofErr w:type="spellStart"/>
      <w:r w:rsidRPr="00353F84">
        <w:rPr>
          <w:rFonts w:cstheme="minorHAnsi"/>
          <w:sz w:val="20"/>
          <w:szCs w:val="20"/>
          <w:lang w:val="es-ES"/>
        </w:rPr>
        <w:t>delle</w:t>
      </w:r>
      <w:proofErr w:type="spellEnd"/>
      <w:r w:rsidRPr="00353F84">
        <w:rPr>
          <w:rFonts w:cstheme="minorHAnsi"/>
          <w:sz w:val="20"/>
          <w:szCs w:val="20"/>
          <w:lang w:val="es-ES"/>
        </w:rPr>
        <w:t xml:space="preserve"> </w:t>
      </w:r>
      <w:proofErr w:type="spellStart"/>
      <w:r w:rsidRPr="00353F84">
        <w:rPr>
          <w:rFonts w:cstheme="minorHAnsi"/>
          <w:sz w:val="20"/>
          <w:szCs w:val="20"/>
          <w:lang w:val="es-ES"/>
        </w:rPr>
        <w:t>garanzie</w:t>
      </w:r>
      <w:proofErr w:type="spellEnd"/>
      <w:r w:rsidRPr="00353F84">
        <w:rPr>
          <w:rFonts w:cstheme="minorHAnsi"/>
          <w:sz w:val="20"/>
          <w:szCs w:val="20"/>
          <w:lang w:val="es-ES"/>
        </w:rPr>
        <w:t xml:space="preserve">”: </w:t>
      </w:r>
      <w:proofErr w:type="spellStart"/>
      <w:r w:rsidRPr="00353F84">
        <w:rPr>
          <w:rFonts w:cstheme="minorHAnsi"/>
          <w:i/>
          <w:sz w:val="20"/>
          <w:szCs w:val="20"/>
          <w:lang w:val="es-ES"/>
        </w:rPr>
        <w:t>Rivista</w:t>
      </w:r>
      <w:proofErr w:type="spellEnd"/>
      <w:r w:rsidRPr="00353F84">
        <w:rPr>
          <w:rFonts w:cstheme="minorHAnsi"/>
          <w:i/>
          <w:sz w:val="20"/>
          <w:szCs w:val="20"/>
          <w:lang w:val="es-ES"/>
        </w:rPr>
        <w:t xml:space="preserve"> di </w:t>
      </w:r>
      <w:proofErr w:type="spellStart"/>
      <w:r w:rsidRPr="00353F84">
        <w:rPr>
          <w:rFonts w:cstheme="minorHAnsi"/>
          <w:i/>
          <w:sz w:val="20"/>
          <w:szCs w:val="20"/>
          <w:lang w:val="es-ES"/>
        </w:rPr>
        <w:t>diritto</w:t>
      </w:r>
      <w:proofErr w:type="spellEnd"/>
      <w:r w:rsidRPr="00353F84">
        <w:rPr>
          <w:rFonts w:cstheme="minorHAnsi"/>
          <w:i/>
          <w:sz w:val="20"/>
          <w:szCs w:val="20"/>
          <w:lang w:val="es-ES"/>
        </w:rPr>
        <w:t xml:space="preserve"> </w:t>
      </w:r>
      <w:proofErr w:type="spellStart"/>
      <w:r w:rsidRPr="00353F84">
        <w:rPr>
          <w:rFonts w:cstheme="minorHAnsi"/>
          <w:i/>
          <w:sz w:val="20"/>
          <w:szCs w:val="20"/>
          <w:lang w:val="es-ES"/>
        </w:rPr>
        <w:t>civile</w:t>
      </w:r>
      <w:proofErr w:type="spellEnd"/>
      <w:r w:rsidRPr="00353F84">
        <w:rPr>
          <w:rFonts w:cstheme="minorHAnsi"/>
          <w:sz w:val="20"/>
          <w:szCs w:val="20"/>
          <w:lang w:val="es-ES"/>
        </w:rPr>
        <w:t>, vol. 64, nº. 2, 2018, págs. 485-506.</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Wenceslao Ibáñez Jiménez</w:t>
      </w:r>
      <w:r w:rsidRPr="00353F84">
        <w:rPr>
          <w:rFonts w:cstheme="minorHAnsi"/>
          <w:b/>
          <w:color w:val="365F91" w:themeColor="accent1" w:themeShade="BF"/>
          <w:sz w:val="20"/>
          <w:szCs w:val="20"/>
          <w:lang w:val="es-ES"/>
        </w:rPr>
        <w:t>, Javier.</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“Smart </w:t>
      </w:r>
      <w:proofErr w:type="spellStart"/>
      <w:r w:rsidRPr="00353F84">
        <w:rPr>
          <w:rFonts w:cstheme="minorHAnsi"/>
          <w:sz w:val="20"/>
          <w:szCs w:val="20"/>
          <w:lang w:val="es-ES"/>
        </w:rPr>
        <w:t>contract</w:t>
      </w:r>
      <w:proofErr w:type="spellEnd"/>
      <w:r w:rsidRPr="00353F84">
        <w:rPr>
          <w:rFonts w:cstheme="minorHAnsi"/>
          <w:sz w:val="20"/>
          <w:szCs w:val="20"/>
          <w:lang w:val="es-ES"/>
        </w:rPr>
        <w:t xml:space="preserve"> y notariado español: algunas claves orientadoras”: </w:t>
      </w:r>
      <w:r w:rsidRPr="00353F84">
        <w:rPr>
          <w:rFonts w:cstheme="minorHAnsi"/>
          <w:i/>
          <w:sz w:val="20"/>
          <w:szCs w:val="20"/>
          <w:lang w:val="es-ES"/>
        </w:rPr>
        <w:t>La Ley mercantil</w:t>
      </w:r>
      <w:r w:rsidRPr="00353F84">
        <w:rPr>
          <w:rFonts w:cstheme="minorHAnsi"/>
          <w:sz w:val="20"/>
          <w:szCs w:val="20"/>
          <w:lang w:val="es-ES"/>
        </w:rPr>
        <w:t xml:space="preserve">, nº. 48 (junio), 2018, pág. 1.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Zubiri de Salinas</w:t>
      </w:r>
      <w:r w:rsidRPr="00353F84">
        <w:rPr>
          <w:rFonts w:cstheme="minorHAnsi"/>
          <w:b/>
          <w:color w:val="365F91" w:themeColor="accent1" w:themeShade="BF"/>
          <w:sz w:val="20"/>
          <w:szCs w:val="20"/>
          <w:lang w:val="es-ES"/>
        </w:rPr>
        <w:t>, Mercedes.</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“Conceptos clave y responsabilidad en la nueva regulación de los viajes combinados y los servicios de viaje vinculados”: </w:t>
      </w:r>
      <w:r w:rsidRPr="00353F84">
        <w:rPr>
          <w:rFonts w:cstheme="minorHAnsi"/>
          <w:i/>
          <w:sz w:val="20"/>
          <w:szCs w:val="20"/>
          <w:lang w:val="es-ES"/>
        </w:rPr>
        <w:t>Revista europea de derecho de la navegación marítima y aeronáutica</w:t>
      </w:r>
      <w:r w:rsidRPr="00353F84">
        <w:rPr>
          <w:rFonts w:cstheme="minorHAnsi"/>
          <w:sz w:val="20"/>
          <w:szCs w:val="20"/>
          <w:lang w:val="es-ES"/>
        </w:rPr>
        <w:t xml:space="preserve">, nº 34, 2017, págs. 25-66. </w:t>
      </w:r>
    </w:p>
    <w:p w:rsidR="00353F84" w:rsidRPr="00353F84" w:rsidRDefault="00353F84" w:rsidP="00716E5B">
      <w:pPr>
        <w:ind w:left="720"/>
        <w:contextualSpacing/>
        <w:jc w:val="both"/>
        <w:rPr>
          <w:rFonts w:cstheme="minorHAnsi"/>
          <w:sz w:val="20"/>
          <w:szCs w:val="20"/>
          <w:lang w:val="es-ES"/>
        </w:rPr>
      </w:pPr>
    </w:p>
    <w:p w:rsidR="00353F84" w:rsidRPr="00353F84" w:rsidRDefault="00353F84" w:rsidP="00716E5B">
      <w:pPr>
        <w:numPr>
          <w:ilvl w:val="0"/>
          <w:numId w:val="5"/>
        </w:numPr>
        <w:contextualSpacing/>
        <w:jc w:val="both"/>
        <w:rPr>
          <w:rFonts w:cstheme="minorHAnsi"/>
          <w:sz w:val="20"/>
          <w:szCs w:val="20"/>
          <w:lang w:val="es-ES"/>
        </w:rPr>
      </w:pPr>
      <w:r w:rsidRPr="00353F84">
        <w:rPr>
          <w:rFonts w:cstheme="minorHAnsi"/>
          <w:b/>
          <w:caps/>
          <w:color w:val="365F91" w:themeColor="accent1" w:themeShade="BF"/>
          <w:sz w:val="20"/>
          <w:szCs w:val="20"/>
          <w:lang w:val="es-ES"/>
        </w:rPr>
        <w:t>Zumaquero Gil</w:t>
      </w:r>
      <w:r w:rsidRPr="00353F84">
        <w:rPr>
          <w:rFonts w:cstheme="minorHAnsi"/>
          <w:b/>
          <w:color w:val="365F91" w:themeColor="accent1" w:themeShade="BF"/>
          <w:sz w:val="20"/>
          <w:szCs w:val="20"/>
          <w:lang w:val="es-ES"/>
        </w:rPr>
        <w:t>, Laura.</w:t>
      </w:r>
      <w:r w:rsidRPr="00353F84">
        <w:rPr>
          <w:rFonts w:cstheme="minorHAnsi"/>
          <w:color w:val="365F91" w:themeColor="accent1" w:themeShade="BF"/>
          <w:sz w:val="20"/>
          <w:szCs w:val="20"/>
          <w:lang w:val="es-ES"/>
        </w:rPr>
        <w:t xml:space="preserve"> </w:t>
      </w:r>
      <w:r w:rsidRPr="00353F84">
        <w:rPr>
          <w:rFonts w:cstheme="minorHAnsi"/>
          <w:sz w:val="20"/>
          <w:szCs w:val="20"/>
          <w:lang w:val="es-ES"/>
        </w:rPr>
        <w:t xml:space="preserve">“La nulidad de la cláusula de gastos de los préstamos hipotecarios”: </w:t>
      </w:r>
      <w:r w:rsidRPr="00353F84">
        <w:rPr>
          <w:rFonts w:cstheme="minorHAnsi"/>
          <w:i/>
          <w:sz w:val="20"/>
          <w:szCs w:val="20"/>
          <w:lang w:val="es-ES"/>
        </w:rPr>
        <w:t>Revista de Derecho Civil</w:t>
      </w:r>
      <w:r w:rsidRPr="00353F84">
        <w:rPr>
          <w:rFonts w:cstheme="minorHAnsi"/>
          <w:sz w:val="20"/>
          <w:szCs w:val="20"/>
          <w:lang w:val="es-ES"/>
        </w:rPr>
        <w:t>, vol. 5, nº. 2 (abril-junio, 2018), 2018, págs. 149-191.</w:t>
      </w:r>
    </w:p>
    <w:p w:rsidR="00353F84" w:rsidRPr="00353F84" w:rsidRDefault="00353F84" w:rsidP="00716E5B">
      <w:pPr>
        <w:ind w:left="720"/>
        <w:contextualSpacing/>
        <w:jc w:val="both"/>
        <w:rPr>
          <w:rFonts w:cstheme="minorHAnsi"/>
          <w:sz w:val="20"/>
          <w:szCs w:val="20"/>
          <w:lang w:val="es-ES"/>
        </w:rPr>
      </w:pPr>
    </w:p>
    <w:p w:rsidR="00935713" w:rsidRPr="00ED7B7E" w:rsidRDefault="00935713" w:rsidP="00ED7B7E">
      <w:pPr>
        <w:jc w:val="both"/>
        <w:rPr>
          <w:rFonts w:cstheme="minorHAnsi"/>
          <w:sz w:val="20"/>
          <w:szCs w:val="20"/>
        </w:rPr>
      </w:pPr>
      <w:bookmarkStart w:id="0" w:name="_GoBack"/>
      <w:bookmarkEnd w:id="0"/>
    </w:p>
    <w:sectPr w:rsidR="00935713" w:rsidRPr="00ED7B7E" w:rsidSect="001450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F95" w:rsidRDefault="00213F95" w:rsidP="004A162C">
      <w:pPr>
        <w:spacing w:after="0" w:line="240" w:lineRule="auto"/>
      </w:pPr>
      <w:r>
        <w:separator/>
      </w:r>
    </w:p>
  </w:endnote>
  <w:endnote w:type="continuationSeparator" w:id="0">
    <w:p w:rsidR="00213F95" w:rsidRDefault="00213F95" w:rsidP="004A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altName w:val="Lucida Sans Unicode"/>
    <w:charset w:val="00"/>
    <w:family w:val="swiss"/>
    <w:pitch w:val="variable"/>
    <w:sig w:usb0="00000001"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F95" w:rsidRDefault="00213F95" w:rsidP="004A162C">
      <w:pPr>
        <w:spacing w:after="0" w:line="240" w:lineRule="auto"/>
      </w:pPr>
      <w:r>
        <w:separator/>
      </w:r>
    </w:p>
  </w:footnote>
  <w:footnote w:type="continuationSeparator" w:id="0">
    <w:p w:rsidR="00213F95" w:rsidRDefault="00213F95" w:rsidP="004A1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4754_"/>
      </v:shape>
    </w:pict>
  </w:numPicBullet>
  <w:numPicBullet w:numPicBulletId="1">
    <w:pict>
      <v:shape id="_x0000_i1043" type="#_x0000_t75" style="width:9pt;height:9pt" o:bullet="t">
        <v:imagedata r:id="rId2" o:title="j0115836"/>
      </v:shape>
    </w:pict>
  </w:numPicBullet>
  <w:abstractNum w:abstractNumId="0">
    <w:nsid w:val="051F3332"/>
    <w:multiLevelType w:val="hybridMultilevel"/>
    <w:tmpl w:val="6EE4A646"/>
    <w:lvl w:ilvl="0" w:tplc="45FE9F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9156B7"/>
    <w:multiLevelType w:val="hybridMultilevel"/>
    <w:tmpl w:val="F04299D2"/>
    <w:lvl w:ilvl="0" w:tplc="A57042B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4C0F2632"/>
    <w:multiLevelType w:val="hybridMultilevel"/>
    <w:tmpl w:val="FF1EAD84"/>
    <w:lvl w:ilvl="0" w:tplc="45FE9F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AA1C43"/>
    <w:multiLevelType w:val="hybridMultilevel"/>
    <w:tmpl w:val="DC8EBC86"/>
    <w:lvl w:ilvl="0" w:tplc="A57042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887445"/>
    <w:multiLevelType w:val="hybridMultilevel"/>
    <w:tmpl w:val="AC3ABB3E"/>
    <w:lvl w:ilvl="0" w:tplc="A57042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C7"/>
    <w:rsid w:val="00000A48"/>
    <w:rsid w:val="000255E4"/>
    <w:rsid w:val="00027D4B"/>
    <w:rsid w:val="0003060E"/>
    <w:rsid w:val="00042C59"/>
    <w:rsid w:val="00046389"/>
    <w:rsid w:val="00051F55"/>
    <w:rsid w:val="00066E5F"/>
    <w:rsid w:val="0007247B"/>
    <w:rsid w:val="000A145A"/>
    <w:rsid w:val="000A22E8"/>
    <w:rsid w:val="000A552F"/>
    <w:rsid w:val="000B6178"/>
    <w:rsid w:val="000C06FB"/>
    <w:rsid w:val="000C2EFE"/>
    <w:rsid w:val="000D050F"/>
    <w:rsid w:val="000D151A"/>
    <w:rsid w:val="000D1574"/>
    <w:rsid w:val="000D5591"/>
    <w:rsid w:val="000F1C33"/>
    <w:rsid w:val="000F6CA0"/>
    <w:rsid w:val="00106B95"/>
    <w:rsid w:val="00110DED"/>
    <w:rsid w:val="0011109E"/>
    <w:rsid w:val="0014507C"/>
    <w:rsid w:val="0014612B"/>
    <w:rsid w:val="001647EA"/>
    <w:rsid w:val="00170205"/>
    <w:rsid w:val="00185F90"/>
    <w:rsid w:val="001916D9"/>
    <w:rsid w:val="001944C9"/>
    <w:rsid w:val="001B17BF"/>
    <w:rsid w:val="001B534E"/>
    <w:rsid w:val="001C7512"/>
    <w:rsid w:val="001E20A7"/>
    <w:rsid w:val="001F7A69"/>
    <w:rsid w:val="00213758"/>
    <w:rsid w:val="00213F95"/>
    <w:rsid w:val="002213E7"/>
    <w:rsid w:val="00243118"/>
    <w:rsid w:val="002558D5"/>
    <w:rsid w:val="0026179D"/>
    <w:rsid w:val="00265ABA"/>
    <w:rsid w:val="002815DC"/>
    <w:rsid w:val="0028543A"/>
    <w:rsid w:val="00290F93"/>
    <w:rsid w:val="00291810"/>
    <w:rsid w:val="002A79B1"/>
    <w:rsid w:val="002B531A"/>
    <w:rsid w:val="002C40F5"/>
    <w:rsid w:val="002C4871"/>
    <w:rsid w:val="002D3E0A"/>
    <w:rsid w:val="002F4809"/>
    <w:rsid w:val="002F5EE8"/>
    <w:rsid w:val="00300D78"/>
    <w:rsid w:val="00301B5C"/>
    <w:rsid w:val="00311939"/>
    <w:rsid w:val="0033136E"/>
    <w:rsid w:val="00331B61"/>
    <w:rsid w:val="003367B9"/>
    <w:rsid w:val="00341554"/>
    <w:rsid w:val="003514CA"/>
    <w:rsid w:val="00351A2A"/>
    <w:rsid w:val="00353F84"/>
    <w:rsid w:val="00367218"/>
    <w:rsid w:val="003728A5"/>
    <w:rsid w:val="00373CC4"/>
    <w:rsid w:val="003843FA"/>
    <w:rsid w:val="00386FB4"/>
    <w:rsid w:val="00394598"/>
    <w:rsid w:val="00395459"/>
    <w:rsid w:val="003C32BA"/>
    <w:rsid w:val="003D26D9"/>
    <w:rsid w:val="00402FCD"/>
    <w:rsid w:val="00407410"/>
    <w:rsid w:val="0044236A"/>
    <w:rsid w:val="00443B00"/>
    <w:rsid w:val="00453990"/>
    <w:rsid w:val="004540C8"/>
    <w:rsid w:val="00456986"/>
    <w:rsid w:val="00474316"/>
    <w:rsid w:val="004A0DA8"/>
    <w:rsid w:val="004A162C"/>
    <w:rsid w:val="004A56D3"/>
    <w:rsid w:val="004A6A81"/>
    <w:rsid w:val="004B2E3E"/>
    <w:rsid w:val="004C0D9A"/>
    <w:rsid w:val="004C2016"/>
    <w:rsid w:val="00516353"/>
    <w:rsid w:val="00537D3F"/>
    <w:rsid w:val="00575986"/>
    <w:rsid w:val="00597BE3"/>
    <w:rsid w:val="005A7BE7"/>
    <w:rsid w:val="005B282D"/>
    <w:rsid w:val="005B6DB1"/>
    <w:rsid w:val="005C27B7"/>
    <w:rsid w:val="005E6F6C"/>
    <w:rsid w:val="00605FC7"/>
    <w:rsid w:val="00640E5A"/>
    <w:rsid w:val="006475C7"/>
    <w:rsid w:val="006558FA"/>
    <w:rsid w:val="006712B3"/>
    <w:rsid w:val="00693D76"/>
    <w:rsid w:val="006A3F6E"/>
    <w:rsid w:val="006A5A50"/>
    <w:rsid w:val="006E3196"/>
    <w:rsid w:val="006F141B"/>
    <w:rsid w:val="006F2AB2"/>
    <w:rsid w:val="00702993"/>
    <w:rsid w:val="00716E5B"/>
    <w:rsid w:val="00722F18"/>
    <w:rsid w:val="007230EB"/>
    <w:rsid w:val="00724E07"/>
    <w:rsid w:val="0073013B"/>
    <w:rsid w:val="00736ED7"/>
    <w:rsid w:val="00747C4B"/>
    <w:rsid w:val="00755162"/>
    <w:rsid w:val="00766276"/>
    <w:rsid w:val="00780804"/>
    <w:rsid w:val="007951B2"/>
    <w:rsid w:val="007A12C3"/>
    <w:rsid w:val="007A2381"/>
    <w:rsid w:val="007B3834"/>
    <w:rsid w:val="007D381C"/>
    <w:rsid w:val="008074A6"/>
    <w:rsid w:val="00820C02"/>
    <w:rsid w:val="00832A15"/>
    <w:rsid w:val="00832D86"/>
    <w:rsid w:val="00854648"/>
    <w:rsid w:val="008722F7"/>
    <w:rsid w:val="00874980"/>
    <w:rsid w:val="00884CC9"/>
    <w:rsid w:val="00885E19"/>
    <w:rsid w:val="0089217A"/>
    <w:rsid w:val="00896EFC"/>
    <w:rsid w:val="008B028D"/>
    <w:rsid w:val="008C33B7"/>
    <w:rsid w:val="00900645"/>
    <w:rsid w:val="00902528"/>
    <w:rsid w:val="00921D82"/>
    <w:rsid w:val="00931D59"/>
    <w:rsid w:val="00934541"/>
    <w:rsid w:val="00935713"/>
    <w:rsid w:val="009517A0"/>
    <w:rsid w:val="00972D71"/>
    <w:rsid w:val="009A0694"/>
    <w:rsid w:val="009C0AEB"/>
    <w:rsid w:val="009C1D33"/>
    <w:rsid w:val="009C7FB3"/>
    <w:rsid w:val="009D016B"/>
    <w:rsid w:val="009D164B"/>
    <w:rsid w:val="009E42A3"/>
    <w:rsid w:val="009E6429"/>
    <w:rsid w:val="009F6644"/>
    <w:rsid w:val="00A21910"/>
    <w:rsid w:val="00A3575B"/>
    <w:rsid w:val="00A52C4C"/>
    <w:rsid w:val="00A608EE"/>
    <w:rsid w:val="00A60D58"/>
    <w:rsid w:val="00A6748F"/>
    <w:rsid w:val="00A86DF9"/>
    <w:rsid w:val="00A87AA5"/>
    <w:rsid w:val="00AA0288"/>
    <w:rsid w:val="00AA7962"/>
    <w:rsid w:val="00AB5575"/>
    <w:rsid w:val="00AD38F6"/>
    <w:rsid w:val="00AD3E28"/>
    <w:rsid w:val="00AE6BAA"/>
    <w:rsid w:val="00B026AC"/>
    <w:rsid w:val="00B23BAE"/>
    <w:rsid w:val="00B323C7"/>
    <w:rsid w:val="00B34887"/>
    <w:rsid w:val="00B50421"/>
    <w:rsid w:val="00B51E90"/>
    <w:rsid w:val="00B615C7"/>
    <w:rsid w:val="00B70155"/>
    <w:rsid w:val="00B8562F"/>
    <w:rsid w:val="00B939B6"/>
    <w:rsid w:val="00BA1642"/>
    <w:rsid w:val="00BA5EDA"/>
    <w:rsid w:val="00BC7AA0"/>
    <w:rsid w:val="00BD544B"/>
    <w:rsid w:val="00BE0969"/>
    <w:rsid w:val="00BE68B1"/>
    <w:rsid w:val="00C01767"/>
    <w:rsid w:val="00C108E1"/>
    <w:rsid w:val="00C34FB1"/>
    <w:rsid w:val="00C5598A"/>
    <w:rsid w:val="00C67E16"/>
    <w:rsid w:val="00C97DFB"/>
    <w:rsid w:val="00CA047D"/>
    <w:rsid w:val="00CA78F5"/>
    <w:rsid w:val="00CB2CE5"/>
    <w:rsid w:val="00CD7B61"/>
    <w:rsid w:val="00CE4062"/>
    <w:rsid w:val="00CF5D9A"/>
    <w:rsid w:val="00D1076A"/>
    <w:rsid w:val="00D13813"/>
    <w:rsid w:val="00D15BF4"/>
    <w:rsid w:val="00D20ACA"/>
    <w:rsid w:val="00D3144A"/>
    <w:rsid w:val="00D35C8F"/>
    <w:rsid w:val="00D622B2"/>
    <w:rsid w:val="00D739C4"/>
    <w:rsid w:val="00D75B5E"/>
    <w:rsid w:val="00D765EB"/>
    <w:rsid w:val="00D76EC1"/>
    <w:rsid w:val="00D844AC"/>
    <w:rsid w:val="00DA0D16"/>
    <w:rsid w:val="00DA5807"/>
    <w:rsid w:val="00DC03AE"/>
    <w:rsid w:val="00DC5787"/>
    <w:rsid w:val="00DC64EF"/>
    <w:rsid w:val="00DE0371"/>
    <w:rsid w:val="00E00171"/>
    <w:rsid w:val="00E25FCD"/>
    <w:rsid w:val="00E35C8F"/>
    <w:rsid w:val="00E3676A"/>
    <w:rsid w:val="00E43A5D"/>
    <w:rsid w:val="00E43B0C"/>
    <w:rsid w:val="00E55619"/>
    <w:rsid w:val="00E60217"/>
    <w:rsid w:val="00E75CB5"/>
    <w:rsid w:val="00E902EF"/>
    <w:rsid w:val="00E90DEF"/>
    <w:rsid w:val="00EA162F"/>
    <w:rsid w:val="00EA1FA8"/>
    <w:rsid w:val="00EA6511"/>
    <w:rsid w:val="00ED0732"/>
    <w:rsid w:val="00ED1A59"/>
    <w:rsid w:val="00ED3D05"/>
    <w:rsid w:val="00ED7B7E"/>
    <w:rsid w:val="00EE0FC3"/>
    <w:rsid w:val="00EE1334"/>
    <w:rsid w:val="00EF2581"/>
    <w:rsid w:val="00F32AF1"/>
    <w:rsid w:val="00F33F0F"/>
    <w:rsid w:val="00F405B5"/>
    <w:rsid w:val="00F51A13"/>
    <w:rsid w:val="00F54DAD"/>
    <w:rsid w:val="00F56AB2"/>
    <w:rsid w:val="00F60569"/>
    <w:rsid w:val="00F714BA"/>
    <w:rsid w:val="00F8180A"/>
    <w:rsid w:val="00FA6247"/>
    <w:rsid w:val="00FC0FCC"/>
    <w:rsid w:val="00FD65AE"/>
    <w:rsid w:val="00FE116F"/>
    <w:rsid w:val="00FF0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2">
    <w:name w:val="heading 2"/>
    <w:basedOn w:val="Normal"/>
    <w:link w:val="Ttulo2Car"/>
    <w:uiPriority w:val="9"/>
    <w:qFormat/>
    <w:rsid w:val="00F54DA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3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EB"/>
    <w:rPr>
      <w:rFonts w:ascii="Tahoma" w:hAnsi="Tahoma" w:cs="Tahoma"/>
      <w:sz w:val="16"/>
      <w:szCs w:val="16"/>
      <w:lang w:val="es-ES_tradnl"/>
    </w:rPr>
  </w:style>
  <w:style w:type="paragraph" w:styleId="Prrafodelista">
    <w:name w:val="List Paragraph"/>
    <w:basedOn w:val="Normal"/>
    <w:uiPriority w:val="34"/>
    <w:qFormat/>
    <w:rsid w:val="000255E4"/>
    <w:pPr>
      <w:ind w:left="720"/>
      <w:contextualSpacing/>
    </w:pPr>
  </w:style>
  <w:style w:type="paragraph" w:styleId="Encabezado">
    <w:name w:val="header"/>
    <w:basedOn w:val="Normal"/>
    <w:link w:val="EncabezadoCar"/>
    <w:uiPriority w:val="99"/>
    <w:unhideWhenUsed/>
    <w:rsid w:val="004A16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62C"/>
    <w:rPr>
      <w:lang w:val="es-ES_tradnl"/>
    </w:rPr>
  </w:style>
  <w:style w:type="paragraph" w:styleId="Piedepgina">
    <w:name w:val="footer"/>
    <w:basedOn w:val="Normal"/>
    <w:link w:val="PiedepginaCar"/>
    <w:uiPriority w:val="99"/>
    <w:unhideWhenUsed/>
    <w:rsid w:val="004A16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62C"/>
    <w:rPr>
      <w:lang w:val="es-ES_tradnl"/>
    </w:rPr>
  </w:style>
  <w:style w:type="character" w:customStyle="1" w:styleId="Ttulo2Car">
    <w:name w:val="Título 2 Car"/>
    <w:basedOn w:val="Fuentedeprrafopredeter"/>
    <w:link w:val="Ttulo2"/>
    <w:uiPriority w:val="9"/>
    <w:rsid w:val="00F54DAD"/>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F54DAD"/>
  </w:style>
  <w:style w:type="character" w:styleId="Hipervnculo">
    <w:name w:val="Hyperlink"/>
    <w:basedOn w:val="Fuentedeprrafopredeter"/>
    <w:uiPriority w:val="99"/>
    <w:semiHidden/>
    <w:unhideWhenUsed/>
    <w:rsid w:val="00F54DAD"/>
    <w:rPr>
      <w:color w:val="0000FF"/>
      <w:u w:val="single"/>
    </w:rPr>
  </w:style>
  <w:style w:type="character" w:customStyle="1" w:styleId="apple-converted-space">
    <w:name w:val="apple-converted-space"/>
    <w:basedOn w:val="Fuentedeprrafopredeter"/>
    <w:rsid w:val="00F54DAD"/>
  </w:style>
  <w:style w:type="character" w:styleId="AcrnimoHTML">
    <w:name w:val="HTML Acronym"/>
    <w:basedOn w:val="Fuentedeprrafopredeter"/>
    <w:uiPriority w:val="99"/>
    <w:semiHidden/>
    <w:unhideWhenUsed/>
    <w:rsid w:val="00F54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2">
    <w:name w:val="heading 2"/>
    <w:basedOn w:val="Normal"/>
    <w:link w:val="Ttulo2Car"/>
    <w:uiPriority w:val="9"/>
    <w:qFormat/>
    <w:rsid w:val="00F54DA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3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EB"/>
    <w:rPr>
      <w:rFonts w:ascii="Tahoma" w:hAnsi="Tahoma" w:cs="Tahoma"/>
      <w:sz w:val="16"/>
      <w:szCs w:val="16"/>
      <w:lang w:val="es-ES_tradnl"/>
    </w:rPr>
  </w:style>
  <w:style w:type="paragraph" w:styleId="Prrafodelista">
    <w:name w:val="List Paragraph"/>
    <w:basedOn w:val="Normal"/>
    <w:uiPriority w:val="34"/>
    <w:qFormat/>
    <w:rsid w:val="000255E4"/>
    <w:pPr>
      <w:ind w:left="720"/>
      <w:contextualSpacing/>
    </w:pPr>
  </w:style>
  <w:style w:type="paragraph" w:styleId="Encabezado">
    <w:name w:val="header"/>
    <w:basedOn w:val="Normal"/>
    <w:link w:val="EncabezadoCar"/>
    <w:uiPriority w:val="99"/>
    <w:unhideWhenUsed/>
    <w:rsid w:val="004A16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62C"/>
    <w:rPr>
      <w:lang w:val="es-ES_tradnl"/>
    </w:rPr>
  </w:style>
  <w:style w:type="paragraph" w:styleId="Piedepgina">
    <w:name w:val="footer"/>
    <w:basedOn w:val="Normal"/>
    <w:link w:val="PiedepginaCar"/>
    <w:uiPriority w:val="99"/>
    <w:unhideWhenUsed/>
    <w:rsid w:val="004A16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62C"/>
    <w:rPr>
      <w:lang w:val="es-ES_tradnl"/>
    </w:rPr>
  </w:style>
  <w:style w:type="character" w:customStyle="1" w:styleId="Ttulo2Car">
    <w:name w:val="Título 2 Car"/>
    <w:basedOn w:val="Fuentedeprrafopredeter"/>
    <w:link w:val="Ttulo2"/>
    <w:uiPriority w:val="9"/>
    <w:rsid w:val="00F54DAD"/>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F54DAD"/>
  </w:style>
  <w:style w:type="character" w:styleId="Hipervnculo">
    <w:name w:val="Hyperlink"/>
    <w:basedOn w:val="Fuentedeprrafopredeter"/>
    <w:uiPriority w:val="99"/>
    <w:semiHidden/>
    <w:unhideWhenUsed/>
    <w:rsid w:val="00F54DAD"/>
    <w:rPr>
      <w:color w:val="0000FF"/>
      <w:u w:val="single"/>
    </w:rPr>
  </w:style>
  <w:style w:type="character" w:customStyle="1" w:styleId="apple-converted-space">
    <w:name w:val="apple-converted-space"/>
    <w:basedOn w:val="Fuentedeprrafopredeter"/>
    <w:rsid w:val="00F54DAD"/>
  </w:style>
  <w:style w:type="character" w:styleId="AcrnimoHTML">
    <w:name w:val="HTML Acronym"/>
    <w:basedOn w:val="Fuentedeprrafopredeter"/>
    <w:uiPriority w:val="99"/>
    <w:semiHidden/>
    <w:unhideWhenUsed/>
    <w:rsid w:val="00F54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3565">
      <w:bodyDiv w:val="1"/>
      <w:marLeft w:val="0"/>
      <w:marRight w:val="0"/>
      <w:marTop w:val="0"/>
      <w:marBottom w:val="0"/>
      <w:divBdr>
        <w:top w:val="none" w:sz="0" w:space="0" w:color="auto"/>
        <w:left w:val="none" w:sz="0" w:space="0" w:color="auto"/>
        <w:bottom w:val="none" w:sz="0" w:space="0" w:color="auto"/>
        <w:right w:val="none" w:sz="0" w:space="0" w:color="auto"/>
      </w:divBdr>
    </w:div>
    <w:div w:id="573704284">
      <w:bodyDiv w:val="1"/>
      <w:marLeft w:val="0"/>
      <w:marRight w:val="0"/>
      <w:marTop w:val="0"/>
      <w:marBottom w:val="0"/>
      <w:divBdr>
        <w:top w:val="none" w:sz="0" w:space="0" w:color="auto"/>
        <w:left w:val="none" w:sz="0" w:space="0" w:color="auto"/>
        <w:bottom w:val="none" w:sz="0" w:space="0" w:color="auto"/>
        <w:right w:val="none" w:sz="0" w:space="0" w:color="auto"/>
      </w:divBdr>
    </w:div>
    <w:div w:id="794982848">
      <w:bodyDiv w:val="1"/>
      <w:marLeft w:val="0"/>
      <w:marRight w:val="0"/>
      <w:marTop w:val="0"/>
      <w:marBottom w:val="0"/>
      <w:divBdr>
        <w:top w:val="none" w:sz="0" w:space="0" w:color="auto"/>
        <w:left w:val="none" w:sz="0" w:space="0" w:color="auto"/>
        <w:bottom w:val="none" w:sz="0" w:space="0" w:color="auto"/>
        <w:right w:val="none" w:sz="0" w:space="0" w:color="auto"/>
      </w:divBdr>
    </w:div>
    <w:div w:id="868568549">
      <w:bodyDiv w:val="1"/>
      <w:marLeft w:val="0"/>
      <w:marRight w:val="0"/>
      <w:marTop w:val="0"/>
      <w:marBottom w:val="0"/>
      <w:divBdr>
        <w:top w:val="none" w:sz="0" w:space="0" w:color="auto"/>
        <w:left w:val="none" w:sz="0" w:space="0" w:color="auto"/>
        <w:bottom w:val="none" w:sz="0" w:space="0" w:color="auto"/>
        <w:right w:val="none" w:sz="0" w:space="0" w:color="auto"/>
      </w:divBdr>
    </w:div>
    <w:div w:id="878933168">
      <w:bodyDiv w:val="1"/>
      <w:marLeft w:val="0"/>
      <w:marRight w:val="0"/>
      <w:marTop w:val="0"/>
      <w:marBottom w:val="0"/>
      <w:divBdr>
        <w:top w:val="none" w:sz="0" w:space="0" w:color="auto"/>
        <w:left w:val="none" w:sz="0" w:space="0" w:color="auto"/>
        <w:bottom w:val="none" w:sz="0" w:space="0" w:color="auto"/>
        <w:right w:val="none" w:sz="0" w:space="0" w:color="auto"/>
      </w:divBdr>
    </w:div>
    <w:div w:id="1288126520">
      <w:bodyDiv w:val="1"/>
      <w:marLeft w:val="0"/>
      <w:marRight w:val="0"/>
      <w:marTop w:val="0"/>
      <w:marBottom w:val="0"/>
      <w:divBdr>
        <w:top w:val="none" w:sz="0" w:space="0" w:color="auto"/>
        <w:left w:val="none" w:sz="0" w:space="0" w:color="auto"/>
        <w:bottom w:val="none" w:sz="0" w:space="0" w:color="auto"/>
        <w:right w:val="none" w:sz="0" w:space="0" w:color="auto"/>
      </w:divBdr>
    </w:div>
    <w:div w:id="18393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0.png"/><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7F323-2E44-4491-B5E6-58082FC9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2921</Words>
  <Characters>16067</Characters>
  <Application>Microsoft Office Word</Application>
  <DocSecurity>0</DocSecurity>
  <Lines>133</Lines>
  <Paragraphs>37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JESUS BASTANTE GONZALEZ</cp:lastModifiedBy>
  <cp:revision>4</cp:revision>
  <cp:lastPrinted>2018-08-03T08:46:00Z</cp:lastPrinted>
  <dcterms:created xsi:type="dcterms:W3CDTF">2018-07-22T18:53:00Z</dcterms:created>
  <dcterms:modified xsi:type="dcterms:W3CDTF">2018-08-03T08:46:00Z</dcterms:modified>
</cp:coreProperties>
</file>