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62" w:rsidRPr="00896EFC" w:rsidRDefault="0033136E" w:rsidP="00716E5B">
      <w:pPr>
        <w:jc w:val="both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D7237" wp14:editId="42C3893D">
                <wp:simplePos x="0" y="0"/>
                <wp:positionH relativeFrom="column">
                  <wp:posOffset>4655260</wp:posOffset>
                </wp:positionH>
                <wp:positionV relativeFrom="paragraph">
                  <wp:posOffset>224155</wp:posOffset>
                </wp:positionV>
                <wp:extent cx="1647825" cy="590550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804" w:rsidRPr="00AD38F6" w:rsidRDefault="00AB5575" w:rsidP="00780804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</w:t>
                            </w:r>
                            <w:r w:rsidR="00716E5B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685D0C">
                              <w:rPr>
                                <w:b/>
                                <w:lang w:val="es-ES"/>
                              </w:rPr>
                              <w:t>ABRIL-JUNIO</w:t>
                            </w:r>
                            <w:r w:rsidR="001956A3">
                              <w:rPr>
                                <w:b/>
                                <w:lang w:val="es-E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D72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6.55pt;margin-top:17.65pt;width:129.75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" filled="f" stroked="f">
                <v:textbox>
                  <w:txbxContent>
                    <w:p w:rsidR="00780804" w:rsidRPr="00AD38F6" w:rsidRDefault="00AB5575" w:rsidP="00780804">
                      <w:pPr>
                        <w:rPr>
                          <w:b/>
                          <w:lang w:val="es-ES"/>
                        </w:rPr>
                      </w:pPr>
                      <w:r w:rsidRPr="00AD38F6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</w:t>
                      </w:r>
                      <w:r w:rsidR="00716E5B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685D0C">
                        <w:rPr>
                          <w:b/>
                          <w:lang w:val="es-ES"/>
                        </w:rPr>
                        <w:t>ABRIL-JUNIO</w:t>
                      </w:r>
                      <w:r w:rsidR="001956A3">
                        <w:rPr>
                          <w:b/>
                          <w:lang w:val="es-ES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91390" wp14:editId="4070760C">
                <wp:simplePos x="0" y="0"/>
                <wp:positionH relativeFrom="column">
                  <wp:posOffset>4609465</wp:posOffset>
                </wp:positionH>
                <wp:positionV relativeFrom="paragraph">
                  <wp:posOffset>-756920</wp:posOffset>
                </wp:positionV>
                <wp:extent cx="1800225" cy="1257300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804" w:rsidRPr="00AD38F6" w:rsidRDefault="00780804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 cargo de:</w:t>
                            </w:r>
                          </w:p>
                          <w:p w:rsidR="00780804" w:rsidRPr="00AD38F6" w:rsidRDefault="00780804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D. Víctor Bastante Granell</w:t>
                            </w:r>
                          </w:p>
                          <w:p w:rsidR="00780804" w:rsidRDefault="00AA0288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="00780804"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Doctor en Derecho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:rsidR="00AA0288" w:rsidRPr="00AD38F6" w:rsidRDefault="00AA0288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Universidad de Almería</w:t>
                            </w:r>
                          </w:p>
                          <w:p w:rsidR="00780804" w:rsidRPr="00AA0288" w:rsidRDefault="00780804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A0288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vbg415@ual.es</w:t>
                            </w:r>
                          </w:p>
                          <w:p w:rsidR="00780804" w:rsidRDefault="00780804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  <w:p w:rsidR="00780804" w:rsidRPr="00780804" w:rsidRDefault="00780804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1390" id="_x0000_s1027" type="#_x0000_t202" style="position:absolute;left:0;text-align:left;margin-left:362.95pt;margin-top:-59.6pt;width:141.7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" filled="f" stroked="f">
                <v:textbox>
                  <w:txbxContent>
                    <w:p w:rsidR="00780804" w:rsidRPr="00AD38F6" w:rsidRDefault="00780804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 cargo de:</w:t>
                      </w:r>
                    </w:p>
                    <w:p w:rsidR="00780804" w:rsidRPr="00AD38F6" w:rsidRDefault="00780804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D. Víctor Bastante Granell</w:t>
                      </w:r>
                    </w:p>
                    <w:p w:rsidR="00780804" w:rsidRDefault="00AA0288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(</w:t>
                      </w:r>
                      <w:r w:rsidR="00780804"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Doctor en Derecho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:rsidR="00AA0288" w:rsidRPr="00AD38F6" w:rsidRDefault="00AA0288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Universidad de Almería</w:t>
                      </w:r>
                    </w:p>
                    <w:p w:rsidR="00780804" w:rsidRPr="00AA0288" w:rsidRDefault="00780804" w:rsidP="0078080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A0288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vbg415@ual.es</w:t>
                      </w:r>
                    </w:p>
                    <w:p w:rsidR="00780804" w:rsidRDefault="00780804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  <w:p w:rsidR="00780804" w:rsidRPr="00780804" w:rsidRDefault="00780804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279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-604520</wp:posOffset>
                </wp:positionV>
                <wp:extent cx="2486025" cy="751205"/>
                <wp:effectExtent l="0" t="0" r="9525" b="0"/>
                <wp:wrapNone/>
                <wp:docPr id="24" name="2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751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9501B" id="24 Rectángulo" o:spid="_x0000_s1026" style="position:absolute;margin-left:94.95pt;margin-top:-47.6pt;width:195.75pt;height:59.15pt;z-index:251665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" fillcolor="window" stroked="f" strokeweight="2pt">
                <v:path arrowok="t"/>
              </v:rect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-302895</wp:posOffset>
                </wp:positionV>
                <wp:extent cx="422910" cy="503555"/>
                <wp:effectExtent l="0" t="0" r="0" b="190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50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162" w:rsidRPr="00AD38F6" w:rsidRDefault="00185F90" w:rsidP="00755162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55162" w:rsidRPr="00AD38F6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2.7pt;margin-top:-23.85pt;width:33.3pt;height:39.6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" filled="f" stroked="f">
                <v:textbox style="mso-fit-shape-to-text:t">
                  <w:txbxContent>
                    <w:p w:rsidR="00755162" w:rsidRPr="00AD38F6" w:rsidRDefault="00185F90" w:rsidP="00755162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755162" w:rsidRPr="00AD38F6">
                        <w:rPr>
                          <w:b/>
                          <w:sz w:val="32"/>
                          <w:szCs w:val="32"/>
                          <w:lang w:val="es-E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138430</wp:posOffset>
                </wp:positionV>
                <wp:extent cx="1438275" cy="590550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804" w:rsidRPr="00AD38F6" w:rsidRDefault="00780804" w:rsidP="0078080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Bibliografía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8.2pt;margin-top:10.9pt;width:113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" filled="f" stroked="f">
                <v:textbox>
                  <w:txbxContent>
                    <w:p w:rsidR="00780804" w:rsidRPr="00AD38F6" w:rsidRDefault="00780804" w:rsidP="00780804">
                      <w:pPr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AD38F6"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  <w:t>Bibliografía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74295</wp:posOffset>
                </wp:positionV>
                <wp:extent cx="1169670" cy="1297940"/>
                <wp:effectExtent l="0" t="104775" r="269875" b="0"/>
                <wp:wrapNone/>
                <wp:docPr id="6" name="Ar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760309" flipH="1">
                          <a:off x="0" y="0"/>
                          <a:ext cx="1169670" cy="12979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271"/>
                            <a:gd name="T1" fmla="*/ 0 h 21600"/>
                            <a:gd name="T2" fmla="*/ 14271 w 14271"/>
                            <a:gd name="T3" fmla="*/ 5386 h 21600"/>
                            <a:gd name="T4" fmla="*/ 0 w 1427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271" h="21600" fill="none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</a:path>
                            <a:path w="14271" h="21600" stroke="0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B7890" id="Arc 16" o:spid="_x0000_s1026" style="position:absolute;margin-left:248.8pt;margin-top:5.85pt;width:92.1pt;height:102.2pt;rotation:-3014994fd;flip:x;z-index:251681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7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" path="m-1,nfc5253,,10327,1914,14271,5385em-1,nsc5253,,10327,1914,14271,5385l,21600,-1,xe" filled="f" strokecolor="white [3212]" strokeweight="6pt">
                <v:path arrowok="t" o:extrusionok="f" o:connecttype="custom" o:connectlocs="0,0;1169670,323644;0,129794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-1409065</wp:posOffset>
                </wp:positionV>
                <wp:extent cx="1654810" cy="947420"/>
                <wp:effectExtent l="9525" t="0" r="21590" b="47625"/>
                <wp:wrapNone/>
                <wp:docPr id="5" name="Ar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693222" flipH="1">
                          <a:off x="0" y="0"/>
                          <a:ext cx="1654810" cy="947420"/>
                        </a:xfrm>
                        <a:custGeom>
                          <a:avLst/>
                          <a:gdLst>
                            <a:gd name="G0" fmla="+- 1287 0 0"/>
                            <a:gd name="G1" fmla="+- 21600 0 0"/>
                            <a:gd name="G2" fmla="+- 21600 0 0"/>
                            <a:gd name="T0" fmla="*/ 0 w 19849"/>
                            <a:gd name="T1" fmla="*/ 38 h 21600"/>
                            <a:gd name="T2" fmla="*/ 19849 w 19849"/>
                            <a:gd name="T3" fmla="*/ 10554 h 21600"/>
                            <a:gd name="T4" fmla="*/ 1287 w 1984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49" h="21600" fill="none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</a:path>
                            <a:path w="19849" h="21600" stroke="0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  <a:lnTo>
                                <a:pt x="128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F6DE2" id="Arc 14" o:spid="_x0000_s1026" style="position:absolute;margin-left:273.45pt;margin-top:-110.95pt;width:130.3pt;height:74.6pt;rotation:-11679850fd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4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" path="m,38nfc428,12,857,-1,1287,,8902,,15954,4009,19848,10554em,38nsc428,12,857,-1,1287,,8902,,15954,4009,19848,10554l1287,21600,,38xe" filled="f" strokecolor="white [3212]" strokeweight="3pt">
                <v:path arrowok="t" o:extrusionok="f" o:connecttype="custom" o:connectlocs="0,1667;1654810,462920;107297,94742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-604520</wp:posOffset>
                </wp:positionV>
                <wp:extent cx="5882005" cy="64643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64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0EB" w:rsidRPr="00AD38F6" w:rsidRDefault="00474316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Pr="001C7512"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="001C7512"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  </w:t>
                            </w:r>
                            <w:r w:rsidR="00AD38F6"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 </w:t>
                            </w:r>
                            <w:r w:rsidR="007230EB" w:rsidRPr="00AD38F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INFORME</w:t>
                            </w:r>
                            <w:r w:rsidRPr="00AD38F6"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="00755162" w:rsidRPr="00AD38F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>DERECHO</w:t>
                            </w:r>
                            <w:r w:rsidR="007230EB" w:rsidRPr="00AD38F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9.05pt;margin-top:-47.6pt;width:463.15pt;height:50.9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" filled="f" stroked="f">
                <v:textbox style="mso-fit-shape-to-text:t">
                  <w:txbxContent>
                    <w:p w:rsidR="007230EB" w:rsidRPr="00AD38F6" w:rsidRDefault="00474316">
                      <w:pPr>
                        <w:rPr>
                          <w:rFonts w:ascii="Tw Cen MT" w:hAnsi="Tw Cen MT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Tw Cen MT" w:hAnsi="Tw Cen MT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Pr="001C7512"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="001C7512"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  </w:t>
                      </w:r>
                      <w:r w:rsidR="00AD38F6"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 </w:t>
                      </w:r>
                      <w:r w:rsidR="007230EB" w:rsidRPr="00AD38F6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INFORME</w:t>
                      </w:r>
                      <w:r w:rsidRPr="00AD38F6">
                        <w:rPr>
                          <w:rFonts w:ascii="Tw Cen MT" w:hAnsi="Tw Cen MT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="00755162" w:rsidRPr="00AD38F6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>DERECHO</w:t>
                      </w:r>
                      <w:r w:rsidR="007230EB" w:rsidRPr="00AD38F6"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348615</wp:posOffset>
                </wp:positionV>
                <wp:extent cx="1547495" cy="894080"/>
                <wp:effectExtent l="0" t="0" r="0" b="0"/>
                <wp:wrapNone/>
                <wp:docPr id="4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552077" flipH="1">
                          <a:off x="0" y="0"/>
                          <a:ext cx="1547495" cy="894080"/>
                        </a:xfrm>
                        <a:custGeom>
                          <a:avLst/>
                          <a:gdLst>
                            <a:gd name="G0" fmla="+- 0 0 0"/>
                            <a:gd name="G1" fmla="+- 19402 0 0"/>
                            <a:gd name="G2" fmla="+- 21600 0 0"/>
                            <a:gd name="T0" fmla="*/ 9493 w 18562"/>
                            <a:gd name="T1" fmla="*/ 0 h 19402"/>
                            <a:gd name="T2" fmla="*/ 18562 w 18562"/>
                            <a:gd name="T3" fmla="*/ 8356 h 19402"/>
                            <a:gd name="T4" fmla="*/ 0 w 18562"/>
                            <a:gd name="T5" fmla="*/ 19402 h 19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562" h="19402" fill="none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</a:path>
                            <a:path w="18562" h="19402" stroke="0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  <a:lnTo>
                                <a:pt x="0" y="19402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940FB" id="Arc 15" o:spid="_x0000_s1026" style="position:absolute;margin-left:244pt;margin-top:27.45pt;width:121.85pt;height:70.4pt;rotation:-3879815fd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62,19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" path="m9493,-1nfc13263,1844,16415,4748,18561,8356em9493,-1nsc13263,1844,16415,4748,18561,8356l,19402,9493,-1xe" filled="f" strokecolor="white [3212]" strokeweight="3pt">
                <v:path arrowok="t" o:extrusionok="f" o:connecttype="custom" o:connectlocs="791422,0;1547495,385060;0,89408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-1556385</wp:posOffset>
                </wp:positionV>
                <wp:extent cx="1280795" cy="1042670"/>
                <wp:effectExtent l="0" t="0" r="69850" b="109220"/>
                <wp:wrapNone/>
                <wp:docPr id="3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399395" flipH="1">
                          <a:off x="0" y="0"/>
                          <a:ext cx="1280795" cy="10426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492"/>
                            <a:gd name="T1" fmla="*/ 0 h 21600"/>
                            <a:gd name="T2" fmla="*/ 14492 w 14492"/>
                            <a:gd name="T3" fmla="*/ 5584 h 21600"/>
                            <a:gd name="T4" fmla="*/ 0 w 1449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92" h="21600" fill="none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</a:path>
                            <a:path w="14492" h="21600" stroke="0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A8C4F" id="Arc 13" o:spid="_x0000_s1026" style="position:absolute;margin-left:271.35pt;margin-top:-122.55pt;width:100.85pt;height:82.1pt;rotation:-11358913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9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" path="m-1,nfc5355,,10520,1989,14492,5583em-1,nsc5355,,10520,1989,14492,5583l,21600,-1,xe" filled="f" strokecolor="white [3212]" strokeweight="6pt">
                <v:path arrowok="t" o:extrusionok="f" o:connecttype="custom" o:connectlocs="0,0;1280795,269550;0,104267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-664210</wp:posOffset>
                </wp:positionV>
                <wp:extent cx="2428875" cy="951865"/>
                <wp:effectExtent l="47625" t="0" r="38100" b="41275"/>
                <wp:wrapNone/>
                <wp:docPr id="2" name="Ar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42887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654"/>
                            <a:gd name="T1" fmla="*/ 0 h 21600"/>
                            <a:gd name="T2" fmla="*/ 19654 w 19654"/>
                            <a:gd name="T3" fmla="*/ 12641 h 21600"/>
                            <a:gd name="T4" fmla="*/ 0 w 1965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54" h="21600" fill="none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</a:path>
                            <a:path w="19654" h="21600" stroke="0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B951" id="Arc 12" o:spid="_x0000_s1026" style="position:absolute;margin-left:-91.05pt;margin-top:-52.3pt;width:191.25pt;height:74.95pt;rotation:18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5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" path="m-1,nfc8461,,16144,4941,19654,12640em-1,nsc8461,,16144,4941,19654,12640l,21600,-1,xe" filled="f" strokecolor="white [3212]" strokeweight="6pt">
                <v:path arrowok="t" o:extrusionok="f" o:connecttype="custom" o:connectlocs="0,0;2428875,557061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-513715</wp:posOffset>
                </wp:positionV>
                <wp:extent cx="2501265" cy="951865"/>
                <wp:effectExtent l="22860" t="0" r="19050" b="24130"/>
                <wp:wrapNone/>
                <wp:docPr id="1" name="Ar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50126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0313"/>
                            <a:gd name="T1" fmla="*/ 0 h 21600"/>
                            <a:gd name="T2" fmla="*/ 20313 w 20313"/>
                            <a:gd name="T3" fmla="*/ 14255 h 21600"/>
                            <a:gd name="T4" fmla="*/ 0 w 20313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313" h="21600" fill="none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</a:path>
                            <a:path w="20313" h="21600" stroke="0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3EA77" id="Arc 11" o:spid="_x0000_s1026" style="position:absolute;margin-left:-96.75pt;margin-top:-40.45pt;width:196.95pt;height:74.95pt;rotation:18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1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" path="m-1,nfc9097,,17219,5699,20312,14255em-1,nsc9097,,17219,5699,20312,14255l,21600,-1,xe" filled="f" strokecolor="white [3212]" strokeweight="3pt">
                <v:path arrowok="t" o:extrusionok="f" o:connecttype="custom" o:connectlocs="0,0;2501265,628187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-871220</wp:posOffset>
                </wp:positionV>
                <wp:extent cx="7839075" cy="1704975"/>
                <wp:effectExtent l="0" t="0" r="9525" b="9525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90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76A" w:rsidRDefault="00D1076A" w:rsidP="00755162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7800975" cy="1333500"/>
                                  <wp:effectExtent l="0" t="0" r="9525" b="0"/>
                                  <wp:docPr id="17" name="Imagen 17" descr="http://www.libreriamonalisa.com/web/wp-content/uploads/2014/06/Fondo-naranja-grand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ibreriamonalisa.com/web/wp-content/uploads/2014/06/Fondo-naranja-grand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chemeClr val="accent2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09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left:0;text-align:left;margin-left:-96.75pt;margin-top:-68.6pt;width:617.25pt;height:134.2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" fillcolor="white [3201]" stroked="f" strokeweight=".5pt">
                <v:path arrowok="t"/>
                <v:textbox>
                  <w:txbxContent>
                    <w:p w:rsidR="00D1076A" w:rsidRDefault="00D1076A" w:rsidP="00755162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7800975" cy="1333500"/>
                            <wp:effectExtent l="0" t="0" r="9525" b="0"/>
                            <wp:docPr id="17" name="Imagen 17" descr="http://www.libreriamonalisa.com/web/wp-content/uploads/2014/06/Fondo-naranja-grand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ibreriamonalisa.com/web/wp-content/uploads/2014/06/Fondo-naranja-grand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chemeClr val="accent2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00975" cy="1333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-302895</wp:posOffset>
                </wp:positionV>
                <wp:extent cx="2600960" cy="590550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162" w:rsidRPr="00AD38F6" w:rsidRDefault="00185F90" w:rsidP="00755162">
                            <w:pPr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r w:rsidR="00AD38F6">
                              <w:rPr>
                                <w:rFonts w:ascii="Constantia" w:hAnsi="Constantia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r w:rsidR="00755162" w:rsidRPr="00AD38F6"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  <w:t>CONSUMO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6.75pt;margin-top:-23.85pt;width:204.8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" filled="f" stroked="f">
                <v:textbox>
                  <w:txbxContent>
                    <w:p w:rsidR="00755162" w:rsidRPr="00AD38F6" w:rsidRDefault="00185F90" w:rsidP="00755162">
                      <w:pPr>
                        <w:rPr>
                          <w:b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r w:rsidR="00AD38F6">
                        <w:rPr>
                          <w:rFonts w:ascii="Constantia" w:hAnsi="Constantia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r w:rsidR="00755162" w:rsidRPr="00AD38F6">
                        <w:rPr>
                          <w:b/>
                          <w:sz w:val="48"/>
                          <w:szCs w:val="48"/>
                          <w:lang w:val="es-ES"/>
                        </w:rPr>
                        <w:t>CONSUMO</w:t>
                      </w:r>
                    </w:p>
                  </w:txbxContent>
                </v:textbox>
              </v:shape>
            </w:pict>
          </mc:Fallback>
        </mc:AlternateContent>
      </w:r>
    </w:p>
    <w:p w:rsidR="00353F84" w:rsidRDefault="00353F84" w:rsidP="00D126DD">
      <w:pPr>
        <w:contextualSpacing/>
        <w:jc w:val="both"/>
        <w:rPr>
          <w:sz w:val="20"/>
          <w:szCs w:val="20"/>
          <w:lang w:val="es-ES"/>
        </w:rPr>
      </w:pPr>
    </w:p>
    <w:p w:rsidR="00266D94" w:rsidRDefault="00266D94" w:rsidP="00D126DD">
      <w:pPr>
        <w:contextualSpacing/>
        <w:jc w:val="both"/>
        <w:rPr>
          <w:sz w:val="20"/>
          <w:szCs w:val="20"/>
          <w:lang w:val="es-ES"/>
        </w:rPr>
      </w:pPr>
    </w:p>
    <w:p w:rsidR="001956A3" w:rsidRPr="001956A3" w:rsidRDefault="001956A3" w:rsidP="001956A3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Achón Bruñén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María José.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“Causas de oposición no previstas legalmente que pueden alegarse en la ejecución ordinaria o hipotecaria”: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Proceso civil: cuaderno jurídico</w:t>
      </w:r>
      <w:r w:rsidRPr="00651DFC">
        <w:rPr>
          <w:rFonts w:eastAsia="Calibri" w:cstheme="minorHAnsi"/>
          <w:sz w:val="20"/>
          <w:szCs w:val="20"/>
          <w:lang w:val="es-ES"/>
        </w:rPr>
        <w:t>, Nº. 134, 2019, págs. 15-33.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Achón Bruñén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María José.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“Las costas en los procesos de ejecución ordinaria, provisional e hipotecaria: soluciones a problemas no resueltos por la ley”: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Práctica de tribunales: revista de derecho procesal civil y mercantil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137, 2019, pág. 6.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Achón Bruñén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María José.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“Problemática acerca del cómputo del plazo de prescripción para reclamar las cantidades indebidamente abonadas por el consumidor por gastos hipotecarios”: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9445,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Adán Domènech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Frederic.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“¿Ejecuciones hipotecarias por tres impagos? STJUE 26 de marzo de 2019, sobre el vencimiento anticipado”: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9401, 2019. 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Adan Domenech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 xml:space="preserve">, 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 xml:space="preserve">Frederic. </w:t>
      </w:r>
      <w:r w:rsidRPr="00651DFC">
        <w:rPr>
          <w:rFonts w:cstheme="minorHAnsi"/>
          <w:sz w:val="20"/>
          <w:szCs w:val="20"/>
        </w:rPr>
        <w:t>“Quién te ha visto y quién te ve</w:t>
      </w:r>
      <w:bookmarkStart w:id="0" w:name="_GoBack"/>
      <w:bookmarkEnd w:id="0"/>
      <w:r w:rsidRPr="00651DFC">
        <w:rPr>
          <w:rFonts w:cstheme="minorHAnsi"/>
          <w:sz w:val="20"/>
          <w:szCs w:val="20"/>
        </w:rPr>
        <w:t xml:space="preserve">. La nueva contratación bancaria”: </w:t>
      </w:r>
      <w:r w:rsidRPr="00651DFC">
        <w:rPr>
          <w:rFonts w:cstheme="minorHAnsi"/>
          <w:i/>
          <w:sz w:val="20"/>
          <w:szCs w:val="20"/>
        </w:rPr>
        <w:t>Revista de Derecho vLex</w:t>
      </w:r>
      <w:r w:rsidRPr="00651DFC">
        <w:rPr>
          <w:rFonts w:cstheme="minorHAnsi"/>
          <w:sz w:val="20"/>
          <w:szCs w:val="20"/>
        </w:rPr>
        <w:t xml:space="preserve">, Nº 181, Junio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Albiez Dohrmann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Klaus Jochen.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aplicación en el tiempo de la Ley de Contratos de Crédito Inmobiliario y de otras normas”: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9439,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Alfredo Meza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Jorge.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responsabilidad civil de los sistemas buscadores de internet”: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>, Año 20, Nº. 9, 2018, págs. 5-20.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Alvarez Royo-Villanova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Segismundo.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“Los gastos de la hipoteca tras la Ley de Crédito Inmobiliario”: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84, 2019, págs. 46-49.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Angulo Garzaro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Amaya.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“El derecho al olvido en los motores de búsqueda y en las redes sociales a la luz de la nueva normativa de protección de datos”: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Actualidad administrativa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4,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Añoveros Terradas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Beatriz.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“El contrato de préstamo con garantía hipotecaria con doble finalidad (privada y profesional) y su posible calificación como contrato de consumo: Sentencia del Tribunal de Justicia de 14 de febrero de 2019, asunto C-630/17: Milivojević”: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La Ley Unión Europea</w:t>
      </w:r>
      <w:r w:rsidRPr="00651DFC">
        <w:rPr>
          <w:rFonts w:eastAsia="Calibri" w:cstheme="minorHAnsi"/>
          <w:sz w:val="20"/>
          <w:szCs w:val="20"/>
          <w:lang w:val="es-ES"/>
        </w:rPr>
        <w:t>, nº 71, 2019.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Argelich Comelles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Cristina.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“Remedios del consumidor ante la abusividad en los instrumentos no financieros”: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crítica de derecho inmobiliario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nº 95, Nº 771, 2019, págs. 13-65.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Asensio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Pedro Alberto de Miguel.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“Ámbito espacial del derecho al olvido: las conclusiones en el asunto C-507/17, Google (1)”: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La Ley Unión Europea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67,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685D0C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Ballugera Gómez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Carlos.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“Es necesario un Registro Europeo de Condiciones Generales de la Contratación para que las cláusulas abusivas dejen de aplicarse”: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Boletín del Colegio de Registradores de España</w:t>
      </w:r>
      <w:r w:rsidRPr="00651DFC">
        <w:rPr>
          <w:rFonts w:eastAsia="Calibri" w:cstheme="minorHAnsi"/>
          <w:sz w:val="20"/>
          <w:szCs w:val="20"/>
          <w:lang w:val="es-ES"/>
        </w:rPr>
        <w:t>, Nº. 62, 2019, págs. 333-337.</w:t>
      </w:r>
    </w:p>
    <w:p w:rsidR="00685D0C" w:rsidRPr="00651DFC" w:rsidRDefault="00685D0C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685D0C" w:rsidRPr="00651DFC" w:rsidRDefault="00685D0C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Ballugera Gómez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Carlos.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“Cobrar varias veces por lo mismo no debería ser legal”: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Actualidad civil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</w:t>
      </w:r>
      <w:r w:rsidR="008435F7" w:rsidRPr="00651DFC">
        <w:rPr>
          <w:rFonts w:eastAsia="Calibri" w:cstheme="minorHAnsi"/>
          <w:sz w:val="20"/>
          <w:szCs w:val="20"/>
          <w:lang w:val="es-ES"/>
        </w:rPr>
        <w:t>N</w:t>
      </w:r>
      <w:r w:rsidRPr="00651DFC">
        <w:rPr>
          <w:rFonts w:eastAsia="Calibri" w:cstheme="minorHAnsi"/>
          <w:sz w:val="20"/>
          <w:szCs w:val="20"/>
          <w:lang w:val="es-ES"/>
        </w:rPr>
        <w:t>º 2, 2019, págs. 3-9.</w:t>
      </w:r>
    </w:p>
    <w:p w:rsidR="00685D0C" w:rsidRPr="00651DFC" w:rsidRDefault="00685D0C" w:rsidP="00664C41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685D0C" w:rsidRPr="00651DFC" w:rsidRDefault="00685D0C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Ballugera Gómez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Carlos.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“El Registro de Condiciones Generales será un instrumento capital de la transparencia en el mercado”: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Registradores</w:t>
      </w:r>
      <w:r w:rsidR="008435F7" w:rsidRPr="00651DFC">
        <w:rPr>
          <w:rFonts w:eastAsia="Calibri" w:cstheme="minorHAnsi"/>
          <w:sz w:val="20"/>
          <w:szCs w:val="20"/>
          <w:lang w:val="es-ES"/>
        </w:rPr>
        <w:t>, N</w:t>
      </w:r>
      <w:r w:rsidRPr="00651DFC">
        <w:rPr>
          <w:rFonts w:eastAsia="Calibri" w:cstheme="minorHAnsi"/>
          <w:sz w:val="20"/>
          <w:szCs w:val="20"/>
          <w:lang w:val="es-ES"/>
        </w:rPr>
        <w:t>º 87, abril-junio, 2019, págs. 58-61.</w:t>
      </w:r>
    </w:p>
    <w:p w:rsidR="00685D0C" w:rsidRPr="00651DFC" w:rsidRDefault="00685D0C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EA4FC1" w:rsidRPr="00EA4FC1" w:rsidRDefault="00685D0C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Ballugera Gómez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Carlos.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“Control de transparencia registral de la hipoteca, Registro de Condiciones Generales de la Contratación y Registro de la Propiedad”, en </w:t>
      </w:r>
      <w:r w:rsidRPr="00651DFC">
        <w:rPr>
          <w:rFonts w:eastAsia="Calibri" w:cstheme="minorHAnsi"/>
          <w:i/>
          <w:sz w:val="20"/>
          <w:szCs w:val="20"/>
          <w:lang w:val="es-ES"/>
        </w:rPr>
        <w:t>Especial Ley Reguladora de los Contratos de Crédito Inmobiliario</w:t>
      </w:r>
      <w:r w:rsidRPr="00651DFC">
        <w:rPr>
          <w:rFonts w:eastAsia="Calibri" w:cstheme="minorHAnsi"/>
          <w:sz w:val="20"/>
          <w:szCs w:val="20"/>
          <w:lang w:val="es-ES"/>
        </w:rPr>
        <w:t>. Wolters-Kluwer, marzo, 2019.</w:t>
      </w:r>
    </w:p>
    <w:p w:rsidR="00EA4FC1" w:rsidRPr="00EA4FC1" w:rsidRDefault="00EA4FC1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EA4FC1" w:rsidRPr="00EA4FC1" w:rsidRDefault="00EA4FC1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Ballugera Gómez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Carlos.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EA4FC1">
        <w:rPr>
          <w:rFonts w:eastAsia="Calibri" w:cstheme="minorHAnsi"/>
          <w:sz w:val="20"/>
          <w:szCs w:val="20"/>
          <w:lang w:val="es-ES"/>
        </w:rPr>
        <w:t>“Para disminuir la litigiosidad en el crédito al consumo hay que potenciar el efecto “ultra partes” de las sentencias”, Confilegal, 18 de abril de 2019.</w:t>
      </w:r>
    </w:p>
    <w:p w:rsidR="00EA4FC1" w:rsidRPr="00EA4FC1" w:rsidRDefault="00EA4FC1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EA4FC1" w:rsidRPr="00EA4FC1" w:rsidRDefault="00EA4FC1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Ballugera Gómez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Carlos.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EA4FC1">
        <w:rPr>
          <w:rFonts w:eastAsia="Calibri" w:cstheme="minorHAnsi"/>
          <w:sz w:val="20"/>
          <w:szCs w:val="20"/>
          <w:lang w:val="es-ES"/>
        </w:rPr>
        <w:t>“Sobre el control registral de transparencia”, Confilegal, 16 de mayo de 2019.</w:t>
      </w:r>
    </w:p>
    <w:p w:rsidR="00EA4FC1" w:rsidRPr="00EA4FC1" w:rsidRDefault="00EA4FC1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EA4FC1" w:rsidRPr="00EA4FC1" w:rsidRDefault="00EA4FC1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Ballugera Gómez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Carlos.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EA4FC1">
        <w:rPr>
          <w:rFonts w:eastAsia="Calibri" w:cstheme="minorHAnsi"/>
          <w:sz w:val="20"/>
          <w:szCs w:val="20"/>
          <w:lang w:val="es-ES"/>
        </w:rPr>
        <w:t>“Las dudas sobre la retroactividad de la demora y el vencimiento anticipado”, enlacancha.eu (3 de junio de 2019)</w:t>
      </w:r>
    </w:p>
    <w:p w:rsidR="00EA4FC1" w:rsidRPr="00EA4FC1" w:rsidRDefault="00EA4FC1" w:rsidP="00664C41">
      <w:pPr>
        <w:spacing w:after="0" w:line="240" w:lineRule="auto"/>
        <w:ind w:left="36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EA4FC1" w:rsidRPr="00EA4FC1" w:rsidRDefault="00EA4FC1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Ballugera Gómez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Carlos.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EA4FC1">
        <w:rPr>
          <w:rFonts w:eastAsia="Calibri" w:cstheme="minorHAnsi"/>
          <w:sz w:val="20"/>
          <w:szCs w:val="20"/>
          <w:lang w:val="es-ES"/>
        </w:rPr>
        <w:t>“Carlos Ballugera: “Los tribunales están colapsados porque la banca impone sus abusos”, cincodias, 12 junio 2019.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Barry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 xml:space="preserve">, Luis; </w:t>
      </w: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Bauer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Eugenio.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“El rol activo como dirimente en materia de responsabilidad en el comercio electrónico”: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20, Nº. 6, 2018, págs. 73-78.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Berrocal Lanzarot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Ana Isabel.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“Transacción, novación y protección de los consumidores”: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Cuadernos de derecho y comercio</w:t>
      </w:r>
      <w:r w:rsidRPr="00651DFC">
        <w:rPr>
          <w:rFonts w:eastAsia="Calibri" w:cstheme="minorHAnsi"/>
          <w:sz w:val="20"/>
          <w:szCs w:val="20"/>
          <w:lang w:val="es-ES"/>
        </w:rPr>
        <w:t>, Nº 70, 2018, págs. 217-304.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Blázquez Martín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Raquel.</w:t>
      </w:r>
      <w:r w:rsidRPr="00651DFC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sz w:val="20"/>
          <w:szCs w:val="20"/>
        </w:rPr>
        <w:t xml:space="preserve">“Los principios de congruencia y preclusión procesal tras la Sentencia OTP Bank (STJUE de 20 de septiembre de 2018, C-51/17)”: </w:t>
      </w:r>
      <w:r w:rsidRPr="00651DFC">
        <w:rPr>
          <w:rFonts w:cstheme="minorHAnsi"/>
          <w:i/>
          <w:sz w:val="20"/>
          <w:szCs w:val="20"/>
        </w:rPr>
        <w:t>Revista Consumo y Empresa</w:t>
      </w:r>
      <w:r w:rsidRPr="00651DFC">
        <w:rPr>
          <w:rFonts w:cstheme="minorHAnsi"/>
          <w:sz w:val="20"/>
          <w:szCs w:val="20"/>
        </w:rPr>
        <w:t xml:space="preserve">, Nº 10, Mayo 2019, págs. 58-74.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Brasa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Julio.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“Notas sobre los efectos que el Real Decreto-ley 7/2019, de 1 de marzo, de medidas urgentes en materia de vivienda y alquiler produce sobre las viviendas de uso turístico”: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Actualidad administrativa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4,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Cabanas Trejo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Ricardo.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“Algunos problemas de ejecución de la hipoteca en la nueva Ley reguladora de los contratos de crédito inmobiliario”: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85, 2019, págs. 58-65.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Cabanas Trejo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Ricardo.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nueva Ley reguladora de los contratos de crédito inmobiliario ¿el final de un largo y turbulento vuelo o solamente un aterrizaje de emergencia?”: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>, Nº. 84, 2019, págs. 26-35.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Cabanas Trejo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Ricardo.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Sentencia del Tribunal de Justicia de la Unión Europea sobre el vencimiento anticipado y la nueva Ley del Crédito Inmobiliario ¿en verdad, problema resuelto?”: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9404,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Calderón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Maximiliano Rafael.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provisión de repuestos importados y la Ley de Defensa del Consumidor”: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>, Año 21, Nº. 1, 2019, págs. 51-58.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Cámara Lapuente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Sergio.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“Transparencia "material" y función notarial en la Ley 5/2019 ¿Control, carga o trampa?”: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84, 2019, págs. 18-25.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lastRenderedPageBreak/>
        <w:t>Cancio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Sebastián José.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“Cargas y caducidades en el derecho de seguros”: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21, Nº. 3, 2019, págs. 8-17.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Compiani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María Fabiana.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“Los efectos de la inflación en el contrato de seguro”: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>, Año 21, Nº. 2, 2019, págs. 3-14.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Corpas Pastor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Luis Antonio.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“Consentimiento informado en la esfera odontoestomatológica”: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Derecho Civil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Vol. 6, Nº. 1 (enero-marzo), 2019, págs. 445-484.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Couso Pascual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José Ramón.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“Una Ley esperada”: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>, Nº. 84, 2019, págs. 36-41.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Cuena Casas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Matilde.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ineficiente regulación de la obligación del prestamista de evaluar la solvencia del potencial prestatario”: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84, 2019, págs. 50-55.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Cumella Gaminde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Antonio.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“Publicitat immobiliària i protecció registral en el dret català històric”: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jurídica de Catalunya</w:t>
      </w:r>
      <w:r w:rsidRPr="00651DFC">
        <w:rPr>
          <w:rFonts w:eastAsia="Calibri" w:cstheme="minorHAnsi"/>
          <w:sz w:val="20"/>
          <w:szCs w:val="20"/>
          <w:lang w:val="es-ES"/>
        </w:rPr>
        <w:t>, Vol. 117, Nº 4, 2018, págs. 947-992.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d'Avout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Louis.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sorprendente iniciativa en favor de un Código Europeo de los Negocios”: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La Ley Unión Europea</w:t>
      </w:r>
      <w:r w:rsidRPr="00651DFC">
        <w:rPr>
          <w:rFonts w:eastAsia="Calibri" w:cstheme="minorHAnsi"/>
          <w:sz w:val="20"/>
          <w:szCs w:val="20"/>
          <w:lang w:val="es-ES"/>
        </w:rPr>
        <w:t>, nº 71, 2019.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Eduardo Tambussi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Carlos.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“Pérdida de legitimación activa por baja del registro en causas iniciadas por asociaciones de consumidores”: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ISSN 1666-4590, Año 21, Nº. 5, 2019, págs. 74-78. 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Escaler Bascompte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Ramón.</w:t>
      </w:r>
      <w:r w:rsidRPr="00651DFC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sz w:val="20"/>
          <w:szCs w:val="20"/>
        </w:rPr>
        <w:t xml:space="preserve">“Soluciones procesales a los desahucios de personas físicas sobreendeudadas: el juicio concursal como cauce integrador”: </w:t>
      </w:r>
      <w:r w:rsidRPr="00651DFC">
        <w:rPr>
          <w:rFonts w:cstheme="minorHAnsi"/>
          <w:i/>
          <w:sz w:val="20"/>
          <w:szCs w:val="20"/>
        </w:rPr>
        <w:t>Revista Jurídica sobre Consumidores y Usuarios</w:t>
      </w:r>
      <w:r w:rsidRPr="00651DFC">
        <w:rPr>
          <w:rFonts w:cstheme="minorHAnsi"/>
          <w:sz w:val="20"/>
          <w:szCs w:val="20"/>
        </w:rPr>
        <w:t xml:space="preserve">, Nº 5. Desahucios y arrendamientos, Mayo 2019, págs. 1-38.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Tambussi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Carlos Eduardo.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“Relación de consumo y responsabilidad objetiva entre los usuarios de plataformas de venta y el proveedor del servicio”: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20, Nº. 7, 2018, págs. 59-73.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Estrada Alonso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Eduardo.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“Medios de defensa del deudor ejecutado en los procedimientos de ejecución”: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crítica de derecho inmobiliario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nº 95, Nº 771, 2019, págs. 67-113.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Feliu Rey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Jorge.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“Tecnología y seguro: la automatización (smart contracts)”: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española de seguros: Publicación doctrinal de Derecho y Economía de los Seguros privados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177, 2019 (Ejemplar dedicado a: Insurtech, blockchain y digitalización en el sector asegurador), págs. 53-80.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Fernández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Pedro.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“Las cláusulas de vencimiento anticipado de los préstamos hipotecarios por impago de una sola cuota: situación actual a raíz de la STS de 27 de enero de 2017, breve resumen, posibles consecuencias y soluciones”: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Cuadernos de derecho y comercio</w:t>
      </w:r>
      <w:r w:rsidRPr="00651DFC">
        <w:rPr>
          <w:rFonts w:eastAsia="Calibri" w:cstheme="minorHAnsi"/>
          <w:sz w:val="20"/>
          <w:szCs w:val="20"/>
          <w:lang w:val="es-ES"/>
        </w:rPr>
        <w:t>, Nº 70, 2018, págs. 197-208.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Freytes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Alejandro E.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“El concepto de “consumidor” y una errada aplicación de la ley en el tiempo”: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20, Nº. 10, 2018, págs. 43-45.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García Cantero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Gabriel.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“Nuevas vías jurídicas de acceso a la vivienda”: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jurídica del notariado</w:t>
      </w:r>
      <w:r w:rsidRPr="00651DFC">
        <w:rPr>
          <w:rFonts w:eastAsia="Calibri" w:cstheme="minorHAnsi"/>
          <w:sz w:val="20"/>
          <w:szCs w:val="20"/>
          <w:lang w:val="es-ES"/>
        </w:rPr>
        <w:t>, Nº 107, 2018, págs. 11-48.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García de Pablos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Jesús Félix.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resolución anticipadade los préstamos hipotecarios”: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85, 2019, págs. 54-57.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García Mandaloniz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Marta.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“Derecho de seguros 4.0”: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española de seguros: Publicación doctrinal de Derecho y Economía de los Seguros privados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177, 2019 (Ejemplar dedicado a: Insurtech, blockchain y digitalización en el sector asegurador), págs. 7-34.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García-Rostán Calvín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Gemma.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“Consecuencias de la inclusión del acuerdo extrajudicial de pagos en el ámbito de aplicación del Reglamento (UE) 2015/848 sobre procedimientos de insolvencia”: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española de derecho europeo</w:t>
      </w:r>
      <w:r w:rsidRPr="00651DFC">
        <w:rPr>
          <w:rFonts w:eastAsia="Calibri" w:cstheme="minorHAnsi"/>
          <w:sz w:val="20"/>
          <w:szCs w:val="20"/>
          <w:lang w:val="es-ES"/>
        </w:rPr>
        <w:t>, Nº. 69, 2019, págs. 27-48.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Garrido Juncal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Andrea.</w:t>
      </w:r>
      <w:r w:rsidRPr="00651DFC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sz w:val="20"/>
          <w:szCs w:val="20"/>
        </w:rPr>
        <w:t xml:space="preserve">“La expropiación forzosa del uso de las viviendas obtenidas en garantía de créditos hipotecarios”: </w:t>
      </w:r>
      <w:r w:rsidRPr="00651DFC">
        <w:rPr>
          <w:rFonts w:cstheme="minorHAnsi"/>
          <w:i/>
          <w:sz w:val="20"/>
          <w:szCs w:val="20"/>
        </w:rPr>
        <w:t>Revista Jurídica sobre Consumidores y Usuarios</w:t>
      </w:r>
      <w:r w:rsidRPr="00651DFC">
        <w:rPr>
          <w:rFonts w:cstheme="minorHAnsi"/>
          <w:sz w:val="20"/>
          <w:szCs w:val="20"/>
        </w:rPr>
        <w:t xml:space="preserve">, Nº 5. Desahucios y arrendamientos, Mayo 2019, págs. 114-133. 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color w:val="943634" w:themeColor="accent2" w:themeShade="BF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Giménez Alcover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Pepe.</w:t>
      </w:r>
      <w:r w:rsidRPr="00651DFC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sz w:val="20"/>
          <w:szCs w:val="20"/>
        </w:rPr>
        <w:t xml:space="preserve">“El caos o la puerta de la dación. Comentario a la Sentencia del Tribunal de Justicia de la Unión Europea de 26 de marzo de 2019, sobre vencimiento anticipado”: </w:t>
      </w:r>
      <w:r w:rsidRPr="00651DFC">
        <w:rPr>
          <w:rFonts w:cstheme="minorHAnsi"/>
          <w:i/>
          <w:sz w:val="20"/>
          <w:szCs w:val="20"/>
        </w:rPr>
        <w:t>Revista de Derecho vLex</w:t>
      </w:r>
      <w:r w:rsidRPr="00651DFC">
        <w:rPr>
          <w:rFonts w:cstheme="minorHAnsi"/>
          <w:sz w:val="20"/>
          <w:szCs w:val="20"/>
        </w:rPr>
        <w:t xml:space="preserve">, Nº 179, Abril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Gomá Lanzón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Fernando.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“Ley de Crédito Inmobiliario: el deudor recupera el poder de decidir si cambia la hipoteca de un banco a otro”: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>, Nº. 84, 2019, págs. 42-45.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González Pacanowska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Isabel.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protección contractual del consumidor en el 40 aniversario de la Constitución. Un diálogo entre tribunales: Tribunal Constitucional, Tribunal de Justicia de la Unión Europea, Tribunal Supremo”: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jurídica del notariado</w:t>
      </w:r>
      <w:r w:rsidRPr="00651DFC">
        <w:rPr>
          <w:rFonts w:eastAsia="Calibri" w:cstheme="minorHAnsi"/>
          <w:sz w:val="20"/>
          <w:szCs w:val="20"/>
          <w:lang w:val="es-ES"/>
        </w:rPr>
        <w:t>, Nº 107, 2018, págs. 121-152.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González Pino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Apolonio.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nueva burbuja inmobiliaria: una proyección sobre su alcance”: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Actualidad administrativa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4, 2019. 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Hernández Rodríguez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María del Mar.</w:t>
      </w:r>
      <w:r w:rsidRPr="00651DFC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sz w:val="20"/>
          <w:szCs w:val="20"/>
        </w:rPr>
        <w:t xml:space="preserve">“Novedades jurisprudenciales sobre condiciones generales de la contratación”: </w:t>
      </w:r>
      <w:r w:rsidRPr="00651DFC">
        <w:rPr>
          <w:rFonts w:cstheme="minorHAnsi"/>
          <w:i/>
          <w:sz w:val="20"/>
          <w:szCs w:val="20"/>
        </w:rPr>
        <w:t>Revista Consumo y Empresa</w:t>
      </w:r>
      <w:r w:rsidRPr="00651DFC">
        <w:rPr>
          <w:rFonts w:cstheme="minorHAnsi"/>
          <w:sz w:val="20"/>
          <w:szCs w:val="20"/>
        </w:rPr>
        <w:t xml:space="preserve">, Núm. 10, Mayo 2019, págs. 15-26.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Llorente San Segundo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Inmaculada.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exclusión financiera y el acceso a los servicios bancarios básicos”: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Derecho Civil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Vol. 6, Nº. 1 (enero-marzo), 2019, págs. 399-443.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López Vozmediano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M. 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“Incidencias de la Ley reguladora de los contratos de crédito inmobiliario ne la práctica de los juzgados especializados”: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84, 2019, págs. 14-17.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Martín Fuster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Jesús.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“Obligaciones y efectos de la evaluación de la solvencia tras la Ley 5/2019 Reguladora de los Contratos de Crédito Inmobiliario”: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ISSN 1989-6913, Nº 9426,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Mate Satué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Loreto Carmen.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“Transparencia material en la contratación de los préstamos hipotecarios”: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Derecho Civil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Vol. 6, Nº. 1 (enero-marzo), 2019, págs. 335-360.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Mate Satué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Loreto Carmen.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“Transparencia y abusividad de la cláusula de gastos en los préstamos para adquisición de vivienda. (Análisis de la situación anterior y posterior a la Ley de Contratos de Crédito Inmobiliario)”: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crítica de derecho inmobiliario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nº 95, Nº 772, 2019, págs. 921-954.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Mato Pacín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María Natalia.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transparencia material en el Proyecto de Ley (¿y en la futura ley?) de contratos de crédito inmobiliario”: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crítica de derecho inmobiliario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nº 95, Nº 771, 2019, págs. 113-159.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Médicis Bernal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Eva M.ª.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“Aspectos novedosos de la reciente y aprobada Ley Reguladora de Contratos de Crédito Inmobiliario”: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9391,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Minero Alejandre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Gemma.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“Nuevas tendencias en materia de protección de datos personales. La nueva Ley Orgánica y la jurisprudencia más reciente”: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Anuario jurídico y económico escurialense</w:t>
      </w:r>
      <w:r w:rsidRPr="00651DFC">
        <w:rPr>
          <w:rFonts w:eastAsia="Calibri" w:cstheme="minorHAnsi"/>
          <w:sz w:val="20"/>
          <w:szCs w:val="20"/>
          <w:lang w:val="es-ES"/>
        </w:rPr>
        <w:t>, Nº. 52, 2019, págs. 125-148.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Molina Quiroga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Eduardo.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“Responsabilidad de los buscadores en internet”: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>, Año 21, Nº. 3, 2019, págs. 33-45.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color w:val="943634" w:themeColor="accent2" w:themeShade="BF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Morente Parra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Vanesa</w:t>
      </w:r>
      <w:r w:rsidRPr="00651DFC">
        <w:rPr>
          <w:rFonts w:cstheme="minorHAnsi"/>
          <w:b/>
          <w:sz w:val="20"/>
          <w:szCs w:val="20"/>
        </w:rPr>
        <w:t>.</w:t>
      </w:r>
      <w:r w:rsidRPr="00651DFC">
        <w:rPr>
          <w:rFonts w:cstheme="minorHAnsi"/>
          <w:sz w:val="20"/>
          <w:szCs w:val="20"/>
        </w:rPr>
        <w:t xml:space="preserve"> “Big data o el arte de analizar datos masivos. Una reflexión crítica desde los derechos fundamentales”: </w:t>
      </w:r>
      <w:r w:rsidRPr="00651DFC">
        <w:rPr>
          <w:rFonts w:cstheme="minorHAnsi"/>
          <w:i/>
          <w:sz w:val="20"/>
          <w:szCs w:val="20"/>
        </w:rPr>
        <w:t>Derechos y libertades</w:t>
      </w:r>
      <w:r w:rsidRPr="00651DFC">
        <w:rPr>
          <w:rFonts w:cstheme="minorHAnsi"/>
          <w:sz w:val="20"/>
          <w:szCs w:val="20"/>
        </w:rPr>
        <w:t xml:space="preserve">, Nº 41, Junio 2019, págs. 225-260.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Moretón Sanz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María Fernanda.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“Redes sociales y voluntades digitales. «Historia digital» y clausulado de las disposiciones testamentarias: privacidad, protección al honor y datos personales”: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crítica de derecho inmobiliario</w:t>
      </w:r>
      <w:r w:rsidRPr="00651DFC">
        <w:rPr>
          <w:rFonts w:eastAsia="Calibri" w:cstheme="minorHAnsi"/>
          <w:sz w:val="20"/>
          <w:szCs w:val="20"/>
          <w:lang w:val="es-ES"/>
        </w:rPr>
        <w:t>, Año nº 95, Nº 772, 2019, págs. 955-977.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Pazos Castro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Ricardo.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“Las nociones de consumidor y de profesional en un contrato (no laboral) celebrado con un trabajador fuera del ámbito propio del empresario: Sentencia del Tribunal de Justicia de 21 de marzo de 2019, asunto C- 590/17: Pouvin y Dijoux”: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La Ley Unión Europea</w:t>
      </w:r>
      <w:r w:rsidRPr="00651DFC">
        <w:rPr>
          <w:rFonts w:eastAsia="Calibri" w:cstheme="minorHAnsi"/>
          <w:sz w:val="20"/>
          <w:szCs w:val="20"/>
          <w:lang w:val="es-ES"/>
        </w:rPr>
        <w:t>, nº 71, 2019.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Pérez Daudí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Vicente.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imposición de los ADR ope legis y el derecho a la tutela judicial efectiva”: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Indret: Revista para el Análisis del Derecho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2,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caps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Pérez Hereza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Juan.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“El tortuoso camino de aprobación de la Ley 5/2019. Los cambios introducidos durante la tramitación y su encaje en el texto final”: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84, 2019, págs. 8-13.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Quesada López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Pedro Manuel.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“«¿Qué le dice la ejecución hipotecaria al dios de la muerte? —Hoy no». El vencimiento anticipado y el Tribunal de Justicia de la Unión Europea”: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>, Nº 9393, 2019.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Quijano González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Jesús.</w:t>
      </w:r>
      <w:r w:rsidRPr="00651DFC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sz w:val="20"/>
          <w:szCs w:val="20"/>
        </w:rPr>
        <w:t xml:space="preserve">“La responsabilidad del fabricante”: </w:t>
      </w:r>
      <w:r w:rsidRPr="00651DFC">
        <w:rPr>
          <w:rFonts w:cstheme="minorHAnsi"/>
          <w:i/>
          <w:sz w:val="20"/>
          <w:szCs w:val="20"/>
        </w:rPr>
        <w:t>Revista Consumo y Empresa</w:t>
      </w:r>
      <w:r w:rsidRPr="00651DFC">
        <w:rPr>
          <w:rFonts w:cstheme="minorHAnsi"/>
          <w:sz w:val="20"/>
          <w:szCs w:val="20"/>
        </w:rPr>
        <w:t xml:space="preserve">, Nº. 10, Mayo 2019, págs. 40-57.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Roda García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 xml:space="preserve">, Luis; </w:t>
      </w: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García-Baragaño Roda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Guillermo.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desnaturalización del concepto de usura en la jurisprudencia”: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9432, 2019. 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Rodríguez Tirado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Ana María.</w:t>
      </w:r>
      <w:r w:rsidRPr="00651DFC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sz w:val="20"/>
          <w:szCs w:val="20"/>
        </w:rPr>
        <w:t xml:space="preserve">“La protección procesal del arrendatario-consumidor y la suficiencia del juicio de desahucio de vivienda arrendada por falta de pago del art. 440.3 LEC”: </w:t>
      </w:r>
      <w:r w:rsidRPr="00651DFC">
        <w:rPr>
          <w:rFonts w:cstheme="minorHAnsi"/>
          <w:i/>
          <w:sz w:val="20"/>
          <w:szCs w:val="20"/>
        </w:rPr>
        <w:t>Revista Jurídica sobre Consumidores y Usuarios</w:t>
      </w:r>
      <w:r w:rsidRPr="00651DFC">
        <w:rPr>
          <w:rFonts w:cstheme="minorHAnsi"/>
          <w:sz w:val="20"/>
          <w:szCs w:val="20"/>
        </w:rPr>
        <w:t>, Nº 5. Desahucios y arrendamientos, Mayo 2019, págs. 93-113</w:t>
      </w:r>
      <w:r w:rsidRPr="00651DFC">
        <w:rPr>
          <w:rFonts w:cstheme="minorHAnsi"/>
          <w:sz w:val="20"/>
          <w:szCs w:val="20"/>
        </w:rPr>
        <w:t>.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Rueda Tortuero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Álvaro.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“Transparencia y consumidores en las hipotecas multidivisa: especial referencia a la Ley 5/2019, de 15 de marzo, reguladora de los contratos de crédito inmobiliario”: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CEFLegal: revista práctica de derecho. Comentarios y casos prácticos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220, 2019, págs. 5-48.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Sánchez Gálvez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Francisco.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“Ley de Contratos de Crédito Inmobiliario. Régimen de transitoriedad”: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9423,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Sánchez García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Jesús María.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“De nuevo sobre las tarjetas de crédito vs créditos revolving”: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>, Nº 9409, 2019.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lastRenderedPageBreak/>
        <w:t>Sánchez Herrero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Andrés.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“La rescisión unilateral de los contratos de duración y el deber de renegociar”: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20, Nº. 8, 2018, págs. 21-40. 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Sanjuán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 xml:space="preserve">, Enrique; </w:t>
      </w: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Antón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 xml:space="preserve">, Javier; </w:t>
      </w: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Hernández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Rodríguez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 xml:space="preserve">, María del Mar; </w:t>
      </w: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Fernández Seijo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José María.</w:t>
      </w:r>
      <w:r w:rsidRPr="00651DFC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sz w:val="20"/>
          <w:szCs w:val="20"/>
        </w:rPr>
        <w:t xml:space="preserve">“Deben restituirse los gastos de tasación como efecto derivado de la nulidad de la cláusula gastos? De ser así, la restitución ha de total o parcial”: </w:t>
      </w:r>
      <w:r w:rsidRPr="00651DFC">
        <w:rPr>
          <w:rFonts w:cstheme="minorHAnsi"/>
          <w:i/>
          <w:sz w:val="20"/>
          <w:szCs w:val="20"/>
        </w:rPr>
        <w:t>Revista Consumo y Empresa</w:t>
      </w:r>
      <w:r w:rsidRPr="00651DFC">
        <w:rPr>
          <w:rFonts w:cstheme="minorHAnsi"/>
          <w:sz w:val="20"/>
          <w:szCs w:val="20"/>
        </w:rPr>
        <w:t>, Nº 10, Mayo 2019, págs. 1-6.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Sendra Albiñana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Álvaro.</w:t>
      </w:r>
      <w:r w:rsidRPr="00651DFC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sz w:val="20"/>
          <w:szCs w:val="20"/>
        </w:rPr>
        <w:t xml:space="preserve">“La mediación concursal”: </w:t>
      </w:r>
      <w:r w:rsidRPr="00651DFC">
        <w:rPr>
          <w:rFonts w:cstheme="minorHAnsi"/>
          <w:i/>
          <w:sz w:val="20"/>
          <w:szCs w:val="20"/>
        </w:rPr>
        <w:t>Revista Consumo y Empresa</w:t>
      </w:r>
      <w:r w:rsidRPr="00651DFC">
        <w:rPr>
          <w:rFonts w:cstheme="minorHAnsi"/>
          <w:sz w:val="20"/>
          <w:szCs w:val="20"/>
        </w:rPr>
        <w:t xml:space="preserve">, Nº 10, Mayo 2019, págs. 17-39.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Soria Bastida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Juan Pablo.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“Consideraciones sobre las ventas vinculadas y combinadas con seguros en la Ley reguladora de los contratos de crédito inmobiliario, en el marco de la libre competencia”: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9420,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Jiménez París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Teresa Asunción.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“Breve exposición del status quaestionis de la cláusula de vencimiento anticipado, en espera de la sentencia del TJUE que resuelva la cuestión prejudicial planteada por el Tribunal Supremo”: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crítica de derecho inmobiliario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nº 95, Nº 772, 2019, págs. 1014-1040.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Tomeo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Fernando.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“Buscadores de internet: nueva derrota judicial”: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Año 20, Nº. 8, 2018, págs. 71-77. </w:t>
      </w:r>
    </w:p>
    <w:p w:rsidR="00651DFC" w:rsidRPr="00651DFC" w:rsidRDefault="00651DFC" w:rsidP="00664C41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651DFC" w:rsidRPr="00651DFC" w:rsidRDefault="00651DFC" w:rsidP="00664C4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Toro Garcia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 xml:space="preserve">, Pia; </w:t>
      </w:r>
      <w:r w:rsidRPr="00651DFC">
        <w:rPr>
          <w:rFonts w:cstheme="minorHAnsi"/>
          <w:b/>
          <w:caps/>
          <w:color w:val="943634" w:themeColor="accent2" w:themeShade="BF"/>
          <w:sz w:val="20"/>
          <w:szCs w:val="20"/>
        </w:rPr>
        <w:t>Alemany Castell</w:t>
      </w:r>
      <w:r w:rsidRPr="00651DFC">
        <w:rPr>
          <w:rFonts w:cstheme="minorHAnsi"/>
          <w:b/>
          <w:color w:val="943634" w:themeColor="accent2" w:themeShade="BF"/>
          <w:sz w:val="20"/>
          <w:szCs w:val="20"/>
        </w:rPr>
        <w:t>, Marta.</w:t>
      </w:r>
      <w:r w:rsidRPr="00651DFC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651DFC">
        <w:rPr>
          <w:rFonts w:cstheme="minorHAnsi"/>
          <w:sz w:val="20"/>
          <w:szCs w:val="20"/>
        </w:rPr>
        <w:t xml:space="preserve">“La problemática de la generalización de la nulidad de contratos revolving y tarjetas con motivo de la aplicación de la antiquísima Ley de Usura”: </w:t>
      </w:r>
      <w:r w:rsidRPr="00651DFC">
        <w:rPr>
          <w:rFonts w:cstheme="minorHAnsi"/>
          <w:i/>
          <w:sz w:val="20"/>
          <w:szCs w:val="20"/>
        </w:rPr>
        <w:t>Revista de Derecho vLex</w:t>
      </w:r>
      <w:r w:rsidRPr="00651DFC">
        <w:rPr>
          <w:rFonts w:cstheme="minorHAnsi"/>
          <w:sz w:val="20"/>
          <w:szCs w:val="20"/>
        </w:rPr>
        <w:t xml:space="preserve">, Nº. 179, Abril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Uceda Ojeda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Juan Lucas.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“Evolución de la legislación protectora del consumidor. Intervención notarial en la búsqueda de la transparencia material”: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El notario del siglo XXI: revista del Colegio Notarial de Madrid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Nº. 85, 2019, págs. 70-78.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Valdés Pons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Silvia.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“El beneficio de la exoneración del pasivo insatisfecho ex. art. 178. bis de la Ley Concursal”: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Diario La Ley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, Nº 9437, 2019. 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Vaninetti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Hugo A.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“Responsabilidad civil de los buscadores. Medida cautelar, acción preventiva, conocimiento efectivo, tiempo transcurrido y daño moral”: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Revista de responsabilidad civil y seguros: publicación mensual de doctrina, jurisprudencia y legislación</w:t>
      </w:r>
      <w:r w:rsidRPr="00651DFC">
        <w:rPr>
          <w:rFonts w:eastAsia="Calibri" w:cstheme="minorHAnsi"/>
          <w:sz w:val="20"/>
          <w:szCs w:val="20"/>
          <w:lang w:val="es-ES"/>
        </w:rPr>
        <w:t>, Año 21, Nº. 2, 2019, págs. 64-76.</w:t>
      </w:r>
    </w:p>
    <w:p w:rsidR="001956A3" w:rsidRPr="00651DFC" w:rsidRDefault="001956A3" w:rsidP="00664C41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  <w:lang w:val="es-ES"/>
        </w:rPr>
      </w:pPr>
    </w:p>
    <w:p w:rsidR="001956A3" w:rsidRPr="00651DFC" w:rsidRDefault="001956A3" w:rsidP="00664C41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val="es-ES"/>
        </w:rPr>
      </w:pPr>
      <w:r w:rsidRPr="00651DFC">
        <w:rPr>
          <w:rFonts w:eastAsia="Calibri" w:cstheme="minorHAnsi"/>
          <w:b/>
          <w:caps/>
          <w:color w:val="943634" w:themeColor="accent2" w:themeShade="BF"/>
          <w:sz w:val="20"/>
          <w:szCs w:val="20"/>
          <w:lang w:val="es-ES"/>
        </w:rPr>
        <w:t>Vázquez Ruano</w:t>
      </w:r>
      <w:r w:rsidRPr="00651DFC">
        <w:rPr>
          <w:rFonts w:eastAsia="Calibri" w:cstheme="minorHAnsi"/>
          <w:b/>
          <w:color w:val="943634" w:themeColor="accent2" w:themeShade="BF"/>
          <w:sz w:val="20"/>
          <w:szCs w:val="20"/>
          <w:lang w:val="es-ES"/>
        </w:rPr>
        <w:t>, Trinidad.</w:t>
      </w:r>
      <w:r w:rsidRPr="00651DFC">
        <w:rPr>
          <w:rFonts w:eastAsia="Calibri" w:cstheme="minorHAnsi"/>
          <w:color w:val="943634" w:themeColor="accent2" w:themeShade="BF"/>
          <w:sz w:val="20"/>
          <w:szCs w:val="20"/>
          <w:lang w:val="es-ES"/>
        </w:rPr>
        <w:t xml:space="preserve"> </w:t>
      </w:r>
      <w:r w:rsidRPr="00651DFC">
        <w:rPr>
          <w:rFonts w:eastAsia="Calibri" w:cstheme="minorHAnsi"/>
          <w:sz w:val="20"/>
          <w:szCs w:val="20"/>
          <w:lang w:val="es-ES"/>
        </w:rPr>
        <w:t xml:space="preserve">“Alcance actual del derecho de eliminación de los datos personales en relación con los motores de búsqueda”: </w:t>
      </w:r>
      <w:r w:rsidRPr="00651DFC">
        <w:rPr>
          <w:rFonts w:eastAsia="Calibri" w:cstheme="minorHAnsi"/>
          <w:i/>
          <w:sz w:val="20"/>
          <w:szCs w:val="20"/>
          <w:lang w:val="es-ES"/>
        </w:rPr>
        <w:t>Cuadernos de derecho y comercio</w:t>
      </w:r>
      <w:r w:rsidRPr="00651DFC">
        <w:rPr>
          <w:rFonts w:eastAsia="Calibri" w:cstheme="minorHAnsi"/>
          <w:sz w:val="20"/>
          <w:szCs w:val="20"/>
          <w:lang w:val="es-ES"/>
        </w:rPr>
        <w:t>, Nº 70, 2018, págs. 37-76.</w:t>
      </w:r>
    </w:p>
    <w:p w:rsidR="007C7E04" w:rsidRPr="005124F4" w:rsidRDefault="007C7E04" w:rsidP="001956A3">
      <w:pPr>
        <w:pStyle w:val="Prrafodelista"/>
        <w:jc w:val="both"/>
        <w:rPr>
          <w:rFonts w:cstheme="minorHAnsi"/>
          <w:sz w:val="20"/>
          <w:szCs w:val="20"/>
        </w:rPr>
      </w:pPr>
    </w:p>
    <w:sectPr w:rsidR="007C7E04" w:rsidRPr="005124F4" w:rsidSect="00145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05" w:rsidRDefault="00966705" w:rsidP="004A162C">
      <w:pPr>
        <w:spacing w:after="0" w:line="240" w:lineRule="auto"/>
      </w:pPr>
      <w:r>
        <w:separator/>
      </w:r>
    </w:p>
  </w:endnote>
  <w:endnote w:type="continuationSeparator" w:id="0">
    <w:p w:rsidR="00966705" w:rsidRDefault="00966705" w:rsidP="004A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05" w:rsidRDefault="00966705" w:rsidP="004A162C">
      <w:pPr>
        <w:spacing w:after="0" w:line="240" w:lineRule="auto"/>
      </w:pPr>
      <w:r>
        <w:separator/>
      </w:r>
    </w:p>
  </w:footnote>
  <w:footnote w:type="continuationSeparator" w:id="0">
    <w:p w:rsidR="00966705" w:rsidRDefault="00966705" w:rsidP="004A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9pt;height:9pt" o:bullet="t">
        <v:imagedata r:id="rId1" o:title="BD14754_"/>
      </v:shape>
    </w:pict>
  </w:numPicBullet>
  <w:numPicBullet w:numPicBulletId="1">
    <w:pict>
      <v:shape id="_x0000_i1102" type="#_x0000_t75" style="width:9pt;height:9pt" o:bullet="t">
        <v:imagedata r:id="rId2" o:title="j0115836"/>
      </v:shape>
    </w:pict>
  </w:numPicBullet>
  <w:abstractNum w:abstractNumId="0" w15:restartNumberingAfterBreak="0">
    <w:nsid w:val="051F3332"/>
    <w:multiLevelType w:val="hybridMultilevel"/>
    <w:tmpl w:val="6EE4A646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6B7"/>
    <w:multiLevelType w:val="hybridMultilevel"/>
    <w:tmpl w:val="F04299D2"/>
    <w:lvl w:ilvl="0" w:tplc="A57042B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E175F"/>
    <w:multiLevelType w:val="hybridMultilevel"/>
    <w:tmpl w:val="7C846A36"/>
    <w:lvl w:ilvl="0" w:tplc="C99E4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2632"/>
    <w:multiLevelType w:val="hybridMultilevel"/>
    <w:tmpl w:val="FF1EAD84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A1C43"/>
    <w:multiLevelType w:val="hybridMultilevel"/>
    <w:tmpl w:val="DC8EBC86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7445"/>
    <w:multiLevelType w:val="hybridMultilevel"/>
    <w:tmpl w:val="AC3ABB3E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55E43"/>
    <w:multiLevelType w:val="hybridMultilevel"/>
    <w:tmpl w:val="E8EC639E"/>
    <w:lvl w:ilvl="0" w:tplc="45FE9F5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C7"/>
    <w:rsid w:val="00000A48"/>
    <w:rsid w:val="000255E4"/>
    <w:rsid w:val="00027D4B"/>
    <w:rsid w:val="0003060E"/>
    <w:rsid w:val="00042C59"/>
    <w:rsid w:val="00046389"/>
    <w:rsid w:val="00051F55"/>
    <w:rsid w:val="000566C0"/>
    <w:rsid w:val="00066E5F"/>
    <w:rsid w:val="0007247B"/>
    <w:rsid w:val="000A145A"/>
    <w:rsid w:val="000A22E8"/>
    <w:rsid w:val="000A552F"/>
    <w:rsid w:val="000B6178"/>
    <w:rsid w:val="000C06FB"/>
    <w:rsid w:val="000C2EFE"/>
    <w:rsid w:val="000D050F"/>
    <w:rsid w:val="000D151A"/>
    <w:rsid w:val="000D1574"/>
    <w:rsid w:val="000D5591"/>
    <w:rsid w:val="000F1C33"/>
    <w:rsid w:val="000F6CA0"/>
    <w:rsid w:val="00106B95"/>
    <w:rsid w:val="00110DED"/>
    <w:rsid w:val="0011109E"/>
    <w:rsid w:val="0014507C"/>
    <w:rsid w:val="0014612B"/>
    <w:rsid w:val="001647EA"/>
    <w:rsid w:val="00170205"/>
    <w:rsid w:val="00185F90"/>
    <w:rsid w:val="001916D9"/>
    <w:rsid w:val="001944C9"/>
    <w:rsid w:val="001956A3"/>
    <w:rsid w:val="001B17BF"/>
    <w:rsid w:val="001B534E"/>
    <w:rsid w:val="001C7512"/>
    <w:rsid w:val="001E20A7"/>
    <w:rsid w:val="001F7A69"/>
    <w:rsid w:val="00213758"/>
    <w:rsid w:val="002213E7"/>
    <w:rsid w:val="00243118"/>
    <w:rsid w:val="002558D5"/>
    <w:rsid w:val="00265ABA"/>
    <w:rsid w:val="00266D94"/>
    <w:rsid w:val="002815DC"/>
    <w:rsid w:val="0028543A"/>
    <w:rsid w:val="00290F93"/>
    <w:rsid w:val="00291810"/>
    <w:rsid w:val="002A79B1"/>
    <w:rsid w:val="002B531A"/>
    <w:rsid w:val="002C40F5"/>
    <w:rsid w:val="002C4871"/>
    <w:rsid w:val="002D3E0A"/>
    <w:rsid w:val="002F4809"/>
    <w:rsid w:val="002F5EE8"/>
    <w:rsid w:val="00300D78"/>
    <w:rsid w:val="00301B5C"/>
    <w:rsid w:val="00311939"/>
    <w:rsid w:val="0033136E"/>
    <w:rsid w:val="00331B61"/>
    <w:rsid w:val="003367B9"/>
    <w:rsid w:val="00341554"/>
    <w:rsid w:val="003514CA"/>
    <w:rsid w:val="00351A2A"/>
    <w:rsid w:val="00353F84"/>
    <w:rsid w:val="00367218"/>
    <w:rsid w:val="003728A5"/>
    <w:rsid w:val="00373CC4"/>
    <w:rsid w:val="003843FA"/>
    <w:rsid w:val="00386FB4"/>
    <w:rsid w:val="00394598"/>
    <w:rsid w:val="00395459"/>
    <w:rsid w:val="003C32BA"/>
    <w:rsid w:val="003D26D9"/>
    <w:rsid w:val="00402FCD"/>
    <w:rsid w:val="00407410"/>
    <w:rsid w:val="0044236A"/>
    <w:rsid w:val="00443B00"/>
    <w:rsid w:val="00453990"/>
    <w:rsid w:val="004540C8"/>
    <w:rsid w:val="00456986"/>
    <w:rsid w:val="00474316"/>
    <w:rsid w:val="004A0DA8"/>
    <w:rsid w:val="004A162C"/>
    <w:rsid w:val="004A56D3"/>
    <w:rsid w:val="004A6A81"/>
    <w:rsid w:val="004B2E3E"/>
    <w:rsid w:val="004C0D9A"/>
    <w:rsid w:val="004C2016"/>
    <w:rsid w:val="005124F4"/>
    <w:rsid w:val="00516353"/>
    <w:rsid w:val="00537D3F"/>
    <w:rsid w:val="00575986"/>
    <w:rsid w:val="00597BE3"/>
    <w:rsid w:val="005A7BE7"/>
    <w:rsid w:val="005B282D"/>
    <w:rsid w:val="005B6DB1"/>
    <w:rsid w:val="005C27B7"/>
    <w:rsid w:val="005E6F6C"/>
    <w:rsid w:val="00605FC7"/>
    <w:rsid w:val="00640E5A"/>
    <w:rsid w:val="006475C7"/>
    <w:rsid w:val="00651DFC"/>
    <w:rsid w:val="006558FA"/>
    <w:rsid w:val="00664C41"/>
    <w:rsid w:val="006712B3"/>
    <w:rsid w:val="00685D0C"/>
    <w:rsid w:val="00693D76"/>
    <w:rsid w:val="006A3F6E"/>
    <w:rsid w:val="006A5A50"/>
    <w:rsid w:val="006D60A0"/>
    <w:rsid w:val="006E3196"/>
    <w:rsid w:val="006F141B"/>
    <w:rsid w:val="006F2AB2"/>
    <w:rsid w:val="006F3499"/>
    <w:rsid w:val="00702993"/>
    <w:rsid w:val="00716453"/>
    <w:rsid w:val="00716E5B"/>
    <w:rsid w:val="00722F18"/>
    <w:rsid w:val="007230EB"/>
    <w:rsid w:val="00724E07"/>
    <w:rsid w:val="0073013B"/>
    <w:rsid w:val="00736ED7"/>
    <w:rsid w:val="00747C4B"/>
    <w:rsid w:val="00755162"/>
    <w:rsid w:val="00766276"/>
    <w:rsid w:val="00780804"/>
    <w:rsid w:val="007951B2"/>
    <w:rsid w:val="007A12C3"/>
    <w:rsid w:val="007A2381"/>
    <w:rsid w:val="007B3834"/>
    <w:rsid w:val="007C7E04"/>
    <w:rsid w:val="007D381C"/>
    <w:rsid w:val="007F35C8"/>
    <w:rsid w:val="008074A6"/>
    <w:rsid w:val="00820C02"/>
    <w:rsid w:val="00832A15"/>
    <w:rsid w:val="00832D86"/>
    <w:rsid w:val="008435F7"/>
    <w:rsid w:val="00854648"/>
    <w:rsid w:val="008722F7"/>
    <w:rsid w:val="00874980"/>
    <w:rsid w:val="00884CC9"/>
    <w:rsid w:val="00885E19"/>
    <w:rsid w:val="0089217A"/>
    <w:rsid w:val="00896EFC"/>
    <w:rsid w:val="008B028D"/>
    <w:rsid w:val="008C33B7"/>
    <w:rsid w:val="008D4CAB"/>
    <w:rsid w:val="00900645"/>
    <w:rsid w:val="00902528"/>
    <w:rsid w:val="00921D82"/>
    <w:rsid w:val="00931D59"/>
    <w:rsid w:val="00934541"/>
    <w:rsid w:val="00935713"/>
    <w:rsid w:val="009517A0"/>
    <w:rsid w:val="009554AB"/>
    <w:rsid w:val="00966705"/>
    <w:rsid w:val="00972D71"/>
    <w:rsid w:val="009A0694"/>
    <w:rsid w:val="009C0AEB"/>
    <w:rsid w:val="009C1D33"/>
    <w:rsid w:val="009C7FB3"/>
    <w:rsid w:val="009D016B"/>
    <w:rsid w:val="009D164B"/>
    <w:rsid w:val="009E42A3"/>
    <w:rsid w:val="009E6429"/>
    <w:rsid w:val="009F6644"/>
    <w:rsid w:val="00A21910"/>
    <w:rsid w:val="00A3575B"/>
    <w:rsid w:val="00A46731"/>
    <w:rsid w:val="00A52C4C"/>
    <w:rsid w:val="00A608EE"/>
    <w:rsid w:val="00A60D58"/>
    <w:rsid w:val="00A6748F"/>
    <w:rsid w:val="00A86DF9"/>
    <w:rsid w:val="00A87AA5"/>
    <w:rsid w:val="00AA0288"/>
    <w:rsid w:val="00AA7962"/>
    <w:rsid w:val="00AB5575"/>
    <w:rsid w:val="00AD38F6"/>
    <w:rsid w:val="00AD3E28"/>
    <w:rsid w:val="00AE6BAA"/>
    <w:rsid w:val="00AF2A32"/>
    <w:rsid w:val="00B026AC"/>
    <w:rsid w:val="00B23BAE"/>
    <w:rsid w:val="00B323C7"/>
    <w:rsid w:val="00B34887"/>
    <w:rsid w:val="00B50421"/>
    <w:rsid w:val="00B51E90"/>
    <w:rsid w:val="00B615C7"/>
    <w:rsid w:val="00B70155"/>
    <w:rsid w:val="00B8562F"/>
    <w:rsid w:val="00B939B6"/>
    <w:rsid w:val="00BA1642"/>
    <w:rsid w:val="00BA5EDA"/>
    <w:rsid w:val="00BC7AA0"/>
    <w:rsid w:val="00BD544B"/>
    <w:rsid w:val="00BE0969"/>
    <w:rsid w:val="00BE68B1"/>
    <w:rsid w:val="00C01767"/>
    <w:rsid w:val="00C108E1"/>
    <w:rsid w:val="00C34FB1"/>
    <w:rsid w:val="00C5598A"/>
    <w:rsid w:val="00C646B0"/>
    <w:rsid w:val="00C67E16"/>
    <w:rsid w:val="00C97DFB"/>
    <w:rsid w:val="00CA047D"/>
    <w:rsid w:val="00CA78F5"/>
    <w:rsid w:val="00CB2CE5"/>
    <w:rsid w:val="00CD7B61"/>
    <w:rsid w:val="00CE4062"/>
    <w:rsid w:val="00CF5D9A"/>
    <w:rsid w:val="00D1076A"/>
    <w:rsid w:val="00D126DD"/>
    <w:rsid w:val="00D13813"/>
    <w:rsid w:val="00D15BF4"/>
    <w:rsid w:val="00D20ACA"/>
    <w:rsid w:val="00D3144A"/>
    <w:rsid w:val="00D35C8F"/>
    <w:rsid w:val="00D622B2"/>
    <w:rsid w:val="00D739C4"/>
    <w:rsid w:val="00D75B5E"/>
    <w:rsid w:val="00D765EB"/>
    <w:rsid w:val="00D76EC1"/>
    <w:rsid w:val="00D844AC"/>
    <w:rsid w:val="00D9453A"/>
    <w:rsid w:val="00DA0D16"/>
    <w:rsid w:val="00DA32AF"/>
    <w:rsid w:val="00DA5807"/>
    <w:rsid w:val="00DC03AE"/>
    <w:rsid w:val="00DC5787"/>
    <w:rsid w:val="00DC64EF"/>
    <w:rsid w:val="00DE0371"/>
    <w:rsid w:val="00DE4967"/>
    <w:rsid w:val="00E00171"/>
    <w:rsid w:val="00E25FCD"/>
    <w:rsid w:val="00E35C8F"/>
    <w:rsid w:val="00E3676A"/>
    <w:rsid w:val="00E43A5D"/>
    <w:rsid w:val="00E43B0C"/>
    <w:rsid w:val="00E55619"/>
    <w:rsid w:val="00E60217"/>
    <w:rsid w:val="00E75CB5"/>
    <w:rsid w:val="00E902EF"/>
    <w:rsid w:val="00E90DEF"/>
    <w:rsid w:val="00EA162F"/>
    <w:rsid w:val="00EA1FA8"/>
    <w:rsid w:val="00EA4FC1"/>
    <w:rsid w:val="00EA6511"/>
    <w:rsid w:val="00ED0732"/>
    <w:rsid w:val="00ED1A59"/>
    <w:rsid w:val="00ED3D05"/>
    <w:rsid w:val="00EE0FC3"/>
    <w:rsid w:val="00EE1334"/>
    <w:rsid w:val="00EF2581"/>
    <w:rsid w:val="00F2311C"/>
    <w:rsid w:val="00F32AF1"/>
    <w:rsid w:val="00F33F0F"/>
    <w:rsid w:val="00F405B5"/>
    <w:rsid w:val="00F51A13"/>
    <w:rsid w:val="00F54DAD"/>
    <w:rsid w:val="00F56AB2"/>
    <w:rsid w:val="00F60569"/>
    <w:rsid w:val="00F6436D"/>
    <w:rsid w:val="00F714BA"/>
    <w:rsid w:val="00F8180A"/>
    <w:rsid w:val="00FA6247"/>
    <w:rsid w:val="00FC0FCC"/>
    <w:rsid w:val="00FD65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8E95"/>
  <w15:docId w15:val="{A85AFD8F-BDE1-46E4-AE0F-BD94B049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F54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0E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255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62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62C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54D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ulo">
    <w:name w:val="titulo"/>
    <w:basedOn w:val="Fuentedeprrafopredeter"/>
    <w:rsid w:val="00F54DAD"/>
  </w:style>
  <w:style w:type="character" w:styleId="Hipervnculo">
    <w:name w:val="Hyperlink"/>
    <w:basedOn w:val="Fuentedeprrafopredeter"/>
    <w:uiPriority w:val="99"/>
    <w:semiHidden/>
    <w:unhideWhenUsed/>
    <w:rsid w:val="00F54DA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54DAD"/>
  </w:style>
  <w:style w:type="character" w:styleId="AcrnimoHTML">
    <w:name w:val="HTML Acronym"/>
    <w:basedOn w:val="Fuentedeprrafopredeter"/>
    <w:uiPriority w:val="99"/>
    <w:semiHidden/>
    <w:unhideWhenUsed/>
    <w:rsid w:val="00F5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88E9-D254-461F-877B-803CBE9D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2770</Words>
  <Characters>15240</Characters>
  <Application>Microsoft Office Word</Application>
  <DocSecurity>0</DocSecurity>
  <Lines>127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Usuario de Windows</cp:lastModifiedBy>
  <cp:revision>7</cp:revision>
  <cp:lastPrinted>2019-07-13T12:12:00Z</cp:lastPrinted>
  <dcterms:created xsi:type="dcterms:W3CDTF">2019-07-13T11:30:00Z</dcterms:created>
  <dcterms:modified xsi:type="dcterms:W3CDTF">2019-07-13T12:12:00Z</dcterms:modified>
</cp:coreProperties>
</file>