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3525CE61" w:rsidR="00827C04" w:rsidRDefault="00567AAA">
                            <w:pPr>
                              <w:rPr>
                                <w:rFonts w:ascii="Segoe UI" w:hAnsi="Segoe UI" w:cs="Segoe UI"/>
                                <w:b/>
                                <w:color w:val="FFFFFF" w:themeColor="background1"/>
                                <w:sz w:val="36"/>
                                <w:szCs w:val="36"/>
                              </w:rPr>
                            </w:pPr>
                            <w:r>
                              <w:rPr>
                                <w:rFonts w:ascii="Segoe UI" w:hAnsi="Segoe UI" w:cs="Segoe UI"/>
                                <w:b/>
                                <w:color w:val="FFFFFF" w:themeColor="background1"/>
                                <w:sz w:val="36"/>
                                <w:szCs w:val="36"/>
                              </w:rPr>
                              <w:t>Enero-Marzo 2022</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3D2709B8"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w:t>
                            </w:r>
                            <w:r w:rsidR="003A17CC">
                              <w:rPr>
                                <w:rFonts w:ascii="Segoe UI" w:hAnsi="Segoe UI" w:cs="Segoe UI"/>
                                <w:b/>
                                <w:sz w:val="36"/>
                                <w:szCs w:val="36"/>
                              </w:rPr>
                              <w:t>LEGISLACIÓN</w:t>
                            </w:r>
                            <w:r w:rsidRPr="005F1DFB">
                              <w:rPr>
                                <w:rFonts w:ascii="Segoe UI" w:hAnsi="Segoe UI" w:cs="Segoe UI"/>
                                <w:b/>
                                <w:sz w:val="36"/>
                                <w:szCs w:val="36"/>
                              </w:rPr>
                              <w:t>)</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14:paraId="2F1C51F2"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" filled="f" stroked="f" strokeweight=".5pt">
                <v:textbox>
                  <w:txbxContent>
                    <w:p w14:paraId="4D436CF4" w14:textId="3525CE61" w:rsidR="00827C04" w:rsidRDefault="00567AAA">
                      <w:pPr>
                        <w:rPr>
                          <w:rFonts w:ascii="Segoe UI" w:hAnsi="Segoe UI" w:cs="Segoe UI"/>
                          <w:b/>
                          <w:color w:val="FFFFFF" w:themeColor="background1"/>
                          <w:sz w:val="36"/>
                          <w:szCs w:val="36"/>
                        </w:rPr>
                      </w:pPr>
                      <w:r>
                        <w:rPr>
                          <w:rFonts w:ascii="Segoe UI" w:hAnsi="Segoe UI" w:cs="Segoe UI"/>
                          <w:b/>
                          <w:color w:val="FFFFFF" w:themeColor="background1"/>
                          <w:sz w:val="36"/>
                          <w:szCs w:val="36"/>
                        </w:rPr>
                        <w:t>Enero-Marzo 2022</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3D2709B8"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w:t>
                      </w:r>
                      <w:r w:rsidR="003A17CC">
                        <w:rPr>
                          <w:rFonts w:ascii="Segoe UI" w:hAnsi="Segoe UI" w:cs="Segoe UI"/>
                          <w:b/>
                          <w:sz w:val="36"/>
                          <w:szCs w:val="36"/>
                        </w:rPr>
                        <w:t>LEGISLACIÓN</w:t>
                      </w:r>
                      <w:r w:rsidRPr="005F1DFB">
                        <w:rPr>
                          <w:rFonts w:ascii="Segoe UI" w:hAnsi="Segoe UI" w:cs="Segoe UI"/>
                          <w:b/>
                          <w:sz w:val="36"/>
                          <w:szCs w:val="36"/>
                        </w:rPr>
                        <w:t>)</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14:paraId="2F1C51F2"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45B04FEB">
            <wp:simplePos x="0" y="0"/>
            <wp:positionH relativeFrom="column">
              <wp:posOffset>-1047750</wp:posOffset>
            </wp:positionH>
            <wp:positionV relativeFrom="paragraph">
              <wp:posOffset>-869950</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6777DDD8"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003A17CC">
                              <w:rPr>
                                <w:rFonts w:cstheme="minorHAnsi"/>
                                <w:b/>
                                <w:color w:val="000000" w:themeColor="text1"/>
                                <w:sz w:val="28"/>
                                <w:szCs w:val="28"/>
                              </w:rPr>
                              <w:t>(LEGISLACIÓN</w:t>
                            </w:r>
                            <w:r w:rsidRPr="00226C2F">
                              <w:rPr>
                                <w:rFonts w:cstheme="minorHAnsi"/>
                                <w:b/>
                                <w:color w:val="000000" w:themeColor="text1"/>
                                <w:sz w:val="28"/>
                                <w:szCs w:val="28"/>
                              </w:rPr>
                              <w:t>)</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5C333FA2" w:rsidR="00827C04" w:rsidRDefault="00567AAA" w:rsidP="00567AAA">
                            <w:pPr>
                              <w:jc w:val="center"/>
                            </w:pPr>
                            <w:r>
                              <w:rPr>
                                <w:rFonts w:cstheme="minorHAnsi"/>
                                <w:b/>
                                <w:color w:val="FFFFFF" w:themeColor="background1"/>
                                <w:sz w:val="20"/>
                                <w:szCs w:val="20"/>
                              </w:rPr>
                              <w:t>Enero-Marzo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6777DDD8"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003A17CC">
                        <w:rPr>
                          <w:rFonts w:cstheme="minorHAnsi"/>
                          <w:b/>
                          <w:color w:val="000000" w:themeColor="text1"/>
                          <w:sz w:val="28"/>
                          <w:szCs w:val="28"/>
                        </w:rPr>
                        <w:t>(LEGISLACIÓN</w:t>
                      </w:r>
                      <w:r w:rsidRPr="00226C2F">
                        <w:rPr>
                          <w:rFonts w:cstheme="minorHAnsi"/>
                          <w:b/>
                          <w:color w:val="000000" w:themeColor="text1"/>
                          <w:sz w:val="28"/>
                          <w:szCs w:val="28"/>
                        </w:rPr>
                        <w:t>)</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5C333FA2" w:rsidR="00827C04" w:rsidRDefault="00567AAA" w:rsidP="00567AAA">
                      <w:pPr>
                        <w:jc w:val="center"/>
                      </w:pPr>
                      <w:r>
                        <w:rPr>
                          <w:rFonts w:cstheme="minorHAnsi"/>
                          <w:b/>
                          <w:color w:val="FFFFFF" w:themeColor="background1"/>
                          <w:sz w:val="20"/>
                          <w:szCs w:val="20"/>
                        </w:rPr>
                        <w:t>Enero-Marzo 2022</w:t>
                      </w:r>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0781AEA6" w14:textId="7F142AEA" w:rsidR="00226C2F" w:rsidRPr="005F0DEC" w:rsidRDefault="003A17CC" w:rsidP="00C943B2">
      <w:pPr>
        <w:rPr>
          <w:rFonts w:ascii="Segoe UI" w:hAnsi="Segoe UI" w:cs="Segoe UI"/>
          <w:b/>
          <w:color w:val="000000" w:themeColor="text1"/>
          <w:sz w:val="20"/>
          <w:szCs w:val="20"/>
        </w:rPr>
      </w:pPr>
      <w:r>
        <w:rPr>
          <w:rFonts w:ascii="Segoe UI" w:hAnsi="Segoe UI" w:cs="Segoe UI"/>
          <w:b/>
          <w:noProof/>
          <w:color w:val="000000" w:themeColor="text1"/>
          <w:sz w:val="20"/>
          <w:szCs w:val="20"/>
          <w:lang w:eastAsia="es-ES"/>
        </w:rPr>
        <mc:AlternateContent>
          <mc:Choice Requires="wps">
            <w:drawing>
              <wp:anchor distT="0" distB="0" distL="114300" distR="114300" simplePos="0" relativeHeight="251667456" behindDoc="0" locked="0" layoutInCell="1" allowOverlap="1" wp14:anchorId="43BF5250" wp14:editId="0C3EC81A">
                <wp:simplePos x="0" y="0"/>
                <wp:positionH relativeFrom="column">
                  <wp:posOffset>-165735</wp:posOffset>
                </wp:positionH>
                <wp:positionV relativeFrom="paragraph">
                  <wp:posOffset>295910</wp:posOffset>
                </wp:positionV>
                <wp:extent cx="5724525" cy="3019425"/>
                <wp:effectExtent l="0" t="0" r="28575" b="28575"/>
                <wp:wrapNone/>
                <wp:docPr id="3" name="3 Rectángulo"/>
                <wp:cNvGraphicFramePr/>
                <a:graphic xmlns:a="http://schemas.openxmlformats.org/drawingml/2006/main">
                  <a:graphicData uri="http://schemas.microsoft.com/office/word/2010/wordprocessingShape">
                    <wps:wsp>
                      <wps:cNvSpPr/>
                      <wps:spPr>
                        <a:xfrm>
                          <a:off x="0" y="0"/>
                          <a:ext cx="5724525" cy="3019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6" style="position:absolute;margin-left:-13.05pt;margin-top:23.3pt;width:450.75pt;height:237.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" filled="f" strokecolor="black [3213]" strokeweight=".5pt"/>
            </w:pict>
          </mc:Fallback>
        </mc:AlternateContent>
      </w:r>
    </w:p>
    <w:p w14:paraId="3001F5EB" w14:textId="77777777" w:rsidR="00467E42" w:rsidRPr="00DB3058" w:rsidRDefault="00467E42" w:rsidP="00467E42">
      <w:pPr>
        <w:spacing w:after="0" w:line="240" w:lineRule="auto"/>
        <w:jc w:val="both"/>
        <w:rPr>
          <w:sz w:val="20"/>
          <w:szCs w:val="20"/>
        </w:rPr>
      </w:pPr>
    </w:p>
    <w:p w14:paraId="11E94F24" w14:textId="0E2185FC" w:rsidR="003A17CC" w:rsidRPr="003A17CC" w:rsidRDefault="003A17CC" w:rsidP="003A17CC">
      <w:pPr>
        <w:spacing w:after="0" w:line="240" w:lineRule="auto"/>
        <w:jc w:val="center"/>
        <w:rPr>
          <w:b/>
          <w:sz w:val="24"/>
          <w:szCs w:val="24"/>
        </w:rPr>
      </w:pPr>
      <w:r w:rsidRPr="003A17CC">
        <w:rPr>
          <w:b/>
          <w:sz w:val="24"/>
          <w:szCs w:val="24"/>
        </w:rPr>
        <w:t>CONSTITUCIÓN ESPAÑOLA (1978)</w:t>
      </w:r>
    </w:p>
    <w:p w14:paraId="47B8E3C0" w14:textId="77777777" w:rsidR="003A17CC" w:rsidRDefault="003A17CC" w:rsidP="003A17CC">
      <w:pPr>
        <w:spacing w:after="0" w:line="240" w:lineRule="auto"/>
        <w:jc w:val="center"/>
        <w:rPr>
          <w:sz w:val="20"/>
          <w:szCs w:val="20"/>
        </w:rPr>
      </w:pPr>
    </w:p>
    <w:p w14:paraId="638158D4" w14:textId="56531633" w:rsidR="003A17CC" w:rsidRPr="003A17CC" w:rsidRDefault="003A17CC" w:rsidP="003A17CC">
      <w:pPr>
        <w:spacing w:after="0" w:line="240" w:lineRule="auto"/>
        <w:jc w:val="center"/>
        <w:rPr>
          <w:sz w:val="20"/>
          <w:szCs w:val="20"/>
        </w:rPr>
      </w:pPr>
      <w:r w:rsidRPr="003A17CC">
        <w:rPr>
          <w:sz w:val="20"/>
          <w:szCs w:val="20"/>
        </w:rPr>
        <w:t>TÍTULO I</w:t>
      </w:r>
      <w:r>
        <w:rPr>
          <w:sz w:val="20"/>
          <w:szCs w:val="20"/>
        </w:rPr>
        <w:t xml:space="preserve"> (</w:t>
      </w:r>
      <w:r w:rsidRPr="003A17CC">
        <w:rPr>
          <w:sz w:val="20"/>
          <w:szCs w:val="20"/>
        </w:rPr>
        <w:t>De los derechos y deberes fundamentales</w:t>
      </w:r>
      <w:r>
        <w:rPr>
          <w:sz w:val="20"/>
          <w:szCs w:val="20"/>
        </w:rPr>
        <w:t>)</w:t>
      </w:r>
    </w:p>
    <w:p w14:paraId="2511F66C" w14:textId="77777777" w:rsidR="003A17CC" w:rsidRDefault="003A17CC" w:rsidP="003A17CC">
      <w:pPr>
        <w:spacing w:after="0" w:line="240" w:lineRule="auto"/>
        <w:jc w:val="center"/>
        <w:rPr>
          <w:sz w:val="20"/>
          <w:szCs w:val="20"/>
        </w:rPr>
      </w:pPr>
    </w:p>
    <w:p w14:paraId="657346A5" w14:textId="55D34217" w:rsidR="003A17CC" w:rsidRPr="003A17CC" w:rsidRDefault="003A17CC" w:rsidP="003A17CC">
      <w:pPr>
        <w:spacing w:after="0" w:line="240" w:lineRule="auto"/>
        <w:jc w:val="center"/>
        <w:rPr>
          <w:sz w:val="20"/>
          <w:szCs w:val="20"/>
        </w:rPr>
      </w:pPr>
      <w:r w:rsidRPr="003A17CC">
        <w:rPr>
          <w:sz w:val="20"/>
          <w:szCs w:val="20"/>
        </w:rPr>
        <w:t>CAPÍTULO TERCERO</w:t>
      </w:r>
      <w:r>
        <w:rPr>
          <w:sz w:val="20"/>
          <w:szCs w:val="20"/>
        </w:rPr>
        <w:t xml:space="preserve"> (</w:t>
      </w:r>
      <w:r w:rsidRPr="003A17CC">
        <w:rPr>
          <w:sz w:val="20"/>
          <w:szCs w:val="20"/>
        </w:rPr>
        <w:t>De los principios rectores de la política social y económica</w:t>
      </w:r>
      <w:r>
        <w:rPr>
          <w:sz w:val="20"/>
          <w:szCs w:val="20"/>
        </w:rPr>
        <w:t>)</w:t>
      </w:r>
    </w:p>
    <w:p w14:paraId="3BC4136B" w14:textId="77777777" w:rsidR="003A17CC" w:rsidRDefault="003A17CC" w:rsidP="003A17CC">
      <w:pPr>
        <w:spacing w:after="0" w:line="240" w:lineRule="auto"/>
        <w:jc w:val="center"/>
        <w:rPr>
          <w:sz w:val="20"/>
          <w:szCs w:val="20"/>
        </w:rPr>
      </w:pPr>
    </w:p>
    <w:p w14:paraId="126A0E5F" w14:textId="77777777" w:rsidR="003A17CC" w:rsidRPr="003A17CC" w:rsidRDefault="003A17CC" w:rsidP="003A17CC">
      <w:pPr>
        <w:spacing w:after="0" w:line="240" w:lineRule="auto"/>
        <w:jc w:val="center"/>
        <w:rPr>
          <w:b/>
          <w:sz w:val="20"/>
          <w:szCs w:val="20"/>
        </w:rPr>
      </w:pPr>
      <w:r w:rsidRPr="003A17CC">
        <w:rPr>
          <w:b/>
          <w:sz w:val="20"/>
          <w:szCs w:val="20"/>
        </w:rPr>
        <w:t>Artículo 51</w:t>
      </w:r>
    </w:p>
    <w:p w14:paraId="69033EE5" w14:textId="77777777" w:rsidR="003A17CC" w:rsidRDefault="003A17CC" w:rsidP="003A17CC">
      <w:pPr>
        <w:spacing w:after="0" w:line="240" w:lineRule="auto"/>
        <w:jc w:val="both"/>
        <w:rPr>
          <w:sz w:val="20"/>
          <w:szCs w:val="20"/>
        </w:rPr>
      </w:pPr>
    </w:p>
    <w:p w14:paraId="09B6119B" w14:textId="77777777" w:rsidR="003A17CC" w:rsidRPr="003A17CC" w:rsidRDefault="003A17CC" w:rsidP="003A17CC">
      <w:pPr>
        <w:spacing w:after="0" w:line="240" w:lineRule="auto"/>
        <w:jc w:val="both"/>
        <w:rPr>
          <w:sz w:val="20"/>
          <w:szCs w:val="20"/>
        </w:rPr>
      </w:pPr>
      <w:r w:rsidRPr="003A17CC">
        <w:rPr>
          <w:sz w:val="20"/>
          <w:szCs w:val="20"/>
        </w:rPr>
        <w:t>1. Los poderes públicos garantizarán la defensa de los consumidores y usuarios, protegiendo, mediante procedimientos eficaces, la seguridad, la salud y los legítimos intereses económicos de los mismos.</w:t>
      </w:r>
    </w:p>
    <w:p w14:paraId="14E56F69" w14:textId="77777777" w:rsidR="003A17CC" w:rsidRDefault="003A17CC" w:rsidP="003A17CC">
      <w:pPr>
        <w:spacing w:after="0" w:line="240" w:lineRule="auto"/>
        <w:jc w:val="both"/>
        <w:rPr>
          <w:sz w:val="20"/>
          <w:szCs w:val="20"/>
        </w:rPr>
      </w:pPr>
    </w:p>
    <w:p w14:paraId="28CE188A" w14:textId="77777777" w:rsidR="003A17CC" w:rsidRPr="003A17CC" w:rsidRDefault="003A17CC" w:rsidP="003A17CC">
      <w:pPr>
        <w:spacing w:after="0" w:line="240" w:lineRule="auto"/>
        <w:jc w:val="both"/>
        <w:rPr>
          <w:sz w:val="20"/>
          <w:szCs w:val="20"/>
        </w:rPr>
      </w:pPr>
      <w:r w:rsidRPr="003A17CC">
        <w:rPr>
          <w:sz w:val="20"/>
          <w:szCs w:val="20"/>
        </w:rPr>
        <w:t>2. Los poderes públicos promoverán la información y la educación de los consumidores y usuarios, fomentarán sus organizaciones y oirán a éstas en las cuestiones que puedan afectar a aquéllos, en los términos que la ley establezca.</w:t>
      </w:r>
    </w:p>
    <w:p w14:paraId="36558B1D" w14:textId="77777777" w:rsidR="003A17CC" w:rsidRDefault="003A17CC" w:rsidP="003A17CC">
      <w:pPr>
        <w:spacing w:after="0" w:line="240" w:lineRule="auto"/>
        <w:jc w:val="both"/>
        <w:rPr>
          <w:sz w:val="20"/>
          <w:szCs w:val="20"/>
        </w:rPr>
      </w:pPr>
    </w:p>
    <w:p w14:paraId="05902693" w14:textId="77777777" w:rsidR="003A17CC" w:rsidRPr="003A17CC" w:rsidRDefault="003A17CC" w:rsidP="003A17CC">
      <w:pPr>
        <w:spacing w:after="0" w:line="240" w:lineRule="auto"/>
        <w:jc w:val="both"/>
        <w:rPr>
          <w:sz w:val="20"/>
          <w:szCs w:val="20"/>
        </w:rPr>
      </w:pPr>
      <w:r w:rsidRPr="003A17CC">
        <w:rPr>
          <w:sz w:val="20"/>
          <w:szCs w:val="20"/>
        </w:rPr>
        <w:t>3. En el marco de lo dispuesto por los apartados anteriores, la ley regulará el comercio interior y el régimen de autorización de productos comerciales.</w:t>
      </w:r>
    </w:p>
    <w:p w14:paraId="48881784" w14:textId="77777777" w:rsidR="003A17CC" w:rsidRDefault="003A17CC" w:rsidP="003A17CC">
      <w:pPr>
        <w:spacing w:after="0" w:line="240" w:lineRule="auto"/>
        <w:jc w:val="both"/>
        <w:rPr>
          <w:sz w:val="20"/>
          <w:szCs w:val="20"/>
        </w:rPr>
      </w:pPr>
    </w:p>
    <w:p w14:paraId="27FAECE9" w14:textId="77777777" w:rsidR="003A17CC" w:rsidRDefault="003A17CC" w:rsidP="003A17CC">
      <w:pPr>
        <w:spacing w:after="0" w:line="240" w:lineRule="auto"/>
        <w:jc w:val="both"/>
        <w:rPr>
          <w:sz w:val="20"/>
          <w:szCs w:val="20"/>
        </w:rPr>
      </w:pPr>
    </w:p>
    <w:p w14:paraId="5F8F3694" w14:textId="77777777" w:rsidR="003A17CC" w:rsidRDefault="003A17CC" w:rsidP="003A17CC">
      <w:pPr>
        <w:spacing w:after="0" w:line="240" w:lineRule="auto"/>
        <w:jc w:val="center"/>
        <w:rPr>
          <w:b/>
          <w:sz w:val="24"/>
          <w:szCs w:val="24"/>
        </w:rPr>
      </w:pPr>
    </w:p>
    <w:p w14:paraId="1AA7A8C7" w14:textId="77777777" w:rsidR="003A17CC" w:rsidRPr="003A17CC" w:rsidRDefault="003A17CC" w:rsidP="003A17CC">
      <w:pPr>
        <w:spacing w:after="0" w:line="240" w:lineRule="auto"/>
        <w:jc w:val="center"/>
        <w:rPr>
          <w:b/>
          <w:sz w:val="24"/>
          <w:szCs w:val="24"/>
        </w:rPr>
      </w:pPr>
      <w:r w:rsidRPr="003A17CC">
        <w:rPr>
          <w:b/>
          <w:sz w:val="24"/>
          <w:szCs w:val="24"/>
        </w:rPr>
        <w:t>LEGISLACIÓN</w:t>
      </w:r>
    </w:p>
    <w:p w14:paraId="550E5B5C" w14:textId="2F5386F4" w:rsidR="003A17CC" w:rsidRDefault="0096667E" w:rsidP="003A17CC">
      <w:pPr>
        <w:spacing w:after="0" w:line="240" w:lineRule="auto"/>
        <w:jc w:val="both"/>
        <w:rPr>
          <w:sz w:val="20"/>
          <w:szCs w:val="20"/>
        </w:rPr>
      </w:pPr>
      <w:r>
        <w:rPr>
          <w:noProof/>
          <w:sz w:val="20"/>
          <w:szCs w:val="20"/>
          <w:lang w:eastAsia="es-ES"/>
        </w:rPr>
        <mc:AlternateContent>
          <mc:Choice Requires="wps">
            <w:drawing>
              <wp:anchor distT="0" distB="0" distL="114300" distR="114300" simplePos="0" relativeHeight="251668480" behindDoc="0" locked="0" layoutInCell="1" allowOverlap="1" wp14:anchorId="326D00BB" wp14:editId="14E29313">
                <wp:simplePos x="0" y="0"/>
                <wp:positionH relativeFrom="column">
                  <wp:posOffset>-165735</wp:posOffset>
                </wp:positionH>
                <wp:positionV relativeFrom="paragraph">
                  <wp:posOffset>90805</wp:posOffset>
                </wp:positionV>
                <wp:extent cx="5724525" cy="0"/>
                <wp:effectExtent l="0" t="0" r="9525" b="19050"/>
                <wp:wrapNone/>
                <wp:docPr id="5" name="5 Conector recto"/>
                <wp:cNvGraphicFramePr/>
                <a:graphic xmlns:a="http://schemas.openxmlformats.org/drawingml/2006/main">
                  <a:graphicData uri="http://schemas.microsoft.com/office/word/2010/wordprocessingShape">
                    <wps:wsp>
                      <wps:cNvCnPr/>
                      <wps:spPr>
                        <a:xfrm>
                          <a:off x="0" y="0"/>
                          <a:ext cx="57245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7.15pt" to="437.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" strokecolor="#4579b8 [3044]" strokeweight="2pt"/>
            </w:pict>
          </mc:Fallback>
        </mc:AlternateContent>
      </w:r>
    </w:p>
    <w:p w14:paraId="0511DF6B" w14:textId="77777777" w:rsidR="0096667E" w:rsidRDefault="0096667E" w:rsidP="00235E82">
      <w:pPr>
        <w:spacing w:after="0" w:line="240" w:lineRule="auto"/>
        <w:jc w:val="both"/>
        <w:rPr>
          <w:b/>
          <w:sz w:val="20"/>
          <w:szCs w:val="20"/>
        </w:rPr>
      </w:pPr>
    </w:p>
    <w:p w14:paraId="22D3BAF4" w14:textId="1E2DAE5A" w:rsidR="003A17CC" w:rsidRDefault="003A17CC" w:rsidP="00235E82">
      <w:pPr>
        <w:spacing w:after="0" w:line="240" w:lineRule="auto"/>
        <w:jc w:val="both"/>
        <w:rPr>
          <w:b/>
          <w:sz w:val="20"/>
          <w:szCs w:val="20"/>
        </w:rPr>
      </w:pPr>
      <w:r>
        <w:rPr>
          <w:b/>
          <w:sz w:val="20"/>
          <w:szCs w:val="20"/>
        </w:rPr>
        <w:t xml:space="preserve">A) </w:t>
      </w:r>
      <w:r w:rsidRPr="003A17CC">
        <w:rPr>
          <w:b/>
          <w:sz w:val="20"/>
          <w:szCs w:val="20"/>
        </w:rPr>
        <w:t>EUROPEA</w:t>
      </w:r>
    </w:p>
    <w:p w14:paraId="2B2885AE" w14:textId="77777777" w:rsidR="00235E82" w:rsidRDefault="00235E82" w:rsidP="00235E82">
      <w:pPr>
        <w:spacing w:after="0" w:line="240" w:lineRule="auto"/>
        <w:jc w:val="both"/>
        <w:rPr>
          <w:b/>
          <w:sz w:val="20"/>
          <w:szCs w:val="20"/>
        </w:rPr>
      </w:pPr>
    </w:p>
    <w:p w14:paraId="7D720516" w14:textId="2BDC293C" w:rsidR="00235E82" w:rsidRDefault="00210EFF" w:rsidP="00235E82">
      <w:pPr>
        <w:pStyle w:val="Prrafodelista"/>
        <w:numPr>
          <w:ilvl w:val="0"/>
          <w:numId w:val="14"/>
        </w:numPr>
        <w:spacing w:after="0" w:line="240" w:lineRule="auto"/>
        <w:jc w:val="both"/>
        <w:rPr>
          <w:sz w:val="20"/>
          <w:szCs w:val="20"/>
        </w:rPr>
      </w:pPr>
      <w:hyperlink r:id="rId11" w:history="1">
        <w:r w:rsidR="00235E82" w:rsidRPr="00210EFF">
          <w:rPr>
            <w:rStyle w:val="Hipervnculo"/>
            <w:sz w:val="20"/>
            <w:szCs w:val="20"/>
          </w:rPr>
          <w:t>Reglamento de Ejecución (UE) 2022/365 de la Comisión de 3 de marzo de 2022</w:t>
        </w:r>
      </w:hyperlink>
      <w:r w:rsidR="00235E82" w:rsidRPr="00235E82">
        <w:rPr>
          <w:sz w:val="20"/>
          <w:szCs w:val="20"/>
        </w:rPr>
        <w:t xml:space="preserve"> por el que se modifica el Reglamento de Ejecución (UE) 2018/1624, por el que se establecen normas técnicas de ejecución en relación con los procedimientos, modelos de formularios y plantillas para la notificación de información a efectos de los planes de resolución para las entidades de crédito y las empresas de servicios de inversión, de conformidad con la Directiva 2014/59/UE del Parlamento Europeo y del Consejo.</w:t>
      </w:r>
    </w:p>
    <w:p w14:paraId="166F63FF" w14:textId="77777777" w:rsidR="00235E82" w:rsidRDefault="00235E82" w:rsidP="00235E82">
      <w:pPr>
        <w:pStyle w:val="Prrafodelista"/>
        <w:spacing w:after="0" w:line="240" w:lineRule="auto"/>
        <w:ind w:left="360"/>
        <w:jc w:val="both"/>
        <w:rPr>
          <w:sz w:val="20"/>
          <w:szCs w:val="20"/>
        </w:rPr>
      </w:pPr>
    </w:p>
    <w:p w14:paraId="6BA4B0B0" w14:textId="44854777" w:rsidR="00235E82" w:rsidRPr="00235E82" w:rsidRDefault="00210EFF" w:rsidP="00235E82">
      <w:pPr>
        <w:pStyle w:val="Prrafodelista"/>
        <w:numPr>
          <w:ilvl w:val="0"/>
          <w:numId w:val="14"/>
        </w:numPr>
        <w:spacing w:after="0" w:line="240" w:lineRule="auto"/>
        <w:jc w:val="both"/>
        <w:rPr>
          <w:sz w:val="20"/>
          <w:szCs w:val="20"/>
        </w:rPr>
      </w:pPr>
      <w:hyperlink r:id="rId12" w:history="1">
        <w:r w:rsidR="00235E82" w:rsidRPr="00210EFF">
          <w:rPr>
            <w:rStyle w:val="Hipervnculo"/>
            <w:sz w:val="20"/>
            <w:szCs w:val="20"/>
          </w:rPr>
          <w:t>Decisión de Ejecución (UE) 2022/254 de la Comisión, de 17 de diciembre de 2021</w:t>
        </w:r>
      </w:hyperlink>
      <w:r w:rsidR="00235E82" w:rsidRPr="00235E82">
        <w:rPr>
          <w:sz w:val="20"/>
          <w:szCs w:val="20"/>
        </w:rPr>
        <w:t xml:space="preserve">, con arreglo al Reglamento (UE) 2016/679 del Parlamento Europeo y del Consejo, relativa a la adecuación de la protección de los datos personales por parte de la República de Corea en virtud de la Ley sobre la protección de la información personal [notificada con el número </w:t>
      </w:r>
      <w:proofErr w:type="gramStart"/>
      <w:r w:rsidR="00235E82" w:rsidRPr="00235E82">
        <w:rPr>
          <w:sz w:val="20"/>
          <w:szCs w:val="20"/>
        </w:rPr>
        <w:t>C(</w:t>
      </w:r>
      <w:proofErr w:type="gramEnd"/>
      <w:r w:rsidR="00235E82" w:rsidRPr="00235E82">
        <w:rPr>
          <w:sz w:val="20"/>
          <w:szCs w:val="20"/>
        </w:rPr>
        <w:t>2021) 9316].</w:t>
      </w:r>
    </w:p>
    <w:p w14:paraId="6A8D654E" w14:textId="77777777" w:rsidR="00235E82" w:rsidRDefault="00235E82" w:rsidP="00235E82">
      <w:pPr>
        <w:pStyle w:val="Prrafodelista"/>
        <w:spacing w:after="0" w:line="240" w:lineRule="auto"/>
        <w:ind w:left="360"/>
        <w:jc w:val="both"/>
        <w:rPr>
          <w:sz w:val="20"/>
          <w:szCs w:val="20"/>
        </w:rPr>
      </w:pPr>
    </w:p>
    <w:p w14:paraId="0A5D1519" w14:textId="60F6E70B" w:rsidR="00235E82" w:rsidRDefault="00210EFF" w:rsidP="00235E82">
      <w:pPr>
        <w:pStyle w:val="Prrafodelista"/>
        <w:numPr>
          <w:ilvl w:val="0"/>
          <w:numId w:val="14"/>
        </w:numPr>
        <w:spacing w:after="0" w:line="240" w:lineRule="auto"/>
        <w:jc w:val="both"/>
        <w:rPr>
          <w:sz w:val="20"/>
          <w:szCs w:val="20"/>
        </w:rPr>
      </w:pPr>
      <w:hyperlink r:id="rId13" w:history="1">
        <w:r w:rsidR="00235E82" w:rsidRPr="00210EFF">
          <w:rPr>
            <w:rStyle w:val="Hipervnculo"/>
            <w:sz w:val="20"/>
            <w:szCs w:val="20"/>
          </w:rPr>
          <w:t>Comunicación de la Comisión Directrices para la aplicación de determinadas disposiciones en materia de etiquetado del Reglamento (UE) 2019/787 del Parlamento Europeo y del Consejo, de 17 de abril de 2019</w:t>
        </w:r>
      </w:hyperlink>
      <w:r w:rsidR="00235E82" w:rsidRPr="00235E82">
        <w:rPr>
          <w:sz w:val="20"/>
          <w:szCs w:val="20"/>
        </w:rPr>
        <w:t>, sobre la definición, designación, presentación y etiquetado de las bebidas espirituosas, la utilización de los nombres de las bebidas espirituosas en la presentación y etiquetado de otros productos alimenticios, la protección de las indicaciones geográficas de las bebidas espirituosas y la utilización de alcohol etílico y destilados de origen agrícola en las bebidas alcohólicas, y por el que se deroga el Reglamento (CE) nº 110/2008.</w:t>
      </w:r>
    </w:p>
    <w:p w14:paraId="78810DB9" w14:textId="77777777" w:rsidR="00235E82" w:rsidRDefault="00235E82" w:rsidP="00235E82">
      <w:pPr>
        <w:pStyle w:val="Prrafodelista"/>
        <w:spacing w:after="0" w:line="240" w:lineRule="auto"/>
        <w:ind w:left="360"/>
        <w:jc w:val="both"/>
        <w:rPr>
          <w:sz w:val="20"/>
          <w:szCs w:val="20"/>
        </w:rPr>
      </w:pPr>
    </w:p>
    <w:p w14:paraId="010C3384" w14:textId="02D2C11F" w:rsidR="00235E82" w:rsidRDefault="00210EFF" w:rsidP="00235E82">
      <w:pPr>
        <w:pStyle w:val="Prrafodelista"/>
        <w:numPr>
          <w:ilvl w:val="0"/>
          <w:numId w:val="14"/>
        </w:numPr>
        <w:spacing w:after="0" w:line="240" w:lineRule="auto"/>
        <w:jc w:val="both"/>
        <w:rPr>
          <w:sz w:val="20"/>
          <w:szCs w:val="20"/>
        </w:rPr>
      </w:pPr>
      <w:hyperlink r:id="rId14" w:history="1">
        <w:r w:rsidR="00235E82" w:rsidRPr="00210EFF">
          <w:rPr>
            <w:rStyle w:val="Hipervnculo"/>
            <w:sz w:val="20"/>
            <w:szCs w:val="20"/>
          </w:rPr>
          <w:t>Decisión nº 2/2021 del Comité Mixto de Transporte Aéreo Unión Europea/Suiza</w:t>
        </w:r>
      </w:hyperlink>
      <w:r w:rsidR="00235E82" w:rsidRPr="00235E82">
        <w:rPr>
          <w:sz w:val="20"/>
          <w:szCs w:val="20"/>
        </w:rPr>
        <w:t xml:space="preserve"> instituido por el Acuerdo entre la Comunidad Europea y la Confederación Suiza sobre el transporte aéreo de 8 de diciembre de 2021 por la que se sustituye el anexo del Acuerdo entre la Comunidad Europea y la Confederación Suiza sobre el transporte aéreo [2022/122].</w:t>
      </w:r>
    </w:p>
    <w:p w14:paraId="09F86706" w14:textId="77777777" w:rsidR="00235E82" w:rsidRPr="00235E82" w:rsidRDefault="00235E82" w:rsidP="00235E82">
      <w:pPr>
        <w:pStyle w:val="Prrafodelista"/>
        <w:spacing w:after="0" w:line="240" w:lineRule="auto"/>
        <w:ind w:left="360"/>
        <w:jc w:val="both"/>
        <w:rPr>
          <w:sz w:val="20"/>
          <w:szCs w:val="20"/>
        </w:rPr>
      </w:pPr>
    </w:p>
    <w:p w14:paraId="1DA9A295" w14:textId="2410FBBD" w:rsidR="00235E82" w:rsidRPr="00235E82" w:rsidRDefault="00210EFF" w:rsidP="00235E82">
      <w:pPr>
        <w:pStyle w:val="Prrafodelista"/>
        <w:numPr>
          <w:ilvl w:val="0"/>
          <w:numId w:val="14"/>
        </w:numPr>
        <w:spacing w:after="0" w:line="240" w:lineRule="auto"/>
        <w:jc w:val="both"/>
        <w:rPr>
          <w:sz w:val="20"/>
          <w:szCs w:val="20"/>
        </w:rPr>
      </w:pPr>
      <w:hyperlink r:id="rId15" w:history="1">
        <w:r w:rsidR="00235E82" w:rsidRPr="00210EFF">
          <w:rPr>
            <w:rStyle w:val="Hipervnculo"/>
            <w:sz w:val="20"/>
            <w:szCs w:val="20"/>
          </w:rPr>
          <w:t>Reglamento Delegado (UE) 2022/26 de la Comisión de 24 de septiembre de 2021</w:t>
        </w:r>
      </w:hyperlink>
      <w:r w:rsidR="00235E82" w:rsidRPr="00235E82">
        <w:rPr>
          <w:sz w:val="20"/>
          <w:szCs w:val="20"/>
        </w:rPr>
        <w:t xml:space="preserve"> por el que se completa el Reglamento (UE) 2019/2033 del Parlamento Europeo y del Consejo en lo que respecta a las normas técnicas de regulación que especifican el concepto de cuenta segregada para garantizar la protección del dinero de los clientes en caso de quiebra de una empresa de servicios de inversión.</w:t>
      </w:r>
    </w:p>
    <w:p w14:paraId="3F8BF5CC" w14:textId="77777777" w:rsidR="003A17CC" w:rsidRDefault="003A17CC" w:rsidP="003A17CC">
      <w:pPr>
        <w:spacing w:after="0" w:line="240" w:lineRule="auto"/>
        <w:jc w:val="both"/>
        <w:rPr>
          <w:sz w:val="20"/>
          <w:szCs w:val="20"/>
        </w:rPr>
      </w:pPr>
    </w:p>
    <w:p w14:paraId="43DA6371" w14:textId="48E64B29" w:rsidR="003A17CC" w:rsidRPr="003A17CC" w:rsidRDefault="003A17CC" w:rsidP="003A17CC">
      <w:pPr>
        <w:spacing w:after="0" w:line="240" w:lineRule="auto"/>
        <w:jc w:val="both"/>
        <w:rPr>
          <w:b/>
          <w:sz w:val="20"/>
          <w:szCs w:val="20"/>
        </w:rPr>
      </w:pPr>
      <w:r>
        <w:rPr>
          <w:b/>
          <w:sz w:val="20"/>
          <w:szCs w:val="20"/>
        </w:rPr>
        <w:t xml:space="preserve">B) </w:t>
      </w:r>
      <w:r w:rsidRPr="003A17CC">
        <w:rPr>
          <w:b/>
          <w:sz w:val="20"/>
          <w:szCs w:val="20"/>
        </w:rPr>
        <w:t>ESTATAL</w:t>
      </w:r>
    </w:p>
    <w:p w14:paraId="4E47FD73" w14:textId="77777777" w:rsidR="003A17CC" w:rsidRDefault="003A17CC" w:rsidP="003A17CC">
      <w:pPr>
        <w:spacing w:after="0" w:line="240" w:lineRule="auto"/>
        <w:jc w:val="both"/>
        <w:rPr>
          <w:sz w:val="20"/>
          <w:szCs w:val="20"/>
        </w:rPr>
      </w:pPr>
    </w:p>
    <w:p w14:paraId="2C25CEBA" w14:textId="4EAB53D2" w:rsidR="003A17CC" w:rsidRPr="003A17CC" w:rsidRDefault="00210EFF" w:rsidP="003A17CC">
      <w:pPr>
        <w:pStyle w:val="Prrafodelista"/>
        <w:numPr>
          <w:ilvl w:val="0"/>
          <w:numId w:val="11"/>
        </w:numPr>
        <w:spacing w:after="0" w:line="240" w:lineRule="auto"/>
        <w:ind w:left="360"/>
        <w:jc w:val="both"/>
        <w:rPr>
          <w:sz w:val="20"/>
          <w:szCs w:val="20"/>
        </w:rPr>
      </w:pPr>
      <w:hyperlink r:id="rId16" w:history="1">
        <w:r w:rsidR="003A17CC" w:rsidRPr="00210EFF">
          <w:rPr>
            <w:rStyle w:val="Hipervnculo"/>
            <w:sz w:val="20"/>
            <w:szCs w:val="20"/>
          </w:rPr>
          <w:t>Real Decreto-ley 2/2022, de 22 de febrero</w:t>
        </w:r>
      </w:hyperlink>
      <w:r w:rsidR="003A17CC" w:rsidRPr="003A17CC">
        <w:rPr>
          <w:sz w:val="20"/>
          <w:szCs w:val="20"/>
        </w:rPr>
        <w:t>, por el que se adoptan medidas urgentes para la protección de los trabajadores autónomos, para la transición hacia los mecanismos estructurales de defensa del empleo, y para la recuperación económica y social de la isla de La Palma, y se prorrogan determinadas medidas para hacer frente a situaciones de vulnerabilidad social y económica.</w:t>
      </w:r>
    </w:p>
    <w:p w14:paraId="66C0704E" w14:textId="77777777" w:rsidR="003A17CC" w:rsidRDefault="003A17CC" w:rsidP="003A17CC">
      <w:pPr>
        <w:spacing w:after="0" w:line="240" w:lineRule="auto"/>
        <w:jc w:val="both"/>
        <w:rPr>
          <w:sz w:val="20"/>
          <w:szCs w:val="20"/>
        </w:rPr>
      </w:pPr>
    </w:p>
    <w:p w14:paraId="417885E5" w14:textId="4C12615E" w:rsidR="003A17CC" w:rsidRPr="003A17CC" w:rsidRDefault="00210EFF" w:rsidP="003A17CC">
      <w:pPr>
        <w:pStyle w:val="Prrafodelista"/>
        <w:numPr>
          <w:ilvl w:val="0"/>
          <w:numId w:val="11"/>
        </w:numPr>
        <w:spacing w:after="0" w:line="240" w:lineRule="auto"/>
        <w:ind w:left="360"/>
        <w:jc w:val="both"/>
        <w:rPr>
          <w:sz w:val="20"/>
          <w:szCs w:val="20"/>
        </w:rPr>
      </w:pPr>
      <w:hyperlink r:id="rId17" w:history="1">
        <w:r w:rsidR="003A17CC" w:rsidRPr="00210EFF">
          <w:rPr>
            <w:rStyle w:val="Hipervnculo"/>
            <w:sz w:val="20"/>
            <w:szCs w:val="20"/>
          </w:rPr>
          <w:t>Real Decreto-ley 3/2022, de 1 de marzo</w:t>
        </w:r>
      </w:hyperlink>
      <w:r w:rsidR="003A17CC" w:rsidRPr="003A17CC">
        <w:rPr>
          <w:sz w:val="20"/>
          <w:szCs w:val="20"/>
        </w:rPr>
        <w:t>, de medidas para la mejora de la sostenibilidad del transporte de mercancías por carretera y del funcionamiento de la cadena logística, y por el que se transpone la Directiva (UE) 2020/1057, de 15 de julio de 2020, por la que se fijan normas específicas con respecto a la Directiva 96/71/CE y la Directiva 2014/67/UE para el desplazamiento de los conductores en el sector del transporte por carretera, y de medidas excepcionales en materia de revisión de precios en los contratos públicos de obras.</w:t>
      </w:r>
    </w:p>
    <w:p w14:paraId="341CC2D3" w14:textId="77777777" w:rsidR="003A17CC" w:rsidRDefault="003A17CC" w:rsidP="003A17CC">
      <w:pPr>
        <w:spacing w:after="0" w:line="240" w:lineRule="auto"/>
        <w:jc w:val="both"/>
        <w:rPr>
          <w:sz w:val="20"/>
          <w:szCs w:val="20"/>
        </w:rPr>
      </w:pPr>
    </w:p>
    <w:p w14:paraId="47B5713E" w14:textId="6D951837" w:rsidR="003A17CC" w:rsidRPr="003A17CC" w:rsidRDefault="00210EFF" w:rsidP="003A17CC">
      <w:pPr>
        <w:pStyle w:val="Prrafodelista"/>
        <w:numPr>
          <w:ilvl w:val="0"/>
          <w:numId w:val="11"/>
        </w:numPr>
        <w:spacing w:after="0" w:line="240" w:lineRule="auto"/>
        <w:ind w:left="360"/>
        <w:jc w:val="both"/>
        <w:rPr>
          <w:sz w:val="20"/>
          <w:szCs w:val="20"/>
        </w:rPr>
      </w:pPr>
      <w:hyperlink r:id="rId18" w:history="1">
        <w:r w:rsidR="003A17CC" w:rsidRPr="00210EFF">
          <w:rPr>
            <w:rStyle w:val="Hipervnculo"/>
            <w:sz w:val="20"/>
            <w:szCs w:val="20"/>
          </w:rPr>
          <w:t>Ley 4/2022, de 25 de febrero</w:t>
        </w:r>
      </w:hyperlink>
      <w:r w:rsidR="003A17CC" w:rsidRPr="003A17CC">
        <w:rPr>
          <w:sz w:val="20"/>
          <w:szCs w:val="20"/>
        </w:rPr>
        <w:t>, de protección de los consumidores y usuarios frente a situaciones de vulnerabilidad social y económica.</w:t>
      </w:r>
    </w:p>
    <w:p w14:paraId="21846550" w14:textId="77777777" w:rsidR="003A17CC" w:rsidRDefault="003A17CC" w:rsidP="003A17CC">
      <w:pPr>
        <w:spacing w:after="0" w:line="240" w:lineRule="auto"/>
        <w:jc w:val="both"/>
        <w:rPr>
          <w:sz w:val="20"/>
          <w:szCs w:val="20"/>
        </w:rPr>
      </w:pPr>
    </w:p>
    <w:p w14:paraId="16C62334" w14:textId="5C67C5ED" w:rsidR="003A17CC" w:rsidRPr="003A17CC" w:rsidRDefault="00210EFF" w:rsidP="003A17CC">
      <w:pPr>
        <w:pStyle w:val="Prrafodelista"/>
        <w:numPr>
          <w:ilvl w:val="0"/>
          <w:numId w:val="11"/>
        </w:numPr>
        <w:spacing w:after="0" w:line="240" w:lineRule="auto"/>
        <w:ind w:left="360"/>
        <w:jc w:val="both"/>
        <w:rPr>
          <w:sz w:val="20"/>
          <w:szCs w:val="20"/>
        </w:rPr>
      </w:pPr>
      <w:hyperlink r:id="rId19" w:history="1">
        <w:r w:rsidR="003A17CC" w:rsidRPr="00210EFF">
          <w:rPr>
            <w:rStyle w:val="Hipervnculo"/>
            <w:sz w:val="20"/>
            <w:szCs w:val="20"/>
          </w:rPr>
          <w:t>Real Decreto 116/2022, de 8 de febrero</w:t>
        </w:r>
      </w:hyperlink>
      <w:r w:rsidR="003A17CC" w:rsidRPr="003A17CC">
        <w:rPr>
          <w:sz w:val="20"/>
          <w:szCs w:val="20"/>
        </w:rPr>
        <w:t>, por el que se crea la Comisión Interministerial de Consumo y se determinan su composición, funciones y régimen de funcionamiento.</w:t>
      </w:r>
    </w:p>
    <w:p w14:paraId="6D36837B" w14:textId="77777777" w:rsidR="003A17CC" w:rsidRDefault="003A17CC" w:rsidP="003A17CC">
      <w:pPr>
        <w:spacing w:after="0" w:line="240" w:lineRule="auto"/>
        <w:jc w:val="both"/>
        <w:rPr>
          <w:sz w:val="20"/>
          <w:szCs w:val="20"/>
        </w:rPr>
      </w:pPr>
    </w:p>
    <w:p w14:paraId="4A4146E6" w14:textId="3B5B0ADE" w:rsidR="003A17CC" w:rsidRPr="003A17CC" w:rsidRDefault="00210EFF" w:rsidP="003A17CC">
      <w:pPr>
        <w:pStyle w:val="Prrafodelista"/>
        <w:numPr>
          <w:ilvl w:val="0"/>
          <w:numId w:val="11"/>
        </w:numPr>
        <w:spacing w:after="0" w:line="240" w:lineRule="auto"/>
        <w:ind w:left="360"/>
        <w:jc w:val="both"/>
        <w:rPr>
          <w:sz w:val="20"/>
          <w:szCs w:val="20"/>
        </w:rPr>
      </w:pPr>
      <w:hyperlink r:id="rId20" w:history="1">
        <w:r w:rsidR="003A17CC" w:rsidRPr="00210EFF">
          <w:rPr>
            <w:rStyle w:val="Hipervnculo"/>
            <w:sz w:val="20"/>
            <w:szCs w:val="20"/>
          </w:rPr>
          <w:t>Real Decreto 184/2022, de 8 de marzo</w:t>
        </w:r>
      </w:hyperlink>
      <w:r w:rsidR="003A17CC" w:rsidRPr="003A17CC">
        <w:rPr>
          <w:sz w:val="20"/>
          <w:szCs w:val="20"/>
        </w:rPr>
        <w:t>, por el que se regula la actividad de prestación de servicios de recarga energética de vehículos eléctricos.</w:t>
      </w:r>
    </w:p>
    <w:p w14:paraId="2526A8C7" w14:textId="77777777" w:rsidR="003A17CC" w:rsidRDefault="003A17CC" w:rsidP="003A17CC">
      <w:pPr>
        <w:spacing w:after="0" w:line="240" w:lineRule="auto"/>
        <w:jc w:val="both"/>
        <w:rPr>
          <w:sz w:val="20"/>
          <w:szCs w:val="20"/>
        </w:rPr>
      </w:pPr>
    </w:p>
    <w:p w14:paraId="4549CA8F" w14:textId="23167A97" w:rsidR="003A17CC" w:rsidRPr="003A17CC" w:rsidRDefault="00210EFF" w:rsidP="003A17CC">
      <w:pPr>
        <w:pStyle w:val="Prrafodelista"/>
        <w:numPr>
          <w:ilvl w:val="0"/>
          <w:numId w:val="11"/>
        </w:numPr>
        <w:spacing w:after="0" w:line="240" w:lineRule="auto"/>
        <w:ind w:left="360"/>
        <w:jc w:val="both"/>
        <w:rPr>
          <w:sz w:val="20"/>
          <w:szCs w:val="20"/>
        </w:rPr>
      </w:pPr>
      <w:hyperlink r:id="rId21" w:history="1">
        <w:r w:rsidR="003A17CC" w:rsidRPr="00210EFF">
          <w:rPr>
            <w:rStyle w:val="Hipervnculo"/>
            <w:sz w:val="20"/>
            <w:szCs w:val="20"/>
          </w:rPr>
          <w:t>Resolución de 12 de enero de 2022</w:t>
        </w:r>
      </w:hyperlink>
      <w:r w:rsidR="003A17CC" w:rsidRPr="003A17CC">
        <w:rPr>
          <w:sz w:val="20"/>
          <w:szCs w:val="20"/>
        </w:rPr>
        <w:t>, de la Dirección General de Política Energética y Minas, por la que se publican los nuevos precios de venta, antes de impuestos, de los gases licuados del petróleo por canalización.</w:t>
      </w:r>
    </w:p>
    <w:p w14:paraId="6D3E1732" w14:textId="77777777" w:rsidR="003A17CC" w:rsidRDefault="003A17CC" w:rsidP="003A17CC">
      <w:pPr>
        <w:spacing w:after="0" w:line="240" w:lineRule="auto"/>
        <w:jc w:val="both"/>
        <w:rPr>
          <w:sz w:val="20"/>
          <w:szCs w:val="20"/>
        </w:rPr>
      </w:pPr>
    </w:p>
    <w:p w14:paraId="3AECA418" w14:textId="1763381C" w:rsidR="003A17CC" w:rsidRPr="003A17CC" w:rsidRDefault="00210EFF" w:rsidP="003A17CC">
      <w:pPr>
        <w:pStyle w:val="Prrafodelista"/>
        <w:numPr>
          <w:ilvl w:val="0"/>
          <w:numId w:val="11"/>
        </w:numPr>
        <w:spacing w:after="0" w:line="240" w:lineRule="auto"/>
        <w:ind w:left="360"/>
        <w:jc w:val="both"/>
        <w:rPr>
          <w:sz w:val="20"/>
          <w:szCs w:val="20"/>
        </w:rPr>
      </w:pPr>
      <w:hyperlink r:id="rId22" w:history="1">
        <w:r w:rsidR="003A17CC" w:rsidRPr="00210EFF">
          <w:rPr>
            <w:rStyle w:val="Hipervnculo"/>
            <w:sz w:val="20"/>
            <w:szCs w:val="20"/>
          </w:rPr>
          <w:t>Circular 1/2022, de 10 de enero</w:t>
        </w:r>
      </w:hyperlink>
      <w:r w:rsidR="003A17CC" w:rsidRPr="003A17CC">
        <w:rPr>
          <w:sz w:val="20"/>
          <w:szCs w:val="20"/>
        </w:rPr>
        <w:t xml:space="preserve">, de la Comisión Nacional del Mercado de Valores, relativa a la publicidad sobre </w:t>
      </w:r>
      <w:proofErr w:type="spellStart"/>
      <w:r w:rsidR="003A17CC" w:rsidRPr="003A17CC">
        <w:rPr>
          <w:sz w:val="20"/>
          <w:szCs w:val="20"/>
        </w:rPr>
        <w:t>criptoactivos</w:t>
      </w:r>
      <w:proofErr w:type="spellEnd"/>
      <w:r w:rsidR="003A17CC" w:rsidRPr="003A17CC">
        <w:rPr>
          <w:sz w:val="20"/>
          <w:szCs w:val="20"/>
        </w:rPr>
        <w:t xml:space="preserve"> presentados como objeto de inversión.</w:t>
      </w:r>
    </w:p>
    <w:p w14:paraId="68BEEA7E" w14:textId="77777777" w:rsidR="003A17CC" w:rsidRDefault="003A17CC" w:rsidP="003A17CC">
      <w:pPr>
        <w:spacing w:after="0" w:line="240" w:lineRule="auto"/>
        <w:jc w:val="both"/>
        <w:rPr>
          <w:sz w:val="20"/>
          <w:szCs w:val="20"/>
        </w:rPr>
      </w:pPr>
    </w:p>
    <w:p w14:paraId="236005E3" w14:textId="08A324CC" w:rsidR="003A17CC" w:rsidRPr="003A17CC" w:rsidRDefault="00210EFF" w:rsidP="003A17CC">
      <w:pPr>
        <w:pStyle w:val="Prrafodelista"/>
        <w:numPr>
          <w:ilvl w:val="0"/>
          <w:numId w:val="11"/>
        </w:numPr>
        <w:spacing w:after="0" w:line="240" w:lineRule="auto"/>
        <w:ind w:left="360"/>
        <w:jc w:val="both"/>
        <w:rPr>
          <w:sz w:val="20"/>
          <w:szCs w:val="20"/>
        </w:rPr>
      </w:pPr>
      <w:hyperlink r:id="rId23" w:history="1">
        <w:r w:rsidR="003A17CC" w:rsidRPr="00210EFF">
          <w:rPr>
            <w:rStyle w:val="Hipervnculo"/>
            <w:sz w:val="20"/>
            <w:szCs w:val="20"/>
          </w:rPr>
          <w:t>Resolución de 20 de enero de 2022</w:t>
        </w:r>
      </w:hyperlink>
      <w:r w:rsidR="003A17CC" w:rsidRPr="003A17CC">
        <w:rPr>
          <w:sz w:val="20"/>
          <w:szCs w:val="20"/>
        </w:rPr>
        <w:t>, de la Secretaría de Estado de Derechos Sociales, por la que se publica la modificación del Reglamento regulador de la modalidad de lotería denominada "Lotería Instantánea de boletos de la ONCE" y se da publicidad al lanzamiento y finalización de varios productos de dicha modalidad.</w:t>
      </w:r>
    </w:p>
    <w:p w14:paraId="21CA077B" w14:textId="77777777" w:rsidR="003A17CC" w:rsidRDefault="003A17CC" w:rsidP="003A17CC">
      <w:pPr>
        <w:spacing w:after="0" w:line="240" w:lineRule="auto"/>
        <w:jc w:val="both"/>
        <w:rPr>
          <w:sz w:val="20"/>
          <w:szCs w:val="20"/>
        </w:rPr>
      </w:pPr>
    </w:p>
    <w:p w14:paraId="35CE8EC9" w14:textId="7230E302" w:rsidR="003A17CC" w:rsidRPr="003A17CC" w:rsidRDefault="00210EFF" w:rsidP="003A17CC">
      <w:pPr>
        <w:pStyle w:val="Prrafodelista"/>
        <w:numPr>
          <w:ilvl w:val="0"/>
          <w:numId w:val="11"/>
        </w:numPr>
        <w:spacing w:after="0" w:line="240" w:lineRule="auto"/>
        <w:ind w:left="360"/>
        <w:jc w:val="both"/>
        <w:rPr>
          <w:sz w:val="20"/>
          <w:szCs w:val="20"/>
        </w:rPr>
      </w:pPr>
      <w:hyperlink r:id="rId24" w:history="1">
        <w:r w:rsidR="003A17CC" w:rsidRPr="00210EFF">
          <w:rPr>
            <w:rStyle w:val="Hipervnculo"/>
            <w:sz w:val="20"/>
            <w:szCs w:val="20"/>
          </w:rPr>
          <w:t>Resolución de 27 de enero de 2022</w:t>
        </w:r>
      </w:hyperlink>
      <w:r w:rsidR="003A17CC" w:rsidRPr="003A17CC">
        <w:rPr>
          <w:sz w:val="20"/>
          <w:szCs w:val="20"/>
        </w:rPr>
        <w:t xml:space="preserve">, de la Dirección General de Política Energética y Minas, por la que se fija el precio medio de la energía a aplicar en el cálculo de la retribución del servicio de gestión de la demanda de </w:t>
      </w:r>
      <w:proofErr w:type="spellStart"/>
      <w:r w:rsidR="003A17CC" w:rsidRPr="003A17CC">
        <w:rPr>
          <w:sz w:val="20"/>
          <w:szCs w:val="20"/>
        </w:rPr>
        <w:t>interrumpibilidad</w:t>
      </w:r>
      <w:proofErr w:type="spellEnd"/>
      <w:r w:rsidR="003A17CC" w:rsidRPr="003A17CC">
        <w:rPr>
          <w:sz w:val="20"/>
          <w:szCs w:val="20"/>
        </w:rPr>
        <w:t xml:space="preserve"> prestado por los consumidores de los sistemas eléctricos de los territorios no peninsulares a los que resulta de aplicación la Orden ITC/2370/2007, de 26 de julio, durante el primer trimestre de 2022.</w:t>
      </w:r>
    </w:p>
    <w:p w14:paraId="3A7AA855" w14:textId="77777777" w:rsidR="003A17CC" w:rsidRDefault="003A17CC" w:rsidP="003A17CC">
      <w:pPr>
        <w:spacing w:after="0" w:line="240" w:lineRule="auto"/>
        <w:jc w:val="both"/>
        <w:rPr>
          <w:sz w:val="20"/>
          <w:szCs w:val="20"/>
        </w:rPr>
      </w:pPr>
    </w:p>
    <w:p w14:paraId="50488D22" w14:textId="11280F6E" w:rsidR="003A17CC" w:rsidRPr="003A17CC" w:rsidRDefault="00210EFF" w:rsidP="003A17CC">
      <w:pPr>
        <w:pStyle w:val="Prrafodelista"/>
        <w:numPr>
          <w:ilvl w:val="0"/>
          <w:numId w:val="11"/>
        </w:numPr>
        <w:spacing w:after="0" w:line="240" w:lineRule="auto"/>
        <w:ind w:left="360"/>
        <w:jc w:val="both"/>
        <w:rPr>
          <w:sz w:val="20"/>
          <w:szCs w:val="20"/>
        </w:rPr>
      </w:pPr>
      <w:hyperlink r:id="rId25" w:history="1">
        <w:r w:rsidR="003A17CC" w:rsidRPr="00210EFF">
          <w:rPr>
            <w:rStyle w:val="Hipervnculo"/>
            <w:sz w:val="20"/>
            <w:szCs w:val="20"/>
          </w:rPr>
          <w:t>Circular informativa 1/2022, de 25 de enero</w:t>
        </w:r>
      </w:hyperlink>
      <w:r w:rsidR="003A17CC" w:rsidRPr="003A17CC">
        <w:rPr>
          <w:sz w:val="20"/>
          <w:szCs w:val="20"/>
        </w:rPr>
        <w:t>, de la Comisión Nacional de los Mercados y la Competencia, sobre precios de aprovisionamiento de gas natural y gases renovables.</w:t>
      </w:r>
    </w:p>
    <w:p w14:paraId="0858D6FB" w14:textId="77777777" w:rsidR="003A17CC" w:rsidRDefault="003A17CC" w:rsidP="003A17CC">
      <w:pPr>
        <w:spacing w:after="0" w:line="240" w:lineRule="auto"/>
        <w:jc w:val="both"/>
        <w:rPr>
          <w:sz w:val="20"/>
          <w:szCs w:val="20"/>
        </w:rPr>
      </w:pPr>
    </w:p>
    <w:p w14:paraId="0A5B4292" w14:textId="2F112937" w:rsidR="003A17CC" w:rsidRPr="003A17CC" w:rsidRDefault="00210EFF" w:rsidP="003A17CC">
      <w:pPr>
        <w:pStyle w:val="Prrafodelista"/>
        <w:numPr>
          <w:ilvl w:val="0"/>
          <w:numId w:val="11"/>
        </w:numPr>
        <w:spacing w:after="0" w:line="240" w:lineRule="auto"/>
        <w:ind w:left="360"/>
        <w:jc w:val="both"/>
        <w:rPr>
          <w:sz w:val="20"/>
          <w:szCs w:val="20"/>
        </w:rPr>
      </w:pPr>
      <w:hyperlink r:id="rId26" w:history="1">
        <w:r w:rsidR="003A17CC" w:rsidRPr="00210EFF">
          <w:rPr>
            <w:rStyle w:val="Hipervnculo"/>
            <w:sz w:val="20"/>
            <w:szCs w:val="20"/>
          </w:rPr>
          <w:t>Resolución de 3 de febrero de 2022</w:t>
        </w:r>
      </w:hyperlink>
      <w:r w:rsidR="003A17CC" w:rsidRPr="003A17CC">
        <w:rPr>
          <w:sz w:val="20"/>
          <w:szCs w:val="20"/>
        </w:rPr>
        <w:t xml:space="preserve">, de la Secretaría de Estado de Derechos Sociales, por la que se publica la modificación del Reglamento regulador de la modalidad de lotería denominada "Lotería </w:t>
      </w:r>
      <w:r w:rsidR="003A17CC" w:rsidRPr="003A17CC">
        <w:rPr>
          <w:sz w:val="20"/>
          <w:szCs w:val="20"/>
        </w:rPr>
        <w:lastRenderedPageBreak/>
        <w:t>Instantánea de boletos de la ONCE" y se da publicidad a la implantación, lanzamiento y finalización de varios productos de dicha modalidad.</w:t>
      </w:r>
    </w:p>
    <w:p w14:paraId="24DD5175" w14:textId="77777777" w:rsidR="003A17CC" w:rsidRDefault="003A17CC" w:rsidP="003A17CC">
      <w:pPr>
        <w:spacing w:after="0" w:line="240" w:lineRule="auto"/>
        <w:jc w:val="both"/>
        <w:rPr>
          <w:sz w:val="20"/>
          <w:szCs w:val="20"/>
        </w:rPr>
      </w:pPr>
    </w:p>
    <w:p w14:paraId="6A15A01F" w14:textId="5B0B3F11" w:rsidR="003A17CC" w:rsidRPr="003A17CC" w:rsidRDefault="00210EFF" w:rsidP="003A17CC">
      <w:pPr>
        <w:pStyle w:val="Prrafodelista"/>
        <w:numPr>
          <w:ilvl w:val="0"/>
          <w:numId w:val="11"/>
        </w:numPr>
        <w:spacing w:after="0" w:line="240" w:lineRule="auto"/>
        <w:ind w:left="360"/>
        <w:jc w:val="both"/>
        <w:rPr>
          <w:sz w:val="20"/>
          <w:szCs w:val="20"/>
        </w:rPr>
      </w:pPr>
      <w:hyperlink r:id="rId27" w:history="1">
        <w:r w:rsidR="003A17CC" w:rsidRPr="00210EFF">
          <w:rPr>
            <w:rStyle w:val="Hipervnculo"/>
            <w:sz w:val="20"/>
            <w:szCs w:val="20"/>
          </w:rPr>
          <w:t>Resolución de 9 de febrero de 2022</w:t>
        </w:r>
      </w:hyperlink>
      <w:r w:rsidR="003A17CC" w:rsidRPr="003A17CC">
        <w:rPr>
          <w:sz w:val="20"/>
          <w:szCs w:val="20"/>
        </w:rPr>
        <w:t>, de la Dirección General de Política Energética y Minas, por la que se publican los nuevos precios de venta, antes de impuestos, de los gases licuados del petróleo por canalización.</w:t>
      </w:r>
    </w:p>
    <w:p w14:paraId="5A3083AD" w14:textId="77777777" w:rsidR="003A17CC" w:rsidRDefault="003A17CC" w:rsidP="003A17CC">
      <w:pPr>
        <w:spacing w:after="0" w:line="240" w:lineRule="auto"/>
        <w:jc w:val="both"/>
        <w:rPr>
          <w:sz w:val="20"/>
          <w:szCs w:val="20"/>
        </w:rPr>
      </w:pPr>
    </w:p>
    <w:p w14:paraId="5AACB13B" w14:textId="63489D94" w:rsidR="003A17CC" w:rsidRPr="003A17CC" w:rsidRDefault="00210EFF" w:rsidP="003A17CC">
      <w:pPr>
        <w:pStyle w:val="Prrafodelista"/>
        <w:numPr>
          <w:ilvl w:val="0"/>
          <w:numId w:val="11"/>
        </w:numPr>
        <w:spacing w:after="0" w:line="240" w:lineRule="auto"/>
        <w:ind w:left="360"/>
        <w:jc w:val="both"/>
        <w:rPr>
          <w:sz w:val="20"/>
          <w:szCs w:val="20"/>
        </w:rPr>
      </w:pPr>
      <w:hyperlink r:id="rId28" w:history="1">
        <w:r w:rsidR="003A17CC" w:rsidRPr="00210EFF">
          <w:rPr>
            <w:rStyle w:val="Hipervnculo"/>
            <w:sz w:val="20"/>
            <w:szCs w:val="20"/>
          </w:rPr>
          <w:t>Resolución de 18 de febrero de 2022</w:t>
        </w:r>
      </w:hyperlink>
      <w:r w:rsidR="003A17CC" w:rsidRPr="003A17CC">
        <w:rPr>
          <w:sz w:val="20"/>
          <w:szCs w:val="20"/>
        </w:rPr>
        <w:t xml:space="preserve">, de la Comisión Nacional del Mercado de Valores, por la que se corrigen errores en la Circular 1/2022, de 10 de enero, relativa a la publicidad sobre </w:t>
      </w:r>
      <w:proofErr w:type="spellStart"/>
      <w:r w:rsidR="003A17CC" w:rsidRPr="003A17CC">
        <w:rPr>
          <w:sz w:val="20"/>
          <w:szCs w:val="20"/>
        </w:rPr>
        <w:t>criptoactivos</w:t>
      </w:r>
      <w:proofErr w:type="spellEnd"/>
      <w:r w:rsidR="003A17CC" w:rsidRPr="003A17CC">
        <w:rPr>
          <w:sz w:val="20"/>
          <w:szCs w:val="20"/>
        </w:rPr>
        <w:t xml:space="preserve"> presentados como objeto de inversión.</w:t>
      </w:r>
    </w:p>
    <w:p w14:paraId="7AAFAAB8" w14:textId="77777777" w:rsidR="003A17CC" w:rsidRDefault="003A17CC" w:rsidP="003A17CC">
      <w:pPr>
        <w:spacing w:after="0" w:line="240" w:lineRule="auto"/>
        <w:jc w:val="both"/>
        <w:rPr>
          <w:sz w:val="20"/>
          <w:szCs w:val="20"/>
        </w:rPr>
      </w:pPr>
    </w:p>
    <w:p w14:paraId="2E181AD2" w14:textId="3555DECC" w:rsidR="003A17CC" w:rsidRPr="003A17CC" w:rsidRDefault="00210EFF" w:rsidP="003A17CC">
      <w:pPr>
        <w:pStyle w:val="Prrafodelista"/>
        <w:numPr>
          <w:ilvl w:val="0"/>
          <w:numId w:val="11"/>
        </w:numPr>
        <w:spacing w:after="0" w:line="240" w:lineRule="auto"/>
        <w:ind w:left="360"/>
        <w:jc w:val="both"/>
        <w:rPr>
          <w:sz w:val="20"/>
          <w:szCs w:val="20"/>
        </w:rPr>
      </w:pPr>
      <w:hyperlink r:id="rId29" w:history="1">
        <w:r w:rsidR="003A17CC" w:rsidRPr="00210EFF">
          <w:rPr>
            <w:rStyle w:val="Hipervnculo"/>
            <w:sz w:val="20"/>
            <w:szCs w:val="20"/>
          </w:rPr>
          <w:t>Resolución de 28 de febrero de 2022</w:t>
        </w:r>
      </w:hyperlink>
      <w:r w:rsidR="003A17CC" w:rsidRPr="003A17CC">
        <w:rPr>
          <w:sz w:val="20"/>
          <w:szCs w:val="20"/>
        </w:rPr>
        <w:t>, de la Secretaría de Estado de Energía, por la que se pone en marcha la aplicación telemática que permita al comercializador de referencia comprobar que el solicitante del bono social cumple los requisitos para ser considerado consumidor vulnerable en el territorio de la Comunidad Foral de Navarra.</w:t>
      </w:r>
    </w:p>
    <w:p w14:paraId="39488D62" w14:textId="77777777" w:rsidR="003A17CC" w:rsidRDefault="003A17CC" w:rsidP="003A17CC">
      <w:pPr>
        <w:spacing w:after="0" w:line="240" w:lineRule="auto"/>
        <w:jc w:val="both"/>
        <w:rPr>
          <w:sz w:val="20"/>
          <w:szCs w:val="20"/>
        </w:rPr>
      </w:pPr>
    </w:p>
    <w:p w14:paraId="6DC9C3D3" w14:textId="5145E2FC" w:rsidR="003A17CC" w:rsidRPr="003A17CC" w:rsidRDefault="00210EFF" w:rsidP="003A17CC">
      <w:pPr>
        <w:pStyle w:val="Prrafodelista"/>
        <w:numPr>
          <w:ilvl w:val="0"/>
          <w:numId w:val="11"/>
        </w:numPr>
        <w:spacing w:after="0" w:line="240" w:lineRule="auto"/>
        <w:ind w:left="360"/>
        <w:jc w:val="both"/>
        <w:rPr>
          <w:sz w:val="20"/>
          <w:szCs w:val="20"/>
        </w:rPr>
      </w:pPr>
      <w:hyperlink r:id="rId30" w:history="1">
        <w:r w:rsidR="003A17CC" w:rsidRPr="00210EFF">
          <w:rPr>
            <w:rStyle w:val="Hipervnculo"/>
            <w:sz w:val="20"/>
            <w:szCs w:val="20"/>
          </w:rPr>
          <w:t>Resolución de 8 de marzo de 2022</w:t>
        </w:r>
      </w:hyperlink>
      <w:r w:rsidR="003A17CC" w:rsidRPr="003A17CC">
        <w:rPr>
          <w:sz w:val="20"/>
          <w:szCs w:val="20"/>
        </w:rPr>
        <w:t>, de la Dirección General de Política Energética y Minas, por la que se publican los nuevos precios de venta, antes de impuestos, de los gases licuados del petróleo por canalización.</w:t>
      </w:r>
    </w:p>
    <w:p w14:paraId="31E5F101" w14:textId="77777777" w:rsidR="003A17CC" w:rsidRDefault="003A17CC" w:rsidP="003A17CC">
      <w:pPr>
        <w:spacing w:after="0" w:line="240" w:lineRule="auto"/>
        <w:jc w:val="both"/>
        <w:rPr>
          <w:sz w:val="20"/>
          <w:szCs w:val="20"/>
        </w:rPr>
      </w:pPr>
    </w:p>
    <w:p w14:paraId="706A782D" w14:textId="617AF70A" w:rsidR="003A17CC" w:rsidRPr="003A17CC" w:rsidRDefault="00210EFF" w:rsidP="003A17CC">
      <w:pPr>
        <w:pStyle w:val="Prrafodelista"/>
        <w:numPr>
          <w:ilvl w:val="0"/>
          <w:numId w:val="11"/>
        </w:numPr>
        <w:spacing w:after="0" w:line="240" w:lineRule="auto"/>
        <w:ind w:left="360"/>
        <w:jc w:val="both"/>
        <w:rPr>
          <w:sz w:val="20"/>
          <w:szCs w:val="20"/>
        </w:rPr>
      </w:pPr>
      <w:hyperlink r:id="rId31" w:history="1">
        <w:r w:rsidR="003A17CC" w:rsidRPr="00210EFF">
          <w:rPr>
            <w:rStyle w:val="Hipervnculo"/>
            <w:sz w:val="20"/>
            <w:szCs w:val="20"/>
          </w:rPr>
          <w:t>Corrección de errores del Real Decreto 738/2020, de 4 de agosto</w:t>
        </w:r>
      </w:hyperlink>
      <w:r w:rsidR="003A17CC" w:rsidRPr="003A17CC">
        <w:rPr>
          <w:sz w:val="20"/>
          <w:szCs w:val="20"/>
        </w:rPr>
        <w:t>, por el que se modifican el Real Decreto 304/2004, de 20 de febrero, por el que se aprueba el Reglamento de planes y fondos de pensiones, y el Real Decreto 1060/2015, de 20 de noviembre, de ordenación, supervisión y solvencia de las entidades aseguradoras y reaseguradoras.</w:t>
      </w:r>
    </w:p>
    <w:p w14:paraId="7BD51E69" w14:textId="77777777" w:rsidR="003A17CC" w:rsidRDefault="003A17CC" w:rsidP="003A17CC">
      <w:pPr>
        <w:spacing w:after="0" w:line="240" w:lineRule="auto"/>
        <w:jc w:val="both"/>
        <w:rPr>
          <w:sz w:val="20"/>
          <w:szCs w:val="20"/>
        </w:rPr>
      </w:pPr>
    </w:p>
    <w:p w14:paraId="25FB6B83" w14:textId="54DD3852" w:rsidR="003A17CC" w:rsidRDefault="00210EFF" w:rsidP="003A17CC">
      <w:pPr>
        <w:pStyle w:val="Prrafodelista"/>
        <w:numPr>
          <w:ilvl w:val="0"/>
          <w:numId w:val="11"/>
        </w:numPr>
        <w:spacing w:after="0" w:line="240" w:lineRule="auto"/>
        <w:ind w:left="360"/>
        <w:jc w:val="both"/>
        <w:rPr>
          <w:sz w:val="20"/>
          <w:szCs w:val="20"/>
        </w:rPr>
      </w:pPr>
      <w:hyperlink r:id="rId32" w:history="1">
        <w:r w:rsidR="003A17CC" w:rsidRPr="00210EFF">
          <w:rPr>
            <w:rStyle w:val="Hipervnculo"/>
            <w:sz w:val="20"/>
            <w:szCs w:val="20"/>
          </w:rPr>
          <w:t>Orden TMA/201/2022, de 14 de marzo</w:t>
        </w:r>
      </w:hyperlink>
      <w:r w:rsidR="003A17CC" w:rsidRPr="003A17CC">
        <w:rPr>
          <w:sz w:val="20"/>
          <w:szCs w:val="20"/>
        </w:rPr>
        <w:t>, por la que se regula el procedimiento de resolución alternativa de litigios de los usuarios de transporte aéreo sobre los derechos reconocidos en el ámbito de la Unión Europea en materia de compensación y asistencia en caso de denegación de embarque, cancelación o gran retraso, así como en relación con los derechos de las personas con discapacidad o movilidad reducida.</w:t>
      </w:r>
    </w:p>
    <w:p w14:paraId="0C500E1F" w14:textId="77777777" w:rsidR="003A17CC" w:rsidRDefault="003A17CC" w:rsidP="003A17CC">
      <w:pPr>
        <w:pStyle w:val="Prrafodelista"/>
        <w:spacing w:after="0" w:line="240" w:lineRule="auto"/>
        <w:ind w:left="360"/>
        <w:jc w:val="both"/>
        <w:rPr>
          <w:sz w:val="20"/>
          <w:szCs w:val="20"/>
        </w:rPr>
      </w:pPr>
    </w:p>
    <w:p w14:paraId="5430BF10" w14:textId="2CD6FAAA" w:rsidR="003A17CC" w:rsidRPr="003A17CC" w:rsidRDefault="00210EFF" w:rsidP="003A17CC">
      <w:pPr>
        <w:pStyle w:val="Prrafodelista"/>
        <w:numPr>
          <w:ilvl w:val="0"/>
          <w:numId w:val="11"/>
        </w:numPr>
        <w:spacing w:after="0" w:line="240" w:lineRule="auto"/>
        <w:ind w:left="360"/>
        <w:jc w:val="both"/>
        <w:rPr>
          <w:sz w:val="20"/>
          <w:szCs w:val="20"/>
        </w:rPr>
      </w:pPr>
      <w:hyperlink r:id="rId33" w:history="1">
        <w:r w:rsidR="003A17CC" w:rsidRPr="00210EFF">
          <w:rPr>
            <w:rStyle w:val="Hipervnculo"/>
            <w:sz w:val="20"/>
            <w:szCs w:val="20"/>
          </w:rPr>
          <w:t>Real Decreto-ley 6/2022, de 29 de marzo</w:t>
        </w:r>
      </w:hyperlink>
      <w:r w:rsidR="003A17CC" w:rsidRPr="003A17CC">
        <w:rPr>
          <w:sz w:val="20"/>
          <w:szCs w:val="20"/>
        </w:rPr>
        <w:t>, por el que se adoptan medidas urgentes en el marco del Plan Nacional de respuesta a las consecuencias económicas y s</w:t>
      </w:r>
      <w:r w:rsidR="003A17CC">
        <w:rPr>
          <w:sz w:val="20"/>
          <w:szCs w:val="20"/>
        </w:rPr>
        <w:t>ociales de la guerra en Ucrania.</w:t>
      </w:r>
    </w:p>
    <w:p w14:paraId="4E24EDB2" w14:textId="77777777" w:rsidR="003A17CC" w:rsidRDefault="003A17CC" w:rsidP="003A17CC">
      <w:pPr>
        <w:pStyle w:val="Prrafodelista"/>
        <w:spacing w:after="0" w:line="240" w:lineRule="auto"/>
        <w:ind w:left="360"/>
        <w:jc w:val="both"/>
        <w:rPr>
          <w:sz w:val="20"/>
          <w:szCs w:val="20"/>
        </w:rPr>
      </w:pPr>
    </w:p>
    <w:p w14:paraId="7A0A6A85" w14:textId="791190F2" w:rsidR="003A17CC" w:rsidRPr="003A17CC" w:rsidRDefault="00210EFF" w:rsidP="003A17CC">
      <w:pPr>
        <w:pStyle w:val="Prrafodelista"/>
        <w:numPr>
          <w:ilvl w:val="0"/>
          <w:numId w:val="11"/>
        </w:numPr>
        <w:spacing w:after="0" w:line="240" w:lineRule="auto"/>
        <w:ind w:left="360"/>
        <w:jc w:val="both"/>
        <w:rPr>
          <w:sz w:val="20"/>
          <w:szCs w:val="20"/>
        </w:rPr>
      </w:pPr>
      <w:hyperlink r:id="rId34" w:history="1">
        <w:r w:rsidR="003A17CC" w:rsidRPr="00210EFF">
          <w:rPr>
            <w:rStyle w:val="Hipervnculo"/>
            <w:sz w:val="20"/>
            <w:szCs w:val="20"/>
          </w:rPr>
          <w:t>Resolución de 17 de marzo de 2022</w:t>
        </w:r>
      </w:hyperlink>
      <w:r w:rsidR="003A17CC" w:rsidRPr="003A17CC">
        <w:rPr>
          <w:sz w:val="20"/>
          <w:szCs w:val="20"/>
        </w:rPr>
        <w:t>, de la Comisión Nacional de los Mercados y la Competencia, por la que se aprueban los procedimientos de operación adaptados a la programación cuarto-horaria de la operación del sistema eléctrico peninsular español.</w:t>
      </w:r>
    </w:p>
    <w:p w14:paraId="2582D487" w14:textId="77777777" w:rsidR="003A17CC" w:rsidRPr="003A17CC" w:rsidRDefault="003A17CC" w:rsidP="003A17CC">
      <w:pPr>
        <w:pStyle w:val="Prrafodelista"/>
        <w:spacing w:after="0" w:line="240" w:lineRule="auto"/>
        <w:ind w:left="360"/>
        <w:jc w:val="both"/>
        <w:rPr>
          <w:sz w:val="20"/>
          <w:szCs w:val="20"/>
        </w:rPr>
      </w:pPr>
    </w:p>
    <w:p w14:paraId="195F967A" w14:textId="511DFF97" w:rsidR="003A17CC" w:rsidRPr="003A17CC" w:rsidRDefault="00210EFF" w:rsidP="003A17CC">
      <w:pPr>
        <w:pStyle w:val="Prrafodelista"/>
        <w:numPr>
          <w:ilvl w:val="0"/>
          <w:numId w:val="11"/>
        </w:numPr>
        <w:spacing w:after="0" w:line="240" w:lineRule="auto"/>
        <w:ind w:left="360"/>
        <w:jc w:val="both"/>
        <w:rPr>
          <w:sz w:val="20"/>
          <w:szCs w:val="20"/>
        </w:rPr>
      </w:pPr>
      <w:hyperlink r:id="rId35" w:history="1">
        <w:r w:rsidR="003A17CC" w:rsidRPr="00210EFF">
          <w:rPr>
            <w:rStyle w:val="Hipervnculo"/>
            <w:sz w:val="20"/>
            <w:szCs w:val="20"/>
          </w:rPr>
          <w:t>Resolución de 16 de marzo de 2022</w:t>
        </w:r>
      </w:hyperlink>
      <w:r w:rsidR="003A17CC" w:rsidRPr="003A17CC">
        <w:rPr>
          <w:sz w:val="20"/>
          <w:szCs w:val="20"/>
        </w:rPr>
        <w:t>, de la Secretaría General de Consumo y Juego, por la que se publica el Convenio con la Generalitat Valenciana, la Diputación Provincial de Alicante y el Ayuntamiento de Alicante, para la constitución de la Junta Arbitral de Consumo de la provincia de Alicante.</w:t>
      </w:r>
    </w:p>
    <w:p w14:paraId="6532444A" w14:textId="77777777" w:rsidR="003A17CC" w:rsidRDefault="003A17CC" w:rsidP="003A17CC">
      <w:pPr>
        <w:spacing w:after="0" w:line="240" w:lineRule="auto"/>
        <w:jc w:val="both"/>
        <w:rPr>
          <w:sz w:val="20"/>
          <w:szCs w:val="20"/>
        </w:rPr>
      </w:pPr>
    </w:p>
    <w:p w14:paraId="425F5740" w14:textId="7E43ED6A" w:rsidR="003A17CC" w:rsidRPr="003A17CC" w:rsidRDefault="003A17CC" w:rsidP="003A17CC">
      <w:pPr>
        <w:spacing w:after="0" w:line="240" w:lineRule="auto"/>
        <w:jc w:val="both"/>
        <w:rPr>
          <w:b/>
          <w:sz w:val="20"/>
          <w:szCs w:val="20"/>
        </w:rPr>
      </w:pPr>
      <w:r>
        <w:rPr>
          <w:b/>
          <w:sz w:val="20"/>
          <w:szCs w:val="20"/>
        </w:rPr>
        <w:t xml:space="preserve">C) </w:t>
      </w:r>
      <w:r w:rsidRPr="003A17CC">
        <w:rPr>
          <w:b/>
          <w:sz w:val="20"/>
          <w:szCs w:val="20"/>
        </w:rPr>
        <w:t>AUTONÓMICA</w:t>
      </w:r>
      <w:r w:rsidRPr="003A17CC">
        <w:rPr>
          <w:b/>
          <w:sz w:val="20"/>
          <w:szCs w:val="20"/>
        </w:rPr>
        <w:t xml:space="preserve"> </w:t>
      </w:r>
    </w:p>
    <w:p w14:paraId="30F80094" w14:textId="77777777" w:rsidR="003A17CC" w:rsidRDefault="003A17CC" w:rsidP="003A17CC">
      <w:pPr>
        <w:spacing w:after="0" w:line="240" w:lineRule="auto"/>
        <w:jc w:val="both"/>
        <w:rPr>
          <w:sz w:val="20"/>
          <w:szCs w:val="20"/>
        </w:rPr>
      </w:pPr>
    </w:p>
    <w:p w14:paraId="2FE2C23A" w14:textId="5A07361F" w:rsidR="003A17CC" w:rsidRPr="003A17CC" w:rsidRDefault="00210EFF" w:rsidP="00235E82">
      <w:pPr>
        <w:pStyle w:val="Prrafodelista"/>
        <w:numPr>
          <w:ilvl w:val="0"/>
          <w:numId w:val="13"/>
        </w:numPr>
        <w:spacing w:after="0" w:line="240" w:lineRule="auto"/>
        <w:ind w:left="360"/>
        <w:jc w:val="both"/>
        <w:rPr>
          <w:sz w:val="20"/>
          <w:szCs w:val="20"/>
        </w:rPr>
      </w:pPr>
      <w:hyperlink r:id="rId36" w:history="1">
        <w:r w:rsidR="003A17CC" w:rsidRPr="00210EFF">
          <w:rPr>
            <w:rStyle w:val="Hipervnculo"/>
            <w:sz w:val="20"/>
            <w:szCs w:val="20"/>
          </w:rPr>
          <w:t>Comunidad Autónoma de Cataluña (BOE 44 de 21/02/2022)</w:t>
        </w:r>
      </w:hyperlink>
      <w:r w:rsidR="003A17CC" w:rsidRPr="003A17CC">
        <w:rPr>
          <w:sz w:val="20"/>
          <w:szCs w:val="20"/>
        </w:rPr>
        <w:t xml:space="preserve">. </w:t>
      </w:r>
      <w:r w:rsidR="003A17CC" w:rsidRPr="003A17CC">
        <w:rPr>
          <w:sz w:val="20"/>
          <w:szCs w:val="20"/>
        </w:rPr>
        <w:t>Decreto-ley 27/2021, de 14 de diciembre, de incorporación de las directivas (UE) 2019/770 y 2019/771, relativas a los contratos de suministro de contenidos y servicios digitales y a los contratos de compraventa de bienes, en el libro sexto del Código civil de Cataluña.</w:t>
      </w:r>
    </w:p>
    <w:p w14:paraId="30472340" w14:textId="77777777" w:rsidR="003A17CC" w:rsidRDefault="003A17CC" w:rsidP="00235E82">
      <w:pPr>
        <w:spacing w:after="0" w:line="240" w:lineRule="auto"/>
        <w:jc w:val="both"/>
        <w:rPr>
          <w:sz w:val="20"/>
          <w:szCs w:val="20"/>
        </w:rPr>
      </w:pPr>
    </w:p>
    <w:p w14:paraId="63B21C9A" w14:textId="095014E7" w:rsidR="003A17CC" w:rsidRPr="003A17CC" w:rsidRDefault="00827BD3" w:rsidP="00235E82">
      <w:pPr>
        <w:pStyle w:val="Prrafodelista"/>
        <w:numPr>
          <w:ilvl w:val="0"/>
          <w:numId w:val="13"/>
        </w:numPr>
        <w:spacing w:after="0" w:line="240" w:lineRule="auto"/>
        <w:ind w:left="360"/>
        <w:jc w:val="both"/>
        <w:rPr>
          <w:sz w:val="20"/>
          <w:szCs w:val="20"/>
        </w:rPr>
      </w:pPr>
      <w:hyperlink r:id="rId37" w:history="1">
        <w:r w:rsidR="003A17CC" w:rsidRPr="00827BD3">
          <w:rPr>
            <w:rStyle w:val="Hipervnculo"/>
            <w:sz w:val="20"/>
            <w:szCs w:val="20"/>
          </w:rPr>
          <w:t>Comunidad Autónoma de Canarias (BOE 64 de 16/03/2022)</w:t>
        </w:r>
      </w:hyperlink>
      <w:r w:rsidR="003A17CC" w:rsidRPr="003A17CC">
        <w:rPr>
          <w:sz w:val="20"/>
          <w:szCs w:val="20"/>
        </w:rPr>
        <w:t xml:space="preserve">. </w:t>
      </w:r>
      <w:r w:rsidR="003A17CC" w:rsidRPr="003A17CC">
        <w:rPr>
          <w:sz w:val="20"/>
          <w:szCs w:val="20"/>
        </w:rPr>
        <w:t>Decreto-ley 16/2021, de 9 de diciembre, de ampliación del plazo de suspensión de títulos habilitantes de nuevos locales de juegos y apuestas.</w:t>
      </w:r>
    </w:p>
    <w:p w14:paraId="10D2C231" w14:textId="77777777" w:rsidR="003A17CC" w:rsidRDefault="003A17CC" w:rsidP="00235E82">
      <w:pPr>
        <w:spacing w:after="0" w:line="240" w:lineRule="auto"/>
        <w:jc w:val="both"/>
        <w:rPr>
          <w:sz w:val="20"/>
          <w:szCs w:val="20"/>
        </w:rPr>
      </w:pPr>
    </w:p>
    <w:p w14:paraId="770698E3" w14:textId="4EA2CC94" w:rsidR="003A17CC" w:rsidRPr="003A17CC" w:rsidRDefault="00827BD3" w:rsidP="00235E82">
      <w:pPr>
        <w:pStyle w:val="Prrafodelista"/>
        <w:numPr>
          <w:ilvl w:val="0"/>
          <w:numId w:val="13"/>
        </w:numPr>
        <w:spacing w:after="0" w:line="240" w:lineRule="auto"/>
        <w:ind w:left="360"/>
        <w:jc w:val="both"/>
        <w:rPr>
          <w:sz w:val="20"/>
          <w:szCs w:val="20"/>
        </w:rPr>
      </w:pPr>
      <w:hyperlink r:id="rId38" w:history="1">
        <w:r w:rsidR="003A17CC" w:rsidRPr="00827BD3">
          <w:rPr>
            <w:rStyle w:val="Hipervnculo"/>
            <w:sz w:val="20"/>
            <w:szCs w:val="20"/>
          </w:rPr>
          <w:t>Comunidad Autónoma de las Illes Balears (BOIB 22 de 11/02/2022)</w:t>
        </w:r>
      </w:hyperlink>
      <w:r w:rsidR="003A17CC" w:rsidRPr="003A17CC">
        <w:rPr>
          <w:sz w:val="20"/>
          <w:szCs w:val="20"/>
        </w:rPr>
        <w:t xml:space="preserve">. </w:t>
      </w:r>
      <w:r w:rsidR="003A17CC" w:rsidRPr="003A17CC">
        <w:rPr>
          <w:sz w:val="20"/>
          <w:szCs w:val="20"/>
        </w:rPr>
        <w:t>Decreto-ley 3/2022, de 11 de febrero, de medidas urgentes para la sostenibilidad y la circularidad del turismo de las Illes Balears.</w:t>
      </w:r>
    </w:p>
    <w:p w14:paraId="7742BE03" w14:textId="77777777" w:rsidR="003A17CC" w:rsidRDefault="003A17CC" w:rsidP="00235E82">
      <w:pPr>
        <w:spacing w:after="0" w:line="240" w:lineRule="auto"/>
        <w:jc w:val="both"/>
        <w:rPr>
          <w:sz w:val="20"/>
          <w:szCs w:val="20"/>
        </w:rPr>
      </w:pPr>
    </w:p>
    <w:p w14:paraId="2C80C89A" w14:textId="5722235D" w:rsidR="003A17CC" w:rsidRDefault="00827BD3" w:rsidP="00235E82">
      <w:pPr>
        <w:pStyle w:val="Prrafodelista"/>
        <w:numPr>
          <w:ilvl w:val="0"/>
          <w:numId w:val="13"/>
        </w:numPr>
        <w:spacing w:after="0" w:line="240" w:lineRule="auto"/>
        <w:ind w:left="360"/>
        <w:jc w:val="both"/>
        <w:rPr>
          <w:sz w:val="20"/>
          <w:szCs w:val="20"/>
        </w:rPr>
      </w:pPr>
      <w:hyperlink r:id="rId39" w:history="1">
        <w:r w:rsidR="003A17CC" w:rsidRPr="00827BD3">
          <w:rPr>
            <w:rStyle w:val="Hipervnculo"/>
            <w:sz w:val="20"/>
            <w:szCs w:val="20"/>
          </w:rPr>
          <w:t>Comunidad Autónoma de las Illes Balears (BOIB 34 de 08/03/2022)</w:t>
        </w:r>
      </w:hyperlink>
      <w:r w:rsidR="003A17CC" w:rsidRPr="003A17CC">
        <w:rPr>
          <w:sz w:val="20"/>
          <w:szCs w:val="20"/>
        </w:rPr>
        <w:t xml:space="preserve">. </w:t>
      </w:r>
      <w:r w:rsidR="003A17CC" w:rsidRPr="003A17CC">
        <w:rPr>
          <w:sz w:val="20"/>
          <w:szCs w:val="20"/>
        </w:rPr>
        <w:t>Resolución del Parlamento de las Illes Balears por la que se convalida el Decreto Ley 3/2022, de 11 de febrero, de medidas urgentes para la sostenibilidad y la circularidad del turismo de las Illes Balears.</w:t>
      </w:r>
    </w:p>
    <w:p w14:paraId="7E333CE9" w14:textId="77777777" w:rsidR="003A17CC" w:rsidRDefault="003A17CC" w:rsidP="00235E82">
      <w:pPr>
        <w:pStyle w:val="Prrafodelista"/>
        <w:spacing w:after="0" w:line="240" w:lineRule="auto"/>
        <w:ind w:left="360"/>
        <w:jc w:val="both"/>
        <w:rPr>
          <w:sz w:val="20"/>
          <w:szCs w:val="20"/>
        </w:rPr>
      </w:pPr>
    </w:p>
    <w:p w14:paraId="07CF4F18" w14:textId="315D50E4" w:rsidR="003A17CC" w:rsidRPr="003A17CC" w:rsidRDefault="00827BD3" w:rsidP="00235E82">
      <w:pPr>
        <w:pStyle w:val="Prrafodelista"/>
        <w:numPr>
          <w:ilvl w:val="0"/>
          <w:numId w:val="13"/>
        </w:numPr>
        <w:spacing w:after="0" w:line="240" w:lineRule="auto"/>
        <w:ind w:left="360"/>
        <w:jc w:val="both"/>
        <w:rPr>
          <w:sz w:val="20"/>
          <w:szCs w:val="20"/>
        </w:rPr>
      </w:pPr>
      <w:hyperlink r:id="rId40" w:history="1">
        <w:r w:rsidR="003A17CC" w:rsidRPr="00827BD3">
          <w:rPr>
            <w:rStyle w:val="Hipervnculo"/>
            <w:sz w:val="20"/>
            <w:szCs w:val="20"/>
          </w:rPr>
          <w:t>Comunidad Autónoma de La Rioja (BOR 62 de 30/03/2022)</w:t>
        </w:r>
      </w:hyperlink>
      <w:r w:rsidR="003A17CC">
        <w:rPr>
          <w:sz w:val="20"/>
          <w:szCs w:val="20"/>
        </w:rPr>
        <w:t xml:space="preserve">. </w:t>
      </w:r>
      <w:r w:rsidR="003A17CC" w:rsidRPr="003A17CC">
        <w:rPr>
          <w:sz w:val="20"/>
          <w:szCs w:val="20"/>
        </w:rPr>
        <w:t>Ley 3/2022, de 29 de marzo, reguladora del juego y las apuestas de La Rioja y de la prevención del juego problemático y patológico.</w:t>
      </w:r>
    </w:p>
    <w:p w14:paraId="7954352C" w14:textId="77777777" w:rsidR="003A17CC" w:rsidRDefault="003A17CC" w:rsidP="003A17CC">
      <w:pPr>
        <w:spacing w:after="0" w:line="240" w:lineRule="auto"/>
        <w:jc w:val="both"/>
        <w:rPr>
          <w:sz w:val="20"/>
          <w:szCs w:val="20"/>
        </w:rPr>
      </w:pPr>
    </w:p>
    <w:p w14:paraId="608D2F6D" w14:textId="77777777" w:rsidR="003A17CC" w:rsidRPr="003A17CC" w:rsidRDefault="003A17CC" w:rsidP="003A17CC">
      <w:pPr>
        <w:spacing w:after="0" w:line="240" w:lineRule="auto"/>
        <w:jc w:val="both"/>
        <w:rPr>
          <w:sz w:val="20"/>
          <w:szCs w:val="20"/>
        </w:rPr>
      </w:pPr>
    </w:p>
    <w:p w14:paraId="639C8453" w14:textId="77777777" w:rsidR="003A17CC" w:rsidRPr="003A17CC" w:rsidRDefault="003A17CC" w:rsidP="003A17CC">
      <w:pPr>
        <w:spacing w:after="0" w:line="240" w:lineRule="auto"/>
        <w:jc w:val="center"/>
        <w:rPr>
          <w:b/>
          <w:sz w:val="24"/>
          <w:szCs w:val="24"/>
        </w:rPr>
      </w:pPr>
      <w:r w:rsidRPr="003A17CC">
        <w:rPr>
          <w:b/>
          <w:sz w:val="24"/>
          <w:szCs w:val="24"/>
        </w:rPr>
        <w:t>INICIATIVAS LEGISLATIVAS</w:t>
      </w:r>
    </w:p>
    <w:p w14:paraId="0908BF9A" w14:textId="68A22671" w:rsidR="003A17CC" w:rsidRDefault="0096667E" w:rsidP="003A17CC">
      <w:pPr>
        <w:spacing w:after="0" w:line="240" w:lineRule="auto"/>
        <w:jc w:val="both"/>
        <w:rPr>
          <w:sz w:val="20"/>
          <w:szCs w:val="20"/>
        </w:rPr>
      </w:pPr>
      <w:r>
        <w:rPr>
          <w:noProof/>
          <w:sz w:val="20"/>
          <w:szCs w:val="20"/>
          <w:lang w:eastAsia="es-ES"/>
        </w:rPr>
        <mc:AlternateContent>
          <mc:Choice Requires="wps">
            <w:drawing>
              <wp:anchor distT="0" distB="0" distL="114300" distR="114300" simplePos="0" relativeHeight="251670528" behindDoc="0" locked="0" layoutInCell="1" allowOverlap="1" wp14:anchorId="3BB6B56F" wp14:editId="2FA99DA2">
                <wp:simplePos x="0" y="0"/>
                <wp:positionH relativeFrom="column">
                  <wp:posOffset>-127635</wp:posOffset>
                </wp:positionH>
                <wp:positionV relativeFrom="paragraph">
                  <wp:posOffset>102870</wp:posOffset>
                </wp:positionV>
                <wp:extent cx="5724525" cy="0"/>
                <wp:effectExtent l="0" t="0" r="9525" b="19050"/>
                <wp:wrapNone/>
                <wp:docPr id="6" name="6 Conector recto"/>
                <wp:cNvGraphicFramePr/>
                <a:graphic xmlns:a="http://schemas.openxmlformats.org/drawingml/2006/main">
                  <a:graphicData uri="http://schemas.microsoft.com/office/word/2010/wordprocessingShape">
                    <wps:wsp>
                      <wps:cNvCnPr/>
                      <wps:spPr>
                        <a:xfrm>
                          <a:off x="0" y="0"/>
                          <a:ext cx="572452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6 Conector recto"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8.1pt" to="440.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" strokecolor="#4a7ebb" strokeweight="2pt"/>
            </w:pict>
          </mc:Fallback>
        </mc:AlternateContent>
      </w:r>
    </w:p>
    <w:p w14:paraId="165DA2EE" w14:textId="39F78B27" w:rsidR="0096667E" w:rsidRDefault="0096667E" w:rsidP="003A17CC">
      <w:pPr>
        <w:spacing w:after="0" w:line="240" w:lineRule="auto"/>
        <w:jc w:val="both"/>
        <w:rPr>
          <w:sz w:val="20"/>
          <w:szCs w:val="20"/>
        </w:rPr>
      </w:pPr>
    </w:p>
    <w:p w14:paraId="068D4FD4" w14:textId="33210D2F" w:rsidR="003A17CC" w:rsidRPr="003A17CC" w:rsidRDefault="003A17CC" w:rsidP="003A17CC">
      <w:pPr>
        <w:spacing w:after="0" w:line="240" w:lineRule="auto"/>
        <w:jc w:val="both"/>
        <w:rPr>
          <w:b/>
          <w:caps/>
          <w:sz w:val="20"/>
          <w:szCs w:val="20"/>
        </w:rPr>
      </w:pPr>
      <w:r>
        <w:rPr>
          <w:b/>
          <w:caps/>
          <w:sz w:val="20"/>
          <w:szCs w:val="20"/>
        </w:rPr>
        <w:t xml:space="preserve">A) </w:t>
      </w:r>
      <w:r w:rsidRPr="003A17CC">
        <w:rPr>
          <w:b/>
          <w:caps/>
          <w:sz w:val="20"/>
          <w:szCs w:val="20"/>
        </w:rPr>
        <w:t>Proyectos de ley</w:t>
      </w:r>
    </w:p>
    <w:p w14:paraId="69D343DC" w14:textId="77777777" w:rsidR="003A17CC" w:rsidRDefault="003A17CC" w:rsidP="003A17CC">
      <w:pPr>
        <w:pStyle w:val="Prrafodelista"/>
        <w:spacing w:after="0" w:line="240" w:lineRule="auto"/>
        <w:ind w:left="360"/>
        <w:jc w:val="both"/>
        <w:rPr>
          <w:sz w:val="20"/>
          <w:szCs w:val="20"/>
        </w:rPr>
      </w:pPr>
    </w:p>
    <w:p w14:paraId="763C2C2A" w14:textId="2FF96614" w:rsidR="003A17CC" w:rsidRDefault="003A17CC" w:rsidP="003A17CC">
      <w:pPr>
        <w:pStyle w:val="Prrafodelista"/>
        <w:numPr>
          <w:ilvl w:val="0"/>
          <w:numId w:val="8"/>
        </w:numPr>
        <w:spacing w:after="0" w:line="240" w:lineRule="auto"/>
        <w:jc w:val="both"/>
        <w:rPr>
          <w:sz w:val="20"/>
          <w:szCs w:val="20"/>
        </w:rPr>
      </w:pPr>
      <w:r w:rsidRPr="003A17CC">
        <w:rPr>
          <w:sz w:val="20"/>
          <w:szCs w:val="20"/>
        </w:rPr>
        <w:t>Proyecto de Ley por la que se modifica la Ley 13/2011, de 27 de mayo, de regulación del juego. (</w:t>
      </w:r>
      <w:hyperlink r:id="rId41" w:history="1">
        <w:r w:rsidRPr="00827BD3">
          <w:rPr>
            <w:rStyle w:val="Hipervnculo"/>
            <w:sz w:val="20"/>
            <w:szCs w:val="20"/>
          </w:rPr>
          <w:t>121/000095</w:t>
        </w:r>
      </w:hyperlink>
      <w:r w:rsidRPr="003A17CC">
        <w:rPr>
          <w:sz w:val="20"/>
          <w:szCs w:val="20"/>
        </w:rPr>
        <w:t>)</w:t>
      </w:r>
      <w:r>
        <w:rPr>
          <w:sz w:val="20"/>
          <w:szCs w:val="20"/>
        </w:rPr>
        <w:t>.</w:t>
      </w:r>
    </w:p>
    <w:p w14:paraId="41AEF009" w14:textId="77777777" w:rsidR="003A17CC" w:rsidRPr="003A17CC" w:rsidRDefault="003A17CC" w:rsidP="003A17CC">
      <w:pPr>
        <w:pStyle w:val="Prrafodelista"/>
        <w:spacing w:after="0" w:line="240" w:lineRule="auto"/>
        <w:ind w:left="360"/>
        <w:jc w:val="both"/>
        <w:rPr>
          <w:sz w:val="20"/>
          <w:szCs w:val="20"/>
        </w:rPr>
      </w:pPr>
    </w:p>
    <w:p w14:paraId="7D773147" w14:textId="00282CFE" w:rsidR="003A17CC" w:rsidRDefault="003A17CC" w:rsidP="003A17CC">
      <w:pPr>
        <w:pStyle w:val="Prrafodelista"/>
        <w:numPr>
          <w:ilvl w:val="0"/>
          <w:numId w:val="8"/>
        </w:numPr>
        <w:spacing w:after="0" w:line="240" w:lineRule="auto"/>
        <w:jc w:val="both"/>
        <w:rPr>
          <w:sz w:val="20"/>
          <w:szCs w:val="20"/>
        </w:rPr>
      </w:pPr>
      <w:r w:rsidRPr="003A17CC">
        <w:rPr>
          <w:sz w:val="20"/>
          <w:szCs w:val="20"/>
        </w:rPr>
        <w:t>Proyecto de Ley por la que se modifican la Ley 9/2012, de 14 de noviembre, de reestructuración y resolución de entidades de crédito; la Ley 11/2015, de 18 de junio, de recuperación y resolución de entidades de crédito y empresas de servicios de inversión; y el Real Decreto 1559/2012, de 15 de noviembre, por el que se establece el régimen jurídico de las sociedades de gestión de activos, en relación con el régimen jurídico de la Sociedad de Gestión de Activos procedentes de la Reestructuración Bancaria (procedente del Real Decreto-ley 1/2022, de 18 de enero). (</w:t>
      </w:r>
      <w:hyperlink r:id="rId42" w:history="1">
        <w:r w:rsidRPr="00827BD3">
          <w:rPr>
            <w:rStyle w:val="Hipervnculo"/>
            <w:sz w:val="20"/>
            <w:szCs w:val="20"/>
          </w:rPr>
          <w:t>121/000090</w:t>
        </w:r>
      </w:hyperlink>
      <w:r w:rsidRPr="003A17CC">
        <w:rPr>
          <w:sz w:val="20"/>
          <w:szCs w:val="20"/>
        </w:rPr>
        <w:t>)</w:t>
      </w:r>
      <w:r>
        <w:rPr>
          <w:sz w:val="20"/>
          <w:szCs w:val="20"/>
        </w:rPr>
        <w:t>.</w:t>
      </w:r>
    </w:p>
    <w:p w14:paraId="42787BE4" w14:textId="77777777" w:rsidR="003A17CC" w:rsidRPr="003A17CC" w:rsidRDefault="003A17CC" w:rsidP="003A17CC">
      <w:pPr>
        <w:pStyle w:val="Prrafodelista"/>
        <w:spacing w:after="0" w:line="240" w:lineRule="auto"/>
        <w:ind w:left="360"/>
        <w:jc w:val="both"/>
        <w:rPr>
          <w:sz w:val="20"/>
          <w:szCs w:val="20"/>
        </w:rPr>
      </w:pPr>
    </w:p>
    <w:p w14:paraId="60AA71E5" w14:textId="1A2B6E91" w:rsidR="003A17CC" w:rsidRDefault="003A17CC" w:rsidP="003A17CC">
      <w:pPr>
        <w:pStyle w:val="Prrafodelista"/>
        <w:numPr>
          <w:ilvl w:val="0"/>
          <w:numId w:val="8"/>
        </w:numPr>
        <w:spacing w:after="0" w:line="240" w:lineRule="auto"/>
        <w:jc w:val="both"/>
        <w:rPr>
          <w:sz w:val="20"/>
          <w:szCs w:val="20"/>
        </w:rPr>
      </w:pPr>
      <w:r w:rsidRPr="003A17CC">
        <w:rPr>
          <w:sz w:val="20"/>
          <w:szCs w:val="20"/>
        </w:rPr>
        <w:t>Proyecto de Ley por el derecho a la vivienda. (</w:t>
      </w:r>
      <w:hyperlink r:id="rId43" w:history="1">
        <w:r w:rsidRPr="00827BD3">
          <w:rPr>
            <w:rStyle w:val="Hipervnculo"/>
            <w:sz w:val="20"/>
            <w:szCs w:val="20"/>
          </w:rPr>
          <w:t>121/000089</w:t>
        </w:r>
      </w:hyperlink>
      <w:r w:rsidRPr="003A17CC">
        <w:rPr>
          <w:sz w:val="20"/>
          <w:szCs w:val="20"/>
        </w:rPr>
        <w:t>)</w:t>
      </w:r>
      <w:r>
        <w:rPr>
          <w:sz w:val="20"/>
          <w:szCs w:val="20"/>
        </w:rPr>
        <w:t>.</w:t>
      </w:r>
    </w:p>
    <w:p w14:paraId="5489B884" w14:textId="77777777" w:rsidR="003A17CC" w:rsidRPr="003A17CC" w:rsidRDefault="003A17CC" w:rsidP="003A17CC">
      <w:pPr>
        <w:pStyle w:val="Prrafodelista"/>
        <w:spacing w:after="0" w:line="240" w:lineRule="auto"/>
        <w:ind w:left="360"/>
        <w:jc w:val="both"/>
        <w:rPr>
          <w:sz w:val="20"/>
          <w:szCs w:val="20"/>
        </w:rPr>
      </w:pPr>
    </w:p>
    <w:p w14:paraId="05E036D6" w14:textId="444A8B2D" w:rsidR="003A17CC" w:rsidRDefault="003A17CC" w:rsidP="003A17CC">
      <w:pPr>
        <w:pStyle w:val="Prrafodelista"/>
        <w:numPr>
          <w:ilvl w:val="0"/>
          <w:numId w:val="8"/>
        </w:numPr>
        <w:spacing w:after="0" w:line="240" w:lineRule="auto"/>
        <w:jc w:val="both"/>
        <w:rPr>
          <w:sz w:val="20"/>
          <w:szCs w:val="20"/>
        </w:rPr>
      </w:pPr>
      <w:r w:rsidRPr="003A17CC">
        <w:rPr>
          <w:sz w:val="20"/>
          <w:szCs w:val="20"/>
        </w:rPr>
        <w:t>Proyecto de Ley por la que se adoptan medidas urgentes de prevención y contención para hacer frente a la crisis sanitaria ocasionada por la COVID-19 (procedente del Real Decreto-ley 30/2021, de 23 de diciembre). (</w:t>
      </w:r>
      <w:hyperlink r:id="rId44" w:history="1">
        <w:r w:rsidRPr="00827BD3">
          <w:rPr>
            <w:rStyle w:val="Hipervnculo"/>
            <w:sz w:val="20"/>
            <w:szCs w:val="20"/>
          </w:rPr>
          <w:t>121/000088</w:t>
        </w:r>
      </w:hyperlink>
      <w:r w:rsidRPr="003A17CC">
        <w:rPr>
          <w:sz w:val="20"/>
          <w:szCs w:val="20"/>
        </w:rPr>
        <w:t>)</w:t>
      </w:r>
      <w:r>
        <w:rPr>
          <w:sz w:val="20"/>
          <w:szCs w:val="20"/>
        </w:rPr>
        <w:t>.</w:t>
      </w:r>
    </w:p>
    <w:p w14:paraId="5D7FA133" w14:textId="77777777" w:rsidR="003A17CC" w:rsidRPr="003A17CC" w:rsidRDefault="003A17CC" w:rsidP="003A17CC">
      <w:pPr>
        <w:pStyle w:val="Prrafodelista"/>
        <w:spacing w:after="0" w:line="240" w:lineRule="auto"/>
        <w:ind w:left="360"/>
        <w:jc w:val="both"/>
        <w:rPr>
          <w:sz w:val="20"/>
          <w:szCs w:val="20"/>
        </w:rPr>
      </w:pPr>
    </w:p>
    <w:p w14:paraId="05A45EA7" w14:textId="0243D4A2" w:rsidR="003A17CC" w:rsidRDefault="003A17CC" w:rsidP="003A17CC">
      <w:pPr>
        <w:pStyle w:val="Prrafodelista"/>
        <w:numPr>
          <w:ilvl w:val="0"/>
          <w:numId w:val="8"/>
        </w:numPr>
        <w:spacing w:after="0" w:line="240" w:lineRule="auto"/>
        <w:jc w:val="both"/>
        <w:rPr>
          <w:sz w:val="20"/>
          <w:szCs w:val="20"/>
        </w:rPr>
      </w:pPr>
      <w:r w:rsidRPr="003A17CC">
        <w:rPr>
          <w:sz w:val="20"/>
          <w:szCs w:val="20"/>
        </w:rPr>
        <w:t>Proyecto de Ley por la que se adoptan medidas urgentes en el ámbito energético para el fomento de la movilidad eléctrica, el autoconsumo y el despliegue de energías renovables (procedente del Real Decreto-ley 29/2021, de 21 de diciembre). (</w:t>
      </w:r>
      <w:hyperlink r:id="rId45" w:history="1">
        <w:r w:rsidRPr="00827BD3">
          <w:rPr>
            <w:rStyle w:val="Hipervnculo"/>
            <w:sz w:val="20"/>
            <w:szCs w:val="20"/>
          </w:rPr>
          <w:t>121/000087</w:t>
        </w:r>
      </w:hyperlink>
      <w:r w:rsidRPr="003A17CC">
        <w:rPr>
          <w:sz w:val="20"/>
          <w:szCs w:val="20"/>
        </w:rPr>
        <w:t>)</w:t>
      </w:r>
      <w:r>
        <w:rPr>
          <w:sz w:val="20"/>
          <w:szCs w:val="20"/>
        </w:rPr>
        <w:t>.</w:t>
      </w:r>
    </w:p>
    <w:p w14:paraId="3E27F8C3" w14:textId="77777777" w:rsidR="003A17CC" w:rsidRPr="003A17CC" w:rsidRDefault="003A17CC" w:rsidP="003A17CC">
      <w:pPr>
        <w:pStyle w:val="Prrafodelista"/>
        <w:spacing w:after="0" w:line="240" w:lineRule="auto"/>
        <w:ind w:left="360"/>
        <w:jc w:val="both"/>
        <w:rPr>
          <w:sz w:val="20"/>
          <w:szCs w:val="20"/>
        </w:rPr>
      </w:pPr>
    </w:p>
    <w:p w14:paraId="0DCFD4E8" w14:textId="25A2EF38" w:rsidR="003A17CC" w:rsidRDefault="003A17CC" w:rsidP="003A17CC">
      <w:pPr>
        <w:pStyle w:val="Prrafodelista"/>
        <w:numPr>
          <w:ilvl w:val="0"/>
          <w:numId w:val="8"/>
        </w:numPr>
        <w:spacing w:after="0" w:line="240" w:lineRule="auto"/>
        <w:jc w:val="both"/>
        <w:rPr>
          <w:sz w:val="20"/>
          <w:szCs w:val="20"/>
        </w:rPr>
      </w:pPr>
      <w:r w:rsidRPr="003A17CC">
        <w:rPr>
          <w:sz w:val="20"/>
          <w:szCs w:val="20"/>
        </w:rPr>
        <w:t>Proyecto de Ley de reforma del texto refundido de la Ley Concursal, aprobado por el Real Decreto Legislativo 1/2020, de 5 de mayo, para la transposición de la Directiva (UE) 2019/1023 del Parlamento Europeo y del Consejo, de 20 de junio de 2019, sobre marcos de reestructuración preventiva, exoneración de deudas e inhabilitaciones, y sobre medidas para aumentar la eficiencia de los procedimientos de reestructuración, insolvencia y exoneración de deudas, y por la que se modifica la Directiva (UE) 2017/1132 del Parlamento Europeo y del Consejo, sobre determinados aspectos del Derecho de sociedades (Directiva sobre reestructuración e insolvencia). (</w:t>
      </w:r>
      <w:hyperlink r:id="rId46" w:history="1">
        <w:r w:rsidRPr="00827BD3">
          <w:rPr>
            <w:rStyle w:val="Hipervnculo"/>
            <w:sz w:val="20"/>
            <w:szCs w:val="20"/>
          </w:rPr>
          <w:t>121/000084</w:t>
        </w:r>
      </w:hyperlink>
      <w:r w:rsidRPr="003A17CC">
        <w:rPr>
          <w:sz w:val="20"/>
          <w:szCs w:val="20"/>
        </w:rPr>
        <w:t>)</w:t>
      </w:r>
      <w:r>
        <w:rPr>
          <w:sz w:val="20"/>
          <w:szCs w:val="20"/>
        </w:rPr>
        <w:t>.</w:t>
      </w:r>
    </w:p>
    <w:p w14:paraId="0D47E166" w14:textId="77777777" w:rsidR="003A17CC" w:rsidRPr="003A17CC" w:rsidRDefault="003A17CC" w:rsidP="003A17CC">
      <w:pPr>
        <w:pStyle w:val="Prrafodelista"/>
        <w:spacing w:after="0" w:line="240" w:lineRule="auto"/>
        <w:ind w:left="360"/>
        <w:jc w:val="both"/>
        <w:rPr>
          <w:sz w:val="20"/>
          <w:szCs w:val="20"/>
        </w:rPr>
      </w:pPr>
    </w:p>
    <w:p w14:paraId="79279082" w14:textId="6434EC94" w:rsidR="003A17CC" w:rsidRPr="003A17CC" w:rsidRDefault="003A17CC" w:rsidP="003A17CC">
      <w:pPr>
        <w:spacing w:after="0" w:line="240" w:lineRule="auto"/>
        <w:jc w:val="both"/>
        <w:rPr>
          <w:b/>
          <w:caps/>
          <w:sz w:val="20"/>
          <w:szCs w:val="20"/>
        </w:rPr>
      </w:pPr>
      <w:r>
        <w:rPr>
          <w:b/>
          <w:caps/>
          <w:sz w:val="20"/>
          <w:szCs w:val="20"/>
        </w:rPr>
        <w:t xml:space="preserve">B) </w:t>
      </w:r>
      <w:r w:rsidRPr="003A17CC">
        <w:rPr>
          <w:b/>
          <w:caps/>
          <w:sz w:val="20"/>
          <w:szCs w:val="20"/>
        </w:rPr>
        <w:t>Proposiciones de ley</w:t>
      </w:r>
    </w:p>
    <w:p w14:paraId="794EC76E" w14:textId="77777777" w:rsidR="003A17CC" w:rsidRPr="003A17CC" w:rsidRDefault="003A17CC" w:rsidP="003A17CC">
      <w:pPr>
        <w:pStyle w:val="Prrafodelista"/>
        <w:spacing w:after="0" w:line="240" w:lineRule="auto"/>
        <w:ind w:left="360"/>
        <w:jc w:val="both"/>
        <w:rPr>
          <w:sz w:val="20"/>
          <w:szCs w:val="20"/>
        </w:rPr>
      </w:pPr>
    </w:p>
    <w:p w14:paraId="2A79D788" w14:textId="71B519D8" w:rsidR="00567AAA" w:rsidRPr="003A17CC" w:rsidRDefault="003A17CC" w:rsidP="003A17CC">
      <w:pPr>
        <w:pStyle w:val="Prrafodelista"/>
        <w:numPr>
          <w:ilvl w:val="0"/>
          <w:numId w:val="8"/>
        </w:numPr>
        <w:spacing w:after="0" w:line="240" w:lineRule="auto"/>
        <w:jc w:val="both"/>
        <w:rPr>
          <w:sz w:val="20"/>
          <w:szCs w:val="20"/>
        </w:rPr>
      </w:pPr>
      <w:r w:rsidRPr="003A17CC">
        <w:rPr>
          <w:sz w:val="20"/>
          <w:szCs w:val="20"/>
        </w:rPr>
        <w:t>Proposición de Ley de garantía del servicio de cajero automático en los municipios en riesgo de exclusión financiera. (</w:t>
      </w:r>
      <w:hyperlink r:id="rId47" w:history="1">
        <w:r w:rsidRPr="00827BD3">
          <w:rPr>
            <w:rStyle w:val="Hipervnculo"/>
            <w:sz w:val="20"/>
            <w:szCs w:val="20"/>
          </w:rPr>
          <w:t>122/000204</w:t>
        </w:r>
      </w:hyperlink>
      <w:bookmarkStart w:id="0" w:name="_GoBack"/>
      <w:bookmarkEnd w:id="0"/>
      <w:r w:rsidRPr="003A17CC">
        <w:rPr>
          <w:sz w:val="20"/>
          <w:szCs w:val="20"/>
        </w:rPr>
        <w:t>)</w:t>
      </w:r>
      <w:r>
        <w:rPr>
          <w:sz w:val="20"/>
          <w:szCs w:val="20"/>
        </w:rPr>
        <w:t xml:space="preserve">. </w:t>
      </w:r>
    </w:p>
    <w:p w14:paraId="73DED83D" w14:textId="7C868C9E" w:rsidR="003F49BB" w:rsidRPr="003F49BB" w:rsidRDefault="003F49BB" w:rsidP="003F49BB">
      <w:pPr>
        <w:spacing w:beforeLines="100" w:before="240" w:afterLines="100" w:after="240"/>
        <w:jc w:val="center"/>
        <w:rPr>
          <w:sz w:val="16"/>
          <w:szCs w:val="16"/>
        </w:rPr>
      </w:pPr>
    </w:p>
    <w:sectPr w:rsidR="003F49BB" w:rsidRPr="003F49BB" w:rsidSect="000562B1">
      <w:footerReference w:type="default" r:id="rId48"/>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05469" w14:textId="77777777" w:rsidR="002B50DC" w:rsidRDefault="002B50DC" w:rsidP="000562B1">
      <w:pPr>
        <w:spacing w:after="0" w:line="240" w:lineRule="auto"/>
      </w:pPr>
      <w:r>
        <w:separator/>
      </w:r>
    </w:p>
  </w:endnote>
  <w:endnote w:type="continuationSeparator" w:id="0">
    <w:p w14:paraId="5ACCEFBC" w14:textId="77777777" w:rsidR="002B50DC" w:rsidRDefault="002B50DC"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63187"/>
      <w:docPartObj>
        <w:docPartGallery w:val="Page Numbers (Bottom of Page)"/>
        <w:docPartUnique/>
      </w:docPartObj>
    </w:sdtPr>
    <w:sdtEndPr>
      <w:rPr>
        <w:rFonts w:cstheme="minorHAnsi"/>
      </w:rPr>
    </w:sdtEndPr>
    <w:sdtContent>
      <w:p w14:paraId="63290595" w14:textId="77777777"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B96450">
          <w:rPr>
            <w:rFonts w:cstheme="minorHAnsi"/>
            <w:noProof/>
          </w:rPr>
          <w:t>4</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B920B" w14:textId="77777777" w:rsidR="002B50DC" w:rsidRDefault="002B50DC" w:rsidP="000562B1">
      <w:pPr>
        <w:spacing w:after="0" w:line="240" w:lineRule="auto"/>
      </w:pPr>
      <w:r>
        <w:separator/>
      </w:r>
    </w:p>
  </w:footnote>
  <w:footnote w:type="continuationSeparator" w:id="0">
    <w:p w14:paraId="4007AD96" w14:textId="77777777" w:rsidR="002B50DC" w:rsidRDefault="002B50DC" w:rsidP="000562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CB0E10"/>
    <w:multiLevelType w:val="hybridMultilevel"/>
    <w:tmpl w:val="4638664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37B085C"/>
    <w:multiLevelType w:val="hybridMultilevel"/>
    <w:tmpl w:val="D7A2DB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C54DE8"/>
    <w:multiLevelType w:val="hybridMultilevel"/>
    <w:tmpl w:val="1266592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349F636D"/>
    <w:multiLevelType w:val="hybridMultilevel"/>
    <w:tmpl w:val="1CF06942"/>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CC504A4"/>
    <w:multiLevelType w:val="hybridMultilevel"/>
    <w:tmpl w:val="76CE230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8995F83"/>
    <w:multiLevelType w:val="hybridMultilevel"/>
    <w:tmpl w:val="CB32DB9E"/>
    <w:lvl w:ilvl="0" w:tplc="1D1411F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64B3A15"/>
    <w:multiLevelType w:val="hybridMultilevel"/>
    <w:tmpl w:val="F6362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2E947D1"/>
    <w:multiLevelType w:val="hybridMultilevel"/>
    <w:tmpl w:val="D77A2648"/>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2"/>
  </w:num>
  <w:num w:numId="4">
    <w:abstractNumId w:val="8"/>
  </w:num>
  <w:num w:numId="5">
    <w:abstractNumId w:val="3"/>
  </w:num>
  <w:num w:numId="6">
    <w:abstractNumId w:val="4"/>
  </w:num>
  <w:num w:numId="7">
    <w:abstractNumId w:val="9"/>
  </w:num>
  <w:num w:numId="8">
    <w:abstractNumId w:val="5"/>
  </w:num>
  <w:num w:numId="9">
    <w:abstractNumId w:val="1"/>
  </w:num>
  <w:num w:numId="10">
    <w:abstractNumId w:val="10"/>
  </w:num>
  <w:num w:numId="11">
    <w:abstractNumId w:val="11"/>
  </w:num>
  <w:num w:numId="12">
    <w:abstractNumId w:val="2"/>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8D6"/>
    <w:rsid w:val="00020F4E"/>
    <w:rsid w:val="000562B1"/>
    <w:rsid w:val="0012310A"/>
    <w:rsid w:val="001342BF"/>
    <w:rsid w:val="0017035A"/>
    <w:rsid w:val="00181687"/>
    <w:rsid w:val="001A3DC8"/>
    <w:rsid w:val="001B39D6"/>
    <w:rsid w:val="001E467C"/>
    <w:rsid w:val="00210EFF"/>
    <w:rsid w:val="00226C2F"/>
    <w:rsid w:val="002321F9"/>
    <w:rsid w:val="00235E82"/>
    <w:rsid w:val="0024425F"/>
    <w:rsid w:val="002920B4"/>
    <w:rsid w:val="002B50DC"/>
    <w:rsid w:val="002C3D5D"/>
    <w:rsid w:val="00326C94"/>
    <w:rsid w:val="003662F8"/>
    <w:rsid w:val="003A17CC"/>
    <w:rsid w:val="003A1A16"/>
    <w:rsid w:val="003C7E66"/>
    <w:rsid w:val="003E66AA"/>
    <w:rsid w:val="003F49BB"/>
    <w:rsid w:val="003F4BCA"/>
    <w:rsid w:val="00410FE1"/>
    <w:rsid w:val="004158D3"/>
    <w:rsid w:val="00467E42"/>
    <w:rsid w:val="00474518"/>
    <w:rsid w:val="004C5AA1"/>
    <w:rsid w:val="004D794A"/>
    <w:rsid w:val="0051297C"/>
    <w:rsid w:val="005524C4"/>
    <w:rsid w:val="005527B0"/>
    <w:rsid w:val="00567AAA"/>
    <w:rsid w:val="005B7019"/>
    <w:rsid w:val="005E340F"/>
    <w:rsid w:val="005F0DEC"/>
    <w:rsid w:val="005F1DFB"/>
    <w:rsid w:val="005F3752"/>
    <w:rsid w:val="00633110"/>
    <w:rsid w:val="00656A1A"/>
    <w:rsid w:val="00673A7C"/>
    <w:rsid w:val="006B172C"/>
    <w:rsid w:val="007C2FE3"/>
    <w:rsid w:val="00816AAB"/>
    <w:rsid w:val="008251E3"/>
    <w:rsid w:val="00827BD3"/>
    <w:rsid w:val="00827C04"/>
    <w:rsid w:val="00846866"/>
    <w:rsid w:val="008D2AC3"/>
    <w:rsid w:val="008D6849"/>
    <w:rsid w:val="00916F83"/>
    <w:rsid w:val="00923CBC"/>
    <w:rsid w:val="0093649B"/>
    <w:rsid w:val="009432D4"/>
    <w:rsid w:val="00952BF5"/>
    <w:rsid w:val="0096667E"/>
    <w:rsid w:val="009C07E8"/>
    <w:rsid w:val="009E7932"/>
    <w:rsid w:val="00A00862"/>
    <w:rsid w:val="00A178D6"/>
    <w:rsid w:val="00A21DDE"/>
    <w:rsid w:val="00A4262A"/>
    <w:rsid w:val="00A535EC"/>
    <w:rsid w:val="00A95CE0"/>
    <w:rsid w:val="00B00158"/>
    <w:rsid w:val="00B03532"/>
    <w:rsid w:val="00B065EF"/>
    <w:rsid w:val="00B40032"/>
    <w:rsid w:val="00B42623"/>
    <w:rsid w:val="00B44604"/>
    <w:rsid w:val="00B55B74"/>
    <w:rsid w:val="00B917BF"/>
    <w:rsid w:val="00B96450"/>
    <w:rsid w:val="00BE3615"/>
    <w:rsid w:val="00C41A52"/>
    <w:rsid w:val="00C45C39"/>
    <w:rsid w:val="00C660D0"/>
    <w:rsid w:val="00C67BF4"/>
    <w:rsid w:val="00C67C8B"/>
    <w:rsid w:val="00C73ED8"/>
    <w:rsid w:val="00C943B2"/>
    <w:rsid w:val="00C97832"/>
    <w:rsid w:val="00CB0586"/>
    <w:rsid w:val="00CE63DC"/>
    <w:rsid w:val="00D364FB"/>
    <w:rsid w:val="00D37249"/>
    <w:rsid w:val="00D60EE0"/>
    <w:rsid w:val="00D827B7"/>
    <w:rsid w:val="00DA30E6"/>
    <w:rsid w:val="00DC326F"/>
    <w:rsid w:val="00E37172"/>
    <w:rsid w:val="00E618E3"/>
    <w:rsid w:val="00E7533D"/>
    <w:rsid w:val="00E843AB"/>
    <w:rsid w:val="00E86324"/>
    <w:rsid w:val="00EE05FD"/>
    <w:rsid w:val="00FA6DED"/>
    <w:rsid w:val="00FD741E"/>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F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10E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10E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e.es/buscar/doc.php?id=DOUE-Z-2022-70005" TargetMode="External"/><Relationship Id="rId18" Type="http://schemas.openxmlformats.org/officeDocument/2006/relationships/hyperlink" Target="https://www.boe.es/diario_boe/txt.php?id=BOE-A-2022-3198" TargetMode="External"/><Relationship Id="rId26" Type="http://schemas.openxmlformats.org/officeDocument/2006/relationships/hyperlink" Target="https://www.boe.es/diario_boe/txt.php?id=BOE-A-2022-2245" TargetMode="External"/><Relationship Id="rId39" Type="http://schemas.openxmlformats.org/officeDocument/2006/relationships/hyperlink" Target="https://noticias.juridicas.com/base_datos/CCAA/721355-r-parlamento-3-mar-2022-ca-illes-balears-convalidacion-del-decreto-ley-3-2022.html" TargetMode="External"/><Relationship Id="rId21" Type="http://schemas.openxmlformats.org/officeDocument/2006/relationships/hyperlink" Target="https://www.boe.es/diario_boe/txt.php?id=BOE-A-2022-664" TargetMode="External"/><Relationship Id="rId34" Type="http://schemas.openxmlformats.org/officeDocument/2006/relationships/hyperlink" Target="https://www.boe.es/buscar/doc.php?id=BOE-A-2022-4969" TargetMode="External"/><Relationship Id="rId42" Type="http://schemas.openxmlformats.org/officeDocument/2006/relationships/hyperlink" Target="https://www.congreso.es/proyectos-de-ley?p_p_id=iniciativas&amp;p_p_lifecycle=0&amp;p_p_state=normal&amp;p_p_mode=view&amp;_iniciativas_mode=mostrarDetalle&amp;_iniciativas_legislatura=XIV&amp;_iniciativas_id=121%2F000090" TargetMode="External"/><Relationship Id="rId47" Type="http://schemas.openxmlformats.org/officeDocument/2006/relationships/hyperlink" Target="https://www.congreso.es/proposiciones-de-ley?p_p_id=iniciativas&amp;p_p_lifecycle=0&amp;p_p_state=normal&amp;p_p_mode=view&amp;_iniciativas_mode=mostrarDetalle&amp;_iniciativas_legislatura=XIV&amp;_iniciativas_id=122%2F000204"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boe.es/buscar/act.php?id=BOE-A-2022-2849" TargetMode="External"/><Relationship Id="rId29" Type="http://schemas.openxmlformats.org/officeDocument/2006/relationships/hyperlink" Target="https://www.boe.es/diario_boe/txt.php?id=BOE-A-2022-3864" TargetMode="External"/><Relationship Id="rId11" Type="http://schemas.openxmlformats.org/officeDocument/2006/relationships/hyperlink" Target="https://www.boe.es/buscar/doc.php?id=DOUE-L-2022-80354" TargetMode="External"/><Relationship Id="rId24" Type="http://schemas.openxmlformats.org/officeDocument/2006/relationships/hyperlink" Target="https://boe.es/diario_boe/txt.php?id=BOE-A-2022-1840" TargetMode="External"/><Relationship Id="rId32" Type="http://schemas.openxmlformats.org/officeDocument/2006/relationships/hyperlink" Target="https://www.boe.es/diario_boe/txt.php?id=BOE-A-2022-4201" TargetMode="External"/><Relationship Id="rId37" Type="http://schemas.openxmlformats.org/officeDocument/2006/relationships/hyperlink" Target="https://www.boe.es/diario_boe/txt.php?id=BOE-A-2022-4149" TargetMode="External"/><Relationship Id="rId40" Type="http://schemas.openxmlformats.org/officeDocument/2006/relationships/hyperlink" Target="https://www.boe.es/buscar/doc.php?id=BOR-l-2022-90084" TargetMode="External"/><Relationship Id="rId45" Type="http://schemas.openxmlformats.org/officeDocument/2006/relationships/hyperlink" Target="https://www.congreso.es/proyectos-de-ley?p_p_id=iniciativas&amp;p_p_lifecycle=0&amp;p_p_state=normal&amp;p_p_mode=view&amp;_iniciativas_mode=mostrarDetalle&amp;_iniciativas_legislatura=XIV&amp;_iniciativas_id=121%2F000087" TargetMode="External"/><Relationship Id="rId5" Type="http://schemas.openxmlformats.org/officeDocument/2006/relationships/settings" Target="settings.xml"/><Relationship Id="rId15" Type="http://schemas.openxmlformats.org/officeDocument/2006/relationships/hyperlink" Target="https://www.boe.es/buscar/doc.php?id=DOUE-L-2022-80020" TargetMode="External"/><Relationship Id="rId23" Type="http://schemas.openxmlformats.org/officeDocument/2006/relationships/hyperlink" Target="https://www.boe.es/diario_boe/txt.php?id=BOE-A-2022-1706" TargetMode="External"/><Relationship Id="rId28" Type="http://schemas.openxmlformats.org/officeDocument/2006/relationships/hyperlink" Target="https://www.boe.es/diario_boe/txt.php?id=BOE-A-2022-2783" TargetMode="External"/><Relationship Id="rId36" Type="http://schemas.openxmlformats.org/officeDocument/2006/relationships/hyperlink" Target="https://www.boe.es/diario_boe/txt.php?id=BOE-A-2022-2706"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boe.es/diario_boe/txt.php?id=BOE-A-2022-2063" TargetMode="External"/><Relationship Id="rId31" Type="http://schemas.openxmlformats.org/officeDocument/2006/relationships/hyperlink" Target="https://www.boe.es/diario_boe/txt.php?id=BOE-A-2022-4027" TargetMode="External"/><Relationship Id="rId44" Type="http://schemas.openxmlformats.org/officeDocument/2006/relationships/hyperlink" Target="https://www.congreso.es/proyectos-de-ley?p_p_id=iniciativas&amp;p_p_lifecycle=0&amp;p_p_state=normal&amp;p_p_mode=view&amp;_iniciativas_mode=mostrarDetalle&amp;_iniciativas_legislatura=XIV&amp;_iniciativas_id=121%2F00008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boe.es/buscar/doc.php?id=DOUE-L-2022-80101" TargetMode="External"/><Relationship Id="rId22" Type="http://schemas.openxmlformats.org/officeDocument/2006/relationships/hyperlink" Target="https://www.boe.es/diario_boe/txt.php?id=BOE-A-2022-666" TargetMode="External"/><Relationship Id="rId27" Type="http://schemas.openxmlformats.org/officeDocument/2006/relationships/hyperlink" Target="https://www.boe.es/diario_boe/txt.php?id=BOE-A-2022-2248" TargetMode="External"/><Relationship Id="rId30" Type="http://schemas.openxmlformats.org/officeDocument/2006/relationships/hyperlink" Target="https://www.boe.es/diario_boe/txt.php?id=BOE-A-2022-3909" TargetMode="External"/><Relationship Id="rId35" Type="http://schemas.openxmlformats.org/officeDocument/2006/relationships/hyperlink" Target="https://www.boe.es/diario_boe/txt.php?id=BOE-A-2022-4733" TargetMode="External"/><Relationship Id="rId43" Type="http://schemas.openxmlformats.org/officeDocument/2006/relationships/hyperlink" Target="https://www.congreso.es/proyectos-de-ley?p_p_id=iniciativas&amp;p_p_lifecycle=0&amp;p_p_state=normal&amp;p_p_mode=view&amp;_iniciativas_mode=mostrarDetalle&amp;_iniciativas_legislatura=XIV&amp;_iniciativas_id=121%2F000089" TargetMode="External"/><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boe.es/buscar/doc.php?id=DOUE-L-2022-80267" TargetMode="External"/><Relationship Id="rId17" Type="http://schemas.openxmlformats.org/officeDocument/2006/relationships/hyperlink" Target="https://www.boe.es/buscar/act.php?id=BOE-A-2022-3290" TargetMode="External"/><Relationship Id="rId25" Type="http://schemas.openxmlformats.org/officeDocument/2006/relationships/hyperlink" Target="https://www.boe.es/diario_boe/txt.php?id=BOE-A-2022-2114" TargetMode="External"/><Relationship Id="rId33" Type="http://schemas.openxmlformats.org/officeDocument/2006/relationships/hyperlink" Target="https://www.boe.es/buscar/act.php?id=BOE-A-2022-4972" TargetMode="External"/><Relationship Id="rId38" Type="http://schemas.openxmlformats.org/officeDocument/2006/relationships/hyperlink" Target="https://www.boe.es/buscar/doc.php?id=BOIB-i-2022-90039" TargetMode="External"/><Relationship Id="rId46" Type="http://schemas.openxmlformats.org/officeDocument/2006/relationships/hyperlink" Target="https://www.congreso.es/proyectos-de-ley?p_p_id=iniciativas&amp;p_p_lifecycle=0&amp;p_p_state=normal&amp;p_p_mode=view&amp;_iniciativas_mode=mostrarDetalle&amp;_iniciativas_legislatura=XIV&amp;_iniciativas_id=121%2F000084" TargetMode="External"/><Relationship Id="rId20" Type="http://schemas.openxmlformats.org/officeDocument/2006/relationships/hyperlink" Target="https://www.boe.es/diario_boe/txt.php?id=BOE-A-2022-4361" TargetMode="External"/><Relationship Id="rId41" Type="http://schemas.openxmlformats.org/officeDocument/2006/relationships/hyperlink" Target="https://www.congreso.es/busqueda-de-publicaciones?p_p_id=publicaciones&amp;p_p_lifecycle=0&amp;p_p_state=normal&amp;p_p_mode=view&amp;_publicaciones_mode=mostrarTextoIntegro&amp;_publicaciones_legislatura=XIV&amp;_publicaciones_id_texto=(BOCG-14-A-95-1.CODI.)"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F8E63-6BF9-45EB-85BD-2F3F471DC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2418</Words>
  <Characters>13303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JESUS BASTANTE GONZALEZ</cp:lastModifiedBy>
  <cp:revision>9</cp:revision>
  <cp:lastPrinted>2022-04-06T09:10:00Z</cp:lastPrinted>
  <dcterms:created xsi:type="dcterms:W3CDTF">2022-04-06T08:18:00Z</dcterms:created>
  <dcterms:modified xsi:type="dcterms:W3CDTF">2022-04-06T09:10:00Z</dcterms:modified>
</cp:coreProperties>
</file>