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47C10" w14:textId="77777777" w:rsidR="00FF4D13" w:rsidRDefault="003B62CA">
      <w:pPr>
        <w:pStyle w:val="Textoindependiente"/>
        <w:rPr>
          <w:rFonts w:ascii="Times New Roman"/>
        </w:rPr>
      </w:pPr>
      <w:bookmarkStart w:id="0" w:name="_GoBack"/>
      <w:r>
        <w:rPr>
          <w:noProof/>
          <w:lang w:eastAsia="es-ES"/>
        </w:rPr>
        <w:drawing>
          <wp:anchor distT="0" distB="0" distL="0" distR="0" simplePos="0" relativeHeight="487449088" behindDoc="1" locked="0" layoutInCell="1" allowOverlap="1" wp14:anchorId="3EB075DC" wp14:editId="12A65862">
            <wp:simplePos x="0" y="0"/>
            <wp:positionH relativeFrom="page">
              <wp:posOffset>0</wp:posOffset>
            </wp:positionH>
            <wp:positionV relativeFrom="page">
              <wp:posOffset>27</wp:posOffset>
            </wp:positionV>
            <wp:extent cx="7560309" cy="10692352"/>
            <wp:effectExtent l="0" t="0" r="0" b="0"/>
            <wp:wrapNone/>
            <wp:docPr id="1" name="image1.jpeg" descr="C:\Users\Jesus\Downloads\Red and Grayscale Corporate Company Annual Report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09" cy="10692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4B382BA8" w14:textId="77777777" w:rsidR="00FF4D13" w:rsidRDefault="00FF4D13">
      <w:pPr>
        <w:pStyle w:val="Textoindependiente"/>
        <w:rPr>
          <w:rFonts w:ascii="Times New Roman"/>
        </w:rPr>
      </w:pPr>
    </w:p>
    <w:p w14:paraId="44EFAE90" w14:textId="77777777" w:rsidR="00FF4D13" w:rsidRDefault="00FF4D13">
      <w:pPr>
        <w:pStyle w:val="Textoindependiente"/>
        <w:rPr>
          <w:rFonts w:ascii="Times New Roman"/>
        </w:rPr>
      </w:pPr>
    </w:p>
    <w:p w14:paraId="3A089EAF" w14:textId="77777777" w:rsidR="00FF4D13" w:rsidRDefault="00FF4D13">
      <w:pPr>
        <w:pStyle w:val="Textoindependiente"/>
        <w:rPr>
          <w:rFonts w:ascii="Times New Roman"/>
        </w:rPr>
      </w:pPr>
    </w:p>
    <w:p w14:paraId="77BC6747" w14:textId="77777777" w:rsidR="00FF4D13" w:rsidRDefault="00FF4D13">
      <w:pPr>
        <w:pStyle w:val="Textoindependiente"/>
        <w:rPr>
          <w:rFonts w:ascii="Times New Roman"/>
        </w:rPr>
      </w:pPr>
    </w:p>
    <w:p w14:paraId="11D3087B" w14:textId="77777777" w:rsidR="00FF4D13" w:rsidRDefault="00FF4D13">
      <w:pPr>
        <w:pStyle w:val="Textoindependiente"/>
        <w:rPr>
          <w:rFonts w:ascii="Times New Roman"/>
        </w:rPr>
      </w:pPr>
    </w:p>
    <w:p w14:paraId="67F9098F" w14:textId="77777777" w:rsidR="00FF4D13" w:rsidRDefault="00FF4D13">
      <w:pPr>
        <w:pStyle w:val="Textoindependiente"/>
        <w:rPr>
          <w:rFonts w:ascii="Times New Roman"/>
        </w:rPr>
      </w:pPr>
    </w:p>
    <w:p w14:paraId="57F0999A" w14:textId="77777777" w:rsidR="00FF4D13" w:rsidRDefault="00FF4D13">
      <w:pPr>
        <w:pStyle w:val="Textoindependiente"/>
        <w:rPr>
          <w:rFonts w:ascii="Times New Roman"/>
        </w:rPr>
      </w:pPr>
    </w:p>
    <w:p w14:paraId="44417CF1" w14:textId="77777777" w:rsidR="00FF4D13" w:rsidRDefault="00FF4D13">
      <w:pPr>
        <w:pStyle w:val="Textoindependiente"/>
        <w:rPr>
          <w:rFonts w:ascii="Times New Roman"/>
        </w:rPr>
      </w:pPr>
    </w:p>
    <w:p w14:paraId="1F62F4C8" w14:textId="77777777" w:rsidR="00FF4D13" w:rsidRDefault="00FF4D13">
      <w:pPr>
        <w:pStyle w:val="Textoindependiente"/>
        <w:rPr>
          <w:rFonts w:ascii="Times New Roman"/>
        </w:rPr>
      </w:pPr>
    </w:p>
    <w:p w14:paraId="32555E38" w14:textId="77777777" w:rsidR="00FF4D13" w:rsidRDefault="00FF4D13">
      <w:pPr>
        <w:pStyle w:val="Textoindependiente"/>
        <w:rPr>
          <w:rFonts w:ascii="Times New Roman"/>
        </w:rPr>
      </w:pPr>
    </w:p>
    <w:p w14:paraId="100C61B7" w14:textId="77777777" w:rsidR="00FF4D13" w:rsidRDefault="00FF4D13">
      <w:pPr>
        <w:pStyle w:val="Textoindependiente"/>
        <w:rPr>
          <w:rFonts w:ascii="Times New Roman"/>
        </w:rPr>
      </w:pPr>
    </w:p>
    <w:p w14:paraId="460D5504" w14:textId="77777777" w:rsidR="00FF4D13" w:rsidRDefault="00FF4D13">
      <w:pPr>
        <w:pStyle w:val="Textoindependiente"/>
        <w:rPr>
          <w:rFonts w:ascii="Times New Roman"/>
        </w:rPr>
      </w:pPr>
    </w:p>
    <w:p w14:paraId="08834263" w14:textId="77777777" w:rsidR="00FF4D13" w:rsidRDefault="00FF4D13">
      <w:pPr>
        <w:pStyle w:val="Textoindependiente"/>
        <w:rPr>
          <w:rFonts w:ascii="Times New Roman"/>
        </w:rPr>
      </w:pPr>
    </w:p>
    <w:p w14:paraId="2E9691D4" w14:textId="77777777" w:rsidR="00FF4D13" w:rsidRDefault="00FF4D13">
      <w:pPr>
        <w:pStyle w:val="Textoindependiente"/>
        <w:rPr>
          <w:rFonts w:ascii="Times New Roman"/>
        </w:rPr>
      </w:pPr>
    </w:p>
    <w:p w14:paraId="61653EE4" w14:textId="77777777" w:rsidR="00FF4D13" w:rsidRDefault="00FF4D13">
      <w:pPr>
        <w:pStyle w:val="Textoindependiente"/>
        <w:rPr>
          <w:rFonts w:ascii="Times New Roman"/>
        </w:rPr>
      </w:pPr>
    </w:p>
    <w:p w14:paraId="042A989C" w14:textId="77777777" w:rsidR="00FF4D13" w:rsidRDefault="00FF4D13">
      <w:pPr>
        <w:pStyle w:val="Textoindependiente"/>
        <w:rPr>
          <w:rFonts w:ascii="Times New Roman"/>
        </w:rPr>
      </w:pPr>
    </w:p>
    <w:p w14:paraId="712D3BBC" w14:textId="77777777" w:rsidR="00FF4D13" w:rsidRDefault="00FF4D13">
      <w:pPr>
        <w:pStyle w:val="Textoindependiente"/>
        <w:rPr>
          <w:rFonts w:ascii="Times New Roman"/>
        </w:rPr>
      </w:pPr>
    </w:p>
    <w:p w14:paraId="6F599BCC" w14:textId="77777777" w:rsidR="00FF4D13" w:rsidRDefault="00FF4D13">
      <w:pPr>
        <w:pStyle w:val="Textoindependiente"/>
        <w:rPr>
          <w:rFonts w:ascii="Times New Roman"/>
        </w:rPr>
      </w:pPr>
    </w:p>
    <w:p w14:paraId="5BBACEBA" w14:textId="77777777" w:rsidR="00FF4D13" w:rsidRDefault="003B62CA">
      <w:pPr>
        <w:pStyle w:val="Ttulo1"/>
        <w:spacing w:before="278"/>
      </w:pPr>
      <w:r>
        <w:rPr>
          <w:color w:val="FFFFFF"/>
        </w:rPr>
        <w:t>Abril-Junio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2022</w:t>
      </w:r>
    </w:p>
    <w:p w14:paraId="2899ABE2" w14:textId="77777777" w:rsidR="00FF4D13" w:rsidRDefault="00FF4D13">
      <w:pPr>
        <w:pStyle w:val="Textoindependiente"/>
        <w:rPr>
          <w:rFonts w:ascii="Segoe UI"/>
          <w:b/>
          <w:sz w:val="48"/>
        </w:rPr>
      </w:pPr>
    </w:p>
    <w:p w14:paraId="2A63CFAD" w14:textId="77777777" w:rsidR="00FF4D13" w:rsidRDefault="003B62CA">
      <w:pPr>
        <w:pStyle w:val="Ttulo"/>
      </w:pPr>
      <w:r>
        <w:rPr>
          <w:color w:val="FFFFFF"/>
        </w:rPr>
        <w:t>INFORME</w:t>
      </w:r>
    </w:p>
    <w:p w14:paraId="5222D9C4" w14:textId="77777777" w:rsidR="00FF4D13" w:rsidRDefault="003B62CA">
      <w:pPr>
        <w:pStyle w:val="Ttulo1"/>
        <w:spacing w:line="478" w:lineRule="exact"/>
      </w:pPr>
      <w:r>
        <w:t>DERECHO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CONSUMO (LEGISLACIÓN)</w:t>
      </w:r>
    </w:p>
    <w:p w14:paraId="1E091DB4" w14:textId="77777777" w:rsidR="00FF4D13" w:rsidRDefault="00FF4D13">
      <w:pPr>
        <w:pStyle w:val="Textoindependiente"/>
        <w:rPr>
          <w:rFonts w:ascii="Segoe UI"/>
          <w:b/>
          <w:sz w:val="48"/>
        </w:rPr>
      </w:pPr>
    </w:p>
    <w:p w14:paraId="5EC552A3" w14:textId="77777777" w:rsidR="00FF4D13" w:rsidRDefault="00FF4D13">
      <w:pPr>
        <w:pStyle w:val="Textoindependiente"/>
        <w:rPr>
          <w:rFonts w:ascii="Segoe UI"/>
          <w:b/>
          <w:sz w:val="48"/>
        </w:rPr>
      </w:pPr>
    </w:p>
    <w:p w14:paraId="530025A9" w14:textId="77777777" w:rsidR="00FF4D13" w:rsidRDefault="00FF4D13">
      <w:pPr>
        <w:pStyle w:val="Textoindependiente"/>
        <w:rPr>
          <w:rFonts w:ascii="Segoe UI"/>
          <w:b/>
          <w:sz w:val="48"/>
        </w:rPr>
      </w:pPr>
    </w:p>
    <w:p w14:paraId="47B19431" w14:textId="77777777" w:rsidR="00FF4D13" w:rsidRDefault="00FF4D13">
      <w:pPr>
        <w:pStyle w:val="Textoindependiente"/>
        <w:rPr>
          <w:rFonts w:ascii="Segoe UI"/>
          <w:b/>
          <w:sz w:val="48"/>
        </w:rPr>
      </w:pPr>
    </w:p>
    <w:p w14:paraId="028F06CD" w14:textId="77777777" w:rsidR="00FF4D13" w:rsidRDefault="00FF4D13">
      <w:pPr>
        <w:pStyle w:val="Textoindependiente"/>
        <w:rPr>
          <w:rFonts w:ascii="Segoe UI"/>
          <w:b/>
          <w:sz w:val="48"/>
        </w:rPr>
      </w:pPr>
    </w:p>
    <w:p w14:paraId="4404A8A2" w14:textId="77777777" w:rsidR="00FF4D13" w:rsidRDefault="003B62CA">
      <w:pPr>
        <w:spacing w:before="400"/>
        <w:ind w:left="111" w:right="7830"/>
        <w:rPr>
          <w:rFonts w:ascii="Segoe UI" w:hAnsi="Segoe UI"/>
          <w:sz w:val="20"/>
        </w:rPr>
      </w:pPr>
      <w:r>
        <w:rPr>
          <w:rFonts w:ascii="Segoe UI" w:hAnsi="Segoe UI"/>
        </w:rPr>
        <w:t>Jesús del Águila Martínez</w:t>
      </w:r>
      <w:r>
        <w:rPr>
          <w:rFonts w:ascii="Segoe UI" w:hAnsi="Segoe UI"/>
          <w:sz w:val="20"/>
        </w:rPr>
        <w:t>.</w:t>
      </w:r>
      <w:r>
        <w:rPr>
          <w:rFonts w:ascii="Segoe UI" w:hAnsi="Segoe UI"/>
          <w:spacing w:val="1"/>
          <w:sz w:val="20"/>
        </w:rPr>
        <w:t xml:space="preserve"> </w:t>
      </w:r>
      <w:r>
        <w:rPr>
          <w:rFonts w:ascii="Segoe UI" w:hAnsi="Segoe UI"/>
          <w:sz w:val="20"/>
        </w:rPr>
        <w:t>Profesor contratado posdoctoral.</w:t>
      </w:r>
      <w:r>
        <w:rPr>
          <w:rFonts w:ascii="Segoe UI" w:hAnsi="Segoe UI"/>
          <w:spacing w:val="-52"/>
          <w:sz w:val="20"/>
        </w:rPr>
        <w:t xml:space="preserve"> </w:t>
      </w:r>
      <w:r>
        <w:rPr>
          <w:rFonts w:ascii="Segoe UI" w:hAnsi="Segoe UI"/>
          <w:sz w:val="20"/>
        </w:rPr>
        <w:t>Universidad</w:t>
      </w:r>
      <w:r>
        <w:rPr>
          <w:rFonts w:ascii="Segoe UI" w:hAnsi="Segoe UI"/>
          <w:spacing w:val="-2"/>
          <w:sz w:val="20"/>
        </w:rPr>
        <w:t xml:space="preserve"> </w:t>
      </w:r>
      <w:r>
        <w:rPr>
          <w:rFonts w:ascii="Segoe UI" w:hAnsi="Segoe UI"/>
          <w:sz w:val="20"/>
        </w:rPr>
        <w:t>de</w:t>
      </w:r>
      <w:r>
        <w:rPr>
          <w:rFonts w:ascii="Segoe UI" w:hAnsi="Segoe UI"/>
          <w:spacing w:val="-2"/>
          <w:sz w:val="20"/>
        </w:rPr>
        <w:t xml:space="preserve"> </w:t>
      </w:r>
      <w:r>
        <w:rPr>
          <w:rFonts w:ascii="Segoe UI" w:hAnsi="Segoe UI"/>
          <w:sz w:val="20"/>
        </w:rPr>
        <w:t>Almería.</w:t>
      </w:r>
    </w:p>
    <w:p w14:paraId="01C6379C" w14:textId="27BE534C" w:rsidR="00FF4D13" w:rsidRDefault="003B62CA">
      <w:pPr>
        <w:spacing w:before="1"/>
        <w:ind w:left="111"/>
        <w:rPr>
          <w:rFonts w:ascii="Segoe UI"/>
          <w:i/>
          <w:sz w:val="20"/>
        </w:rPr>
      </w:pPr>
      <w:r w:rsidRPr="00557EE8">
        <w:rPr>
          <w:rFonts w:ascii="Segoe UI"/>
          <w:i/>
          <w:sz w:val="20"/>
        </w:rPr>
        <w:t>jdm328@ual.es</w:t>
      </w:r>
    </w:p>
    <w:p w14:paraId="2C4FFD3E" w14:textId="77777777" w:rsidR="00FF4D13" w:rsidRDefault="00FF4D13">
      <w:pPr>
        <w:pStyle w:val="Textoindependiente"/>
        <w:rPr>
          <w:rFonts w:ascii="Segoe UI"/>
          <w:i/>
        </w:rPr>
      </w:pPr>
    </w:p>
    <w:p w14:paraId="13B2F564" w14:textId="77777777" w:rsidR="00FF4D13" w:rsidRDefault="00FF4D13">
      <w:pPr>
        <w:pStyle w:val="Textoindependiente"/>
        <w:rPr>
          <w:rFonts w:ascii="Segoe UI"/>
          <w:i/>
        </w:rPr>
      </w:pPr>
    </w:p>
    <w:p w14:paraId="537CBAD8" w14:textId="77777777" w:rsidR="00FF4D13" w:rsidRDefault="00FF4D13">
      <w:pPr>
        <w:pStyle w:val="Textoindependiente"/>
        <w:rPr>
          <w:rFonts w:ascii="Segoe UI"/>
          <w:i/>
        </w:rPr>
      </w:pPr>
    </w:p>
    <w:p w14:paraId="7318CF2D" w14:textId="77777777" w:rsidR="00FF4D13" w:rsidRDefault="00FF4D13">
      <w:pPr>
        <w:pStyle w:val="Textoindependiente"/>
        <w:rPr>
          <w:rFonts w:ascii="Segoe UI"/>
          <w:i/>
        </w:rPr>
      </w:pPr>
    </w:p>
    <w:p w14:paraId="19D0E1F8" w14:textId="77777777" w:rsidR="00FF4D13" w:rsidRDefault="00FF4D13">
      <w:pPr>
        <w:pStyle w:val="Textoindependiente"/>
        <w:rPr>
          <w:rFonts w:ascii="Segoe UI"/>
          <w:i/>
          <w:sz w:val="28"/>
        </w:rPr>
      </w:pPr>
    </w:p>
    <w:p w14:paraId="7D799ADE" w14:textId="77777777" w:rsidR="00FF4D13" w:rsidRDefault="00BA6634">
      <w:pPr>
        <w:spacing w:line="825" w:lineRule="exact"/>
        <w:ind w:right="98"/>
        <w:jc w:val="right"/>
        <w:rPr>
          <w:rFonts w:ascii="Times New Roman"/>
          <w:b/>
          <w:i/>
          <w:sz w:val="72"/>
        </w:rPr>
      </w:pPr>
      <w:r>
        <w:pict w14:anchorId="12996AD1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04.8pt;margin-top:.8pt;width:5.6pt;height:11.05pt;z-index:-15867904;mso-position-horizontal-relative:page" filled="f" stroked="f">
            <v:textbox inset="0,0,0,0">
              <w:txbxContent>
                <w:p w14:paraId="1C434410" w14:textId="77777777" w:rsidR="00FF4D13" w:rsidRDefault="003B62CA">
                  <w:pPr>
                    <w:spacing w:line="221" w:lineRule="exact"/>
                  </w:pPr>
                  <w:r>
                    <w:t>0</w:t>
                  </w:r>
                </w:p>
              </w:txbxContent>
            </v:textbox>
            <w10:wrap anchorx="page"/>
          </v:shape>
        </w:pict>
      </w:r>
      <w:proofErr w:type="spellStart"/>
      <w:r w:rsidR="003B62CA">
        <w:rPr>
          <w:rFonts w:ascii="Times New Roman"/>
          <w:b/>
          <w:i/>
          <w:color w:val="FFFFFF"/>
          <w:sz w:val="72"/>
        </w:rPr>
        <w:t>NyR</w:t>
      </w:r>
      <w:proofErr w:type="spellEnd"/>
    </w:p>
    <w:p w14:paraId="3D372432" w14:textId="77777777" w:rsidR="00FF4D13" w:rsidRDefault="00FF4D13">
      <w:pPr>
        <w:spacing w:line="825" w:lineRule="exact"/>
        <w:jc w:val="right"/>
        <w:rPr>
          <w:rFonts w:ascii="Times New Roman"/>
          <w:sz w:val="72"/>
        </w:rPr>
        <w:sectPr w:rsidR="00FF4D13">
          <w:type w:val="continuous"/>
          <w:pgSz w:w="11910" w:h="16840"/>
          <w:pgMar w:top="1580" w:right="400" w:bottom="0" w:left="640" w:header="720" w:footer="720" w:gutter="0"/>
          <w:cols w:space="720"/>
        </w:sectPr>
      </w:pPr>
    </w:p>
    <w:p w14:paraId="13A822E4" w14:textId="656F1B3D" w:rsidR="00FF4D13" w:rsidRPr="000C30E3" w:rsidRDefault="003B62CA" w:rsidP="000C30E3">
      <w:pPr>
        <w:spacing w:before="22"/>
        <w:ind w:left="3327" w:right="3082"/>
        <w:jc w:val="center"/>
        <w:rPr>
          <w:b/>
          <w:sz w:val="28"/>
        </w:rPr>
      </w:pPr>
      <w:r>
        <w:rPr>
          <w:b/>
          <w:sz w:val="28"/>
        </w:rPr>
        <w:lastRenderedPageBreak/>
        <w:t>DERECHO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CONSUMO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(LEGISLACIÓN)</w:t>
      </w:r>
    </w:p>
    <w:p w14:paraId="344F41BF" w14:textId="77777777" w:rsidR="00FF4D13" w:rsidRDefault="00FF4D13">
      <w:pPr>
        <w:pStyle w:val="Textoindependiente"/>
        <w:rPr>
          <w:b/>
        </w:rPr>
      </w:pPr>
    </w:p>
    <w:p w14:paraId="5F9A09B6" w14:textId="77777777" w:rsidR="00FF4D13" w:rsidRDefault="00BA6634">
      <w:pPr>
        <w:pStyle w:val="Textoindependiente"/>
        <w:spacing w:before="5"/>
        <w:rPr>
          <w:b/>
          <w:sz w:val="24"/>
        </w:rPr>
      </w:pPr>
      <w:r>
        <w:pict w14:anchorId="22A384C8">
          <v:shape id="_x0000_s1028" type="#_x0000_t202" style="position:absolute;margin-left:1in;margin-top:17.15pt;width:450.75pt;height:237.75pt;z-index:-15727616;mso-wrap-distance-left:0;mso-wrap-distance-right:0;mso-position-horizontal-relative:page" filled="f" strokeweight=".5pt">
            <v:textbox inset="0,0,0,0">
              <w:txbxContent>
                <w:p w14:paraId="449612D0" w14:textId="77777777" w:rsidR="00FF4D13" w:rsidRDefault="00FF4D13">
                  <w:pPr>
                    <w:pStyle w:val="Textoindependiente"/>
                    <w:spacing w:before="11"/>
                    <w:rPr>
                      <w:b/>
                      <w:sz w:val="22"/>
                    </w:rPr>
                  </w:pPr>
                </w:p>
                <w:p w14:paraId="4C5C8583" w14:textId="77777777" w:rsidR="00FF4D13" w:rsidRDefault="003B62CA">
                  <w:pPr>
                    <w:ind w:left="1259" w:right="124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CONSTITUCIÓN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ESPAÑOLA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(1978)</w:t>
                  </w:r>
                </w:p>
                <w:p w14:paraId="147AC52A" w14:textId="77777777" w:rsidR="00FF4D13" w:rsidRDefault="00FF4D13">
                  <w:pPr>
                    <w:pStyle w:val="Textoindependiente"/>
                    <w:rPr>
                      <w:b/>
                    </w:rPr>
                  </w:pPr>
                </w:p>
                <w:p w14:paraId="44EA962D" w14:textId="77777777" w:rsidR="00FF4D13" w:rsidRDefault="003B62CA">
                  <w:pPr>
                    <w:pStyle w:val="Textoindependiente"/>
                    <w:ind w:left="1257" w:right="1248"/>
                    <w:jc w:val="center"/>
                  </w:pPr>
                  <w:r>
                    <w:t>TÍTULO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los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derechos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deberes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fundamentales)</w:t>
                  </w:r>
                </w:p>
                <w:p w14:paraId="769025D8" w14:textId="77777777" w:rsidR="00FF4D13" w:rsidRDefault="00FF4D13">
                  <w:pPr>
                    <w:pStyle w:val="Textoindependiente"/>
                    <w:spacing w:before="1"/>
                  </w:pPr>
                </w:p>
                <w:p w14:paraId="1308C615" w14:textId="77777777" w:rsidR="00FF4D13" w:rsidRDefault="003B62CA">
                  <w:pPr>
                    <w:pStyle w:val="Textoindependiente"/>
                    <w:ind w:left="1259" w:right="1248"/>
                    <w:jc w:val="center"/>
                  </w:pPr>
                  <w:r>
                    <w:t>CAPÍTULO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TERCERO (De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los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principios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rectores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política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social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económica)</w:t>
                  </w:r>
                </w:p>
                <w:p w14:paraId="52A3DBC9" w14:textId="77777777" w:rsidR="00FF4D13" w:rsidRDefault="00FF4D13">
                  <w:pPr>
                    <w:pStyle w:val="Textoindependiente"/>
                  </w:pPr>
                </w:p>
                <w:p w14:paraId="733384C9" w14:textId="77777777" w:rsidR="00FF4D13" w:rsidRDefault="003B62CA">
                  <w:pPr>
                    <w:ind w:left="1255" w:right="124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Artículo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51</w:t>
                  </w:r>
                </w:p>
                <w:p w14:paraId="1A79F9E6" w14:textId="77777777" w:rsidR="00FF4D13" w:rsidRDefault="00FF4D13">
                  <w:pPr>
                    <w:pStyle w:val="Textoindependiente"/>
                    <w:spacing w:before="1"/>
                    <w:rPr>
                      <w:b/>
                    </w:rPr>
                  </w:pPr>
                </w:p>
                <w:p w14:paraId="5474AF2A" w14:textId="77777777" w:rsidR="00FF4D13" w:rsidRDefault="003B62CA">
                  <w:pPr>
                    <w:pStyle w:val="Textoindependiente"/>
                    <w:numPr>
                      <w:ilvl w:val="0"/>
                      <w:numId w:val="4"/>
                    </w:numPr>
                    <w:tabs>
                      <w:tab w:val="left" w:pos="464"/>
                    </w:tabs>
                    <w:ind w:right="248" w:firstLine="0"/>
                    <w:jc w:val="both"/>
                  </w:pPr>
                  <w:r>
                    <w:t>Los poderes públicos garantizarán la defensa de los consumidores y usuarios, protegiendo, mediante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procedimientos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eficaces,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seguridad,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salud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y los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legítimos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intereses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económicos 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los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mismos.</w:t>
                  </w:r>
                </w:p>
                <w:p w14:paraId="1B70CA75" w14:textId="77777777" w:rsidR="00FF4D13" w:rsidRDefault="00FF4D13">
                  <w:pPr>
                    <w:pStyle w:val="Textoindependiente"/>
                  </w:pPr>
                </w:p>
                <w:p w14:paraId="5113A911" w14:textId="77777777" w:rsidR="00FF4D13" w:rsidRDefault="003B62CA">
                  <w:pPr>
                    <w:pStyle w:val="Textoindependiente"/>
                    <w:numPr>
                      <w:ilvl w:val="0"/>
                      <w:numId w:val="4"/>
                    </w:numPr>
                    <w:tabs>
                      <w:tab w:val="left" w:pos="490"/>
                    </w:tabs>
                    <w:ind w:right="242" w:firstLine="0"/>
                    <w:jc w:val="both"/>
                  </w:pPr>
                  <w:r>
                    <w:t>Los poderes públicos promoverán la información y la educación de los consumidores y usuarios,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fomentarán sus organizaciones y oirán a éstas en las cuestiones que puedan afectar a aquéllos, en los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términos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que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la ley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establezca.</w:t>
                  </w:r>
                </w:p>
                <w:p w14:paraId="7A49E4B6" w14:textId="77777777" w:rsidR="00FF4D13" w:rsidRDefault="00FF4D13">
                  <w:pPr>
                    <w:pStyle w:val="Textoindependiente"/>
                  </w:pPr>
                </w:p>
                <w:p w14:paraId="7FD81DC3" w14:textId="77777777" w:rsidR="00FF4D13" w:rsidRDefault="003B62CA">
                  <w:pPr>
                    <w:pStyle w:val="Textoindependiente"/>
                    <w:numPr>
                      <w:ilvl w:val="0"/>
                      <w:numId w:val="4"/>
                    </w:numPr>
                    <w:tabs>
                      <w:tab w:val="left" w:pos="483"/>
                    </w:tabs>
                    <w:ind w:right="240" w:firstLine="0"/>
                    <w:jc w:val="both"/>
                  </w:pPr>
                  <w:r>
                    <w:t>En el marco de lo dispuesto por los apartados anteriores, la ley regulará el comercio interior y 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régimen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autorización 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productos comerciales.</w:t>
                  </w:r>
                </w:p>
              </w:txbxContent>
            </v:textbox>
            <w10:wrap type="topAndBottom" anchorx="page"/>
          </v:shape>
        </w:pict>
      </w:r>
    </w:p>
    <w:p w14:paraId="33737657" w14:textId="77777777" w:rsidR="00FF4D13" w:rsidRDefault="00FF4D13">
      <w:pPr>
        <w:pStyle w:val="Textoindependiente"/>
        <w:rPr>
          <w:b/>
        </w:rPr>
      </w:pPr>
    </w:p>
    <w:p w14:paraId="6F8FBEAB" w14:textId="77777777" w:rsidR="00FF4D13" w:rsidRDefault="00FF4D13">
      <w:pPr>
        <w:pStyle w:val="Textoindependiente"/>
        <w:spacing w:before="10"/>
        <w:rPr>
          <w:b/>
          <w:sz w:val="14"/>
        </w:rPr>
      </w:pPr>
    </w:p>
    <w:p w14:paraId="7892A8DE" w14:textId="77777777" w:rsidR="00FF4D13" w:rsidRDefault="00BA6634">
      <w:pPr>
        <w:pStyle w:val="Ttulo2"/>
        <w:spacing w:before="51"/>
        <w:ind w:left="2847"/>
      </w:pPr>
      <w:r>
        <w:pict w14:anchorId="7629B09D">
          <v:shape id="_x0000_s1027" style="position:absolute;left:0;text-align:left;margin-left:1in;margin-top:24.3pt;width:450.75pt;height:.1pt;z-index:-15727104;mso-wrap-distance-left:0;mso-wrap-distance-right:0;mso-position-horizontal-relative:page" coordorigin="1440,486" coordsize="9015,0" path="m1440,486r9015,e" filled="f" strokecolor="#497dba" strokeweight="2pt">
            <v:path arrowok="t"/>
            <w10:wrap type="topAndBottom" anchorx="page"/>
          </v:shape>
        </w:pict>
      </w:r>
      <w:r w:rsidR="003B62CA">
        <w:t>LEGISLACIÓN</w:t>
      </w:r>
    </w:p>
    <w:p w14:paraId="2D654B81" w14:textId="77777777" w:rsidR="00FF4D13" w:rsidRDefault="00FF4D13">
      <w:pPr>
        <w:pStyle w:val="Textoindependiente"/>
        <w:spacing w:before="7"/>
        <w:rPr>
          <w:b/>
          <w:sz w:val="19"/>
        </w:rPr>
      </w:pPr>
    </w:p>
    <w:p w14:paraId="220E5B46" w14:textId="77777777" w:rsidR="00FF4D13" w:rsidRDefault="003B62CA">
      <w:pPr>
        <w:pStyle w:val="Ttulo3"/>
        <w:numPr>
          <w:ilvl w:val="0"/>
          <w:numId w:val="3"/>
        </w:numPr>
        <w:tabs>
          <w:tab w:val="left" w:pos="1291"/>
        </w:tabs>
        <w:spacing w:before="59"/>
        <w:ind w:hanging="229"/>
      </w:pPr>
      <w:r>
        <w:t>EUROPEA</w:t>
      </w:r>
    </w:p>
    <w:p w14:paraId="1BD043E1" w14:textId="77777777" w:rsidR="00FF4D13" w:rsidRDefault="00FF4D13">
      <w:pPr>
        <w:pStyle w:val="Textoindependiente"/>
        <w:spacing w:before="1"/>
        <w:rPr>
          <w:b/>
        </w:rPr>
      </w:pPr>
    </w:p>
    <w:p w14:paraId="1FC8D21A" w14:textId="13B8989E" w:rsidR="00FF4D13" w:rsidRDefault="00BA6634">
      <w:pPr>
        <w:pStyle w:val="Prrafodelista"/>
        <w:numPr>
          <w:ilvl w:val="0"/>
          <w:numId w:val="2"/>
        </w:numPr>
        <w:tabs>
          <w:tab w:val="left" w:pos="1422"/>
        </w:tabs>
        <w:ind w:right="1297"/>
        <w:rPr>
          <w:sz w:val="20"/>
        </w:rPr>
      </w:pPr>
      <w:hyperlink r:id="rId9" w:history="1">
        <w:r w:rsidR="003B62CA" w:rsidRPr="00574C2B">
          <w:rPr>
            <w:rStyle w:val="Hipervnculo"/>
            <w:sz w:val="20"/>
          </w:rPr>
          <w:t>Reglamento (UE) 2022/1032 del Parlamento Europeo y del Consejo de 29 de junio de 2022</w:t>
        </w:r>
      </w:hyperlink>
      <w:r w:rsidR="003B62CA">
        <w:rPr>
          <w:color w:val="0000FF"/>
          <w:sz w:val="20"/>
        </w:rPr>
        <w:t xml:space="preserve"> </w:t>
      </w:r>
      <w:r w:rsidR="003B62CA">
        <w:rPr>
          <w:sz w:val="20"/>
        </w:rPr>
        <w:t>por el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que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se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modifican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los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Reglamentos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(UE)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2017/1938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y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(CE)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nº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715/2009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en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relación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con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el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almacenamiento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de gas.</w:t>
      </w:r>
    </w:p>
    <w:p w14:paraId="7630EE3B" w14:textId="77777777" w:rsidR="00FF4D13" w:rsidRDefault="00FF4D13">
      <w:pPr>
        <w:pStyle w:val="Textoindependiente"/>
      </w:pPr>
    </w:p>
    <w:p w14:paraId="4E3055E1" w14:textId="6679BBD4" w:rsidR="00FF4D13" w:rsidRDefault="00BA6634">
      <w:pPr>
        <w:pStyle w:val="Prrafodelista"/>
        <w:numPr>
          <w:ilvl w:val="0"/>
          <w:numId w:val="2"/>
        </w:numPr>
        <w:tabs>
          <w:tab w:val="left" w:pos="1422"/>
        </w:tabs>
        <w:ind w:right="1295"/>
        <w:rPr>
          <w:sz w:val="20"/>
        </w:rPr>
      </w:pPr>
      <w:hyperlink r:id="rId10" w:history="1">
        <w:r w:rsidR="003B62CA" w:rsidRPr="00574C2B">
          <w:rPr>
            <w:rStyle w:val="Hipervnculo"/>
            <w:sz w:val="20"/>
          </w:rPr>
          <w:t>Reglamento de Ejecución (UE) 2022/966 de la Comisión de 21 de junio de 2022</w:t>
        </w:r>
      </w:hyperlink>
      <w:r w:rsidR="003B62CA">
        <w:rPr>
          <w:color w:val="0000FF"/>
          <w:sz w:val="20"/>
        </w:rPr>
        <w:t xml:space="preserve"> </w:t>
      </w:r>
      <w:r w:rsidR="003B62CA">
        <w:rPr>
          <w:sz w:val="20"/>
        </w:rPr>
        <w:t>por el que se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modifica</w:t>
      </w:r>
      <w:r w:rsidR="003B62CA">
        <w:rPr>
          <w:spacing w:val="15"/>
          <w:sz w:val="20"/>
        </w:rPr>
        <w:t xml:space="preserve"> </w:t>
      </w:r>
      <w:r w:rsidR="003B62CA">
        <w:rPr>
          <w:sz w:val="20"/>
        </w:rPr>
        <w:t>el</w:t>
      </w:r>
      <w:r w:rsidR="003B62CA">
        <w:rPr>
          <w:spacing w:val="14"/>
          <w:sz w:val="20"/>
        </w:rPr>
        <w:t xml:space="preserve"> </w:t>
      </w:r>
      <w:r w:rsidR="003B62CA">
        <w:rPr>
          <w:sz w:val="20"/>
        </w:rPr>
        <w:t>Reglamento</w:t>
      </w:r>
      <w:r w:rsidR="003B62CA">
        <w:rPr>
          <w:spacing w:val="14"/>
          <w:sz w:val="20"/>
        </w:rPr>
        <w:t xml:space="preserve"> </w:t>
      </w:r>
      <w:r w:rsidR="003B62CA">
        <w:rPr>
          <w:sz w:val="20"/>
        </w:rPr>
        <w:t>de</w:t>
      </w:r>
      <w:r w:rsidR="003B62CA">
        <w:rPr>
          <w:spacing w:val="14"/>
          <w:sz w:val="20"/>
        </w:rPr>
        <w:t xml:space="preserve"> </w:t>
      </w:r>
      <w:r w:rsidR="003B62CA">
        <w:rPr>
          <w:sz w:val="20"/>
        </w:rPr>
        <w:t>Ejecución</w:t>
      </w:r>
      <w:r w:rsidR="003B62CA">
        <w:rPr>
          <w:spacing w:val="14"/>
          <w:sz w:val="20"/>
        </w:rPr>
        <w:t xml:space="preserve"> </w:t>
      </w:r>
      <w:r w:rsidR="003B62CA">
        <w:rPr>
          <w:sz w:val="20"/>
        </w:rPr>
        <w:t>(UE)</w:t>
      </w:r>
      <w:r w:rsidR="003B62CA">
        <w:rPr>
          <w:spacing w:val="12"/>
          <w:sz w:val="20"/>
        </w:rPr>
        <w:t xml:space="preserve"> </w:t>
      </w:r>
      <w:r w:rsidR="003B62CA">
        <w:rPr>
          <w:sz w:val="20"/>
        </w:rPr>
        <w:t>2017/2470</w:t>
      </w:r>
      <w:r w:rsidR="003B62CA">
        <w:rPr>
          <w:spacing w:val="15"/>
          <w:sz w:val="20"/>
        </w:rPr>
        <w:t xml:space="preserve"> </w:t>
      </w:r>
      <w:r w:rsidR="003B62CA">
        <w:rPr>
          <w:sz w:val="20"/>
        </w:rPr>
        <w:t>en</w:t>
      </w:r>
      <w:r w:rsidR="003B62CA">
        <w:rPr>
          <w:spacing w:val="13"/>
          <w:sz w:val="20"/>
        </w:rPr>
        <w:t xml:space="preserve"> </w:t>
      </w:r>
      <w:r w:rsidR="003B62CA">
        <w:rPr>
          <w:sz w:val="20"/>
        </w:rPr>
        <w:t>lo</w:t>
      </w:r>
      <w:r w:rsidR="003B62CA">
        <w:rPr>
          <w:spacing w:val="13"/>
          <w:sz w:val="20"/>
        </w:rPr>
        <w:t xml:space="preserve"> </w:t>
      </w:r>
      <w:r w:rsidR="003B62CA">
        <w:rPr>
          <w:sz w:val="20"/>
        </w:rPr>
        <w:t>que</w:t>
      </w:r>
      <w:r w:rsidR="003B62CA">
        <w:rPr>
          <w:spacing w:val="11"/>
          <w:sz w:val="20"/>
        </w:rPr>
        <w:t xml:space="preserve"> </w:t>
      </w:r>
      <w:r w:rsidR="003B62CA">
        <w:rPr>
          <w:sz w:val="20"/>
        </w:rPr>
        <w:t>respecta</w:t>
      </w:r>
      <w:r w:rsidR="003B62CA">
        <w:rPr>
          <w:spacing w:val="14"/>
          <w:sz w:val="20"/>
        </w:rPr>
        <w:t xml:space="preserve"> </w:t>
      </w:r>
      <w:r w:rsidR="003B62CA">
        <w:rPr>
          <w:sz w:val="20"/>
        </w:rPr>
        <w:t>a</w:t>
      </w:r>
      <w:r w:rsidR="003B62CA">
        <w:rPr>
          <w:spacing w:val="15"/>
          <w:sz w:val="20"/>
        </w:rPr>
        <w:t xml:space="preserve"> </w:t>
      </w:r>
      <w:r w:rsidR="003B62CA">
        <w:rPr>
          <w:sz w:val="20"/>
        </w:rPr>
        <w:t>las</w:t>
      </w:r>
      <w:r w:rsidR="003B62CA">
        <w:rPr>
          <w:spacing w:val="15"/>
          <w:sz w:val="20"/>
        </w:rPr>
        <w:t xml:space="preserve"> </w:t>
      </w:r>
      <w:r w:rsidR="003B62CA">
        <w:rPr>
          <w:sz w:val="20"/>
        </w:rPr>
        <w:t>condiciones</w:t>
      </w:r>
      <w:r w:rsidR="003B62CA">
        <w:rPr>
          <w:spacing w:val="13"/>
          <w:sz w:val="20"/>
        </w:rPr>
        <w:t xml:space="preserve"> </w:t>
      </w:r>
      <w:r w:rsidR="003B62CA">
        <w:rPr>
          <w:sz w:val="20"/>
        </w:rPr>
        <w:t>de</w:t>
      </w:r>
      <w:r w:rsidR="003B62CA">
        <w:rPr>
          <w:spacing w:val="12"/>
          <w:sz w:val="20"/>
        </w:rPr>
        <w:t xml:space="preserve"> </w:t>
      </w:r>
      <w:r w:rsidR="003B62CA">
        <w:rPr>
          <w:sz w:val="20"/>
        </w:rPr>
        <w:t>uso,</w:t>
      </w:r>
      <w:r w:rsidR="003B62CA">
        <w:rPr>
          <w:spacing w:val="-43"/>
          <w:sz w:val="20"/>
        </w:rPr>
        <w:t xml:space="preserve"> </w:t>
      </w:r>
      <w:r w:rsidR="003B62CA">
        <w:rPr>
          <w:sz w:val="20"/>
        </w:rPr>
        <w:t xml:space="preserve">los requisitos específicos de etiquetado y las especificaciones del nuevo alimento aceite de </w:t>
      </w:r>
      <w:proofErr w:type="spellStart"/>
      <w:r w:rsidR="003B62CA">
        <w:rPr>
          <w:sz w:val="20"/>
        </w:rPr>
        <w:t>Calanus</w:t>
      </w:r>
      <w:proofErr w:type="spellEnd"/>
      <w:r w:rsidR="003B62CA">
        <w:rPr>
          <w:spacing w:val="1"/>
          <w:sz w:val="20"/>
        </w:rPr>
        <w:t xml:space="preserve"> </w:t>
      </w:r>
      <w:proofErr w:type="spellStart"/>
      <w:r w:rsidR="003B62CA">
        <w:rPr>
          <w:sz w:val="20"/>
        </w:rPr>
        <w:t>finmarchicus</w:t>
      </w:r>
      <w:proofErr w:type="spellEnd"/>
      <w:r w:rsidR="003B62CA">
        <w:rPr>
          <w:sz w:val="20"/>
        </w:rPr>
        <w:t>.</w:t>
      </w:r>
    </w:p>
    <w:p w14:paraId="2F5B69BD" w14:textId="77777777" w:rsidR="00FF4D13" w:rsidRDefault="00FF4D13">
      <w:pPr>
        <w:pStyle w:val="Textoindependiente"/>
        <w:spacing w:before="1"/>
        <w:rPr>
          <w:sz w:val="23"/>
        </w:rPr>
      </w:pPr>
    </w:p>
    <w:p w14:paraId="60F438B2" w14:textId="2F7521EB" w:rsidR="00FF4D13" w:rsidRDefault="00BA6634">
      <w:pPr>
        <w:pStyle w:val="Prrafodelista"/>
        <w:numPr>
          <w:ilvl w:val="0"/>
          <w:numId w:val="2"/>
        </w:numPr>
        <w:tabs>
          <w:tab w:val="left" w:pos="1422"/>
        </w:tabs>
        <w:spacing w:line="276" w:lineRule="auto"/>
        <w:ind w:right="1298"/>
        <w:rPr>
          <w:sz w:val="20"/>
        </w:rPr>
      </w:pPr>
      <w:hyperlink r:id="rId11" w:history="1">
        <w:r w:rsidR="003B62CA" w:rsidRPr="00574C2B">
          <w:rPr>
            <w:rStyle w:val="Hipervnculo"/>
            <w:sz w:val="20"/>
          </w:rPr>
          <w:t>Reglamento de Ejecución (UE) 2022/892 de la Comisión</w:t>
        </w:r>
        <w:r w:rsidR="003B62CA" w:rsidRPr="00574C2B">
          <w:rPr>
            <w:rStyle w:val="Hipervnculo"/>
            <w:spacing w:val="1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de 1 de abril de 2022</w:t>
        </w:r>
      </w:hyperlink>
      <w:r w:rsidR="003B62CA">
        <w:rPr>
          <w:color w:val="0000FF"/>
          <w:sz w:val="20"/>
        </w:rPr>
        <w:t xml:space="preserve"> </w:t>
      </w:r>
      <w:r w:rsidR="003B62CA">
        <w:rPr>
          <w:sz w:val="20"/>
        </w:rPr>
        <w:t>que modifica el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Reglamento de Ejecución (UE) nº 668/2014 que establece las normas de desarrollo del Reglamento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(UE) nº 1151/2012 del Parlamento Europeo y del Consejo sobre los regímenes de calidad de los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productos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agrícolas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y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alimenticios.</w:t>
      </w:r>
    </w:p>
    <w:p w14:paraId="142FF7FB" w14:textId="77777777" w:rsidR="00FF4D13" w:rsidRDefault="00FF4D13">
      <w:pPr>
        <w:pStyle w:val="Textoindependiente"/>
        <w:rPr>
          <w:sz w:val="23"/>
        </w:rPr>
      </w:pPr>
    </w:p>
    <w:p w14:paraId="0F492091" w14:textId="7BA6293C" w:rsidR="00FF4D13" w:rsidRDefault="00BA6634">
      <w:pPr>
        <w:pStyle w:val="Prrafodelista"/>
        <w:numPr>
          <w:ilvl w:val="0"/>
          <w:numId w:val="2"/>
        </w:numPr>
        <w:tabs>
          <w:tab w:val="left" w:pos="1422"/>
        </w:tabs>
        <w:spacing w:before="1" w:line="276" w:lineRule="auto"/>
        <w:ind w:right="1301"/>
        <w:rPr>
          <w:sz w:val="20"/>
        </w:rPr>
      </w:pPr>
      <w:hyperlink r:id="rId12" w:history="1">
        <w:r w:rsidR="003B62CA" w:rsidRPr="00574C2B">
          <w:rPr>
            <w:rStyle w:val="Hipervnculo"/>
            <w:sz w:val="20"/>
          </w:rPr>
          <w:t>Recomendación (UE) 2022/822 de la Comisión de 18 de mayo de 2022</w:t>
        </w:r>
      </w:hyperlink>
      <w:r w:rsidR="003B62CA">
        <w:rPr>
          <w:color w:val="0000FF"/>
          <w:sz w:val="20"/>
        </w:rPr>
        <w:t xml:space="preserve"> </w:t>
      </w:r>
      <w:r w:rsidR="003B62CA">
        <w:rPr>
          <w:sz w:val="20"/>
        </w:rPr>
        <w:t>sobre la aceleración de los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procedimientos de concesión de permisos para los proyectos de energías renovables y la facilitación</w:t>
      </w:r>
      <w:r w:rsidR="003B62CA">
        <w:rPr>
          <w:spacing w:val="-43"/>
          <w:sz w:val="20"/>
        </w:rPr>
        <w:t xml:space="preserve"> </w:t>
      </w:r>
      <w:r w:rsidR="003B62CA">
        <w:rPr>
          <w:sz w:val="20"/>
        </w:rPr>
        <w:t>de</w:t>
      </w:r>
      <w:r w:rsidR="003B62CA">
        <w:rPr>
          <w:spacing w:val="-2"/>
          <w:sz w:val="20"/>
        </w:rPr>
        <w:t xml:space="preserve"> </w:t>
      </w:r>
      <w:r w:rsidR="003B62CA">
        <w:rPr>
          <w:sz w:val="20"/>
        </w:rPr>
        <w:t>los contratos de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compra de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electricidad.</w:t>
      </w:r>
    </w:p>
    <w:p w14:paraId="03731FFD" w14:textId="77777777" w:rsidR="00FF4D13" w:rsidRDefault="00FF4D13">
      <w:pPr>
        <w:spacing w:line="276" w:lineRule="auto"/>
        <w:jc w:val="both"/>
        <w:rPr>
          <w:sz w:val="20"/>
        </w:rPr>
        <w:sectPr w:rsidR="00FF4D13">
          <w:footerReference w:type="default" r:id="rId13"/>
          <w:pgSz w:w="11910" w:h="16840"/>
          <w:pgMar w:top="1500" w:right="400" w:bottom="1200" w:left="640" w:header="0" w:footer="1000" w:gutter="0"/>
          <w:pgNumType w:start="1"/>
          <w:cols w:space="720"/>
        </w:sectPr>
      </w:pPr>
    </w:p>
    <w:p w14:paraId="729EE10F" w14:textId="3AE02FE3" w:rsidR="00FF4D13" w:rsidRDefault="00BA6634">
      <w:pPr>
        <w:pStyle w:val="Prrafodelista"/>
        <w:numPr>
          <w:ilvl w:val="0"/>
          <w:numId w:val="2"/>
        </w:numPr>
        <w:tabs>
          <w:tab w:val="left" w:pos="1422"/>
        </w:tabs>
        <w:spacing w:before="39"/>
        <w:ind w:right="1298"/>
        <w:rPr>
          <w:sz w:val="20"/>
        </w:rPr>
      </w:pPr>
      <w:hyperlink r:id="rId14" w:anchor=":~:text=L%2D2022%2D80740-,Reglamento%20de%20Ejecuci%C3%B3n%20(UE)%202022%2F741%20de%20la%20Comisi%C3%B3n,y%20animal%20y%20a%20evaluar%20el" w:history="1">
        <w:r w:rsidR="003B62CA" w:rsidRPr="00574C2B">
          <w:rPr>
            <w:rStyle w:val="Hipervnculo"/>
            <w:sz w:val="20"/>
          </w:rPr>
          <w:t>Reglamento de Ejecución (UE) 2022/741 de la Comisión de 13 de mayo de 2022</w:t>
        </w:r>
      </w:hyperlink>
      <w:r w:rsidR="003B62CA">
        <w:rPr>
          <w:color w:val="0000FF"/>
          <w:sz w:val="20"/>
        </w:rPr>
        <w:t xml:space="preserve"> </w:t>
      </w:r>
      <w:r w:rsidR="003B62CA">
        <w:rPr>
          <w:sz w:val="20"/>
        </w:rPr>
        <w:t>relativo a un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programa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plurianual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coordinado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de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control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de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la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Unión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para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2023,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2024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y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2025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destinado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a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garantizar el respeto de los límites máximos de residuos de plaguicidas en y sobre los alimentos de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origen vegetal y animal y a evaluar el grado de exposición de los consumidores a estos residuos, y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por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el que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se</w:t>
      </w:r>
      <w:r w:rsidR="003B62CA">
        <w:rPr>
          <w:spacing w:val="-2"/>
          <w:sz w:val="20"/>
        </w:rPr>
        <w:t xml:space="preserve"> </w:t>
      </w:r>
      <w:r w:rsidR="003B62CA">
        <w:rPr>
          <w:sz w:val="20"/>
        </w:rPr>
        <w:t>deroga el Reglamento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de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Ejecución (UE)</w:t>
      </w:r>
      <w:r w:rsidR="003B62CA">
        <w:rPr>
          <w:spacing w:val="3"/>
          <w:sz w:val="20"/>
        </w:rPr>
        <w:t xml:space="preserve"> </w:t>
      </w:r>
      <w:r w:rsidR="003B62CA">
        <w:rPr>
          <w:sz w:val="20"/>
        </w:rPr>
        <w:t>2021/601.</w:t>
      </w:r>
    </w:p>
    <w:p w14:paraId="542CE679" w14:textId="77777777" w:rsidR="00FF4D13" w:rsidRDefault="00FF4D13">
      <w:pPr>
        <w:pStyle w:val="Textoindependiente"/>
        <w:spacing w:before="11"/>
        <w:rPr>
          <w:sz w:val="19"/>
        </w:rPr>
      </w:pPr>
    </w:p>
    <w:p w14:paraId="59928AB2" w14:textId="2973F059" w:rsidR="00FF4D13" w:rsidRDefault="00BA6634">
      <w:pPr>
        <w:pStyle w:val="Prrafodelista"/>
        <w:numPr>
          <w:ilvl w:val="0"/>
          <w:numId w:val="2"/>
        </w:numPr>
        <w:tabs>
          <w:tab w:val="left" w:pos="1422"/>
        </w:tabs>
        <w:spacing w:before="1"/>
        <w:ind w:right="1302"/>
        <w:rPr>
          <w:sz w:val="20"/>
        </w:rPr>
      </w:pPr>
      <w:hyperlink r:id="rId15" w:anchor=":~:text=L%2D2022%2D80723-,Reglamento%20(UE)%202022%2F719%20de%20la%20Comisi%C3%B3n%20de%2010,la%20salud%20de%20los%20ni%C3%B1os." w:history="1">
        <w:r w:rsidR="003B62CA" w:rsidRPr="00574C2B">
          <w:rPr>
            <w:rStyle w:val="Hipervnculo"/>
            <w:sz w:val="20"/>
          </w:rPr>
          <w:t>Reglamento</w:t>
        </w:r>
        <w:r w:rsidR="003B62CA" w:rsidRPr="00574C2B">
          <w:rPr>
            <w:rStyle w:val="Hipervnculo"/>
            <w:spacing w:val="1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(UE)</w:t>
        </w:r>
        <w:r w:rsidR="003B62CA" w:rsidRPr="00574C2B">
          <w:rPr>
            <w:rStyle w:val="Hipervnculo"/>
            <w:spacing w:val="1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2022/719</w:t>
        </w:r>
        <w:r w:rsidR="003B62CA" w:rsidRPr="00574C2B">
          <w:rPr>
            <w:rStyle w:val="Hipervnculo"/>
            <w:spacing w:val="1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de</w:t>
        </w:r>
        <w:r w:rsidR="003B62CA" w:rsidRPr="00574C2B">
          <w:rPr>
            <w:rStyle w:val="Hipervnculo"/>
            <w:spacing w:val="1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la</w:t>
        </w:r>
        <w:r w:rsidR="003B62CA" w:rsidRPr="00574C2B">
          <w:rPr>
            <w:rStyle w:val="Hipervnculo"/>
            <w:spacing w:val="1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Comisión</w:t>
        </w:r>
        <w:r w:rsidR="003B62CA" w:rsidRPr="00574C2B">
          <w:rPr>
            <w:rStyle w:val="Hipervnculo"/>
            <w:spacing w:val="1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de</w:t>
        </w:r>
        <w:r w:rsidR="003B62CA" w:rsidRPr="00574C2B">
          <w:rPr>
            <w:rStyle w:val="Hipervnculo"/>
            <w:spacing w:val="1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10</w:t>
        </w:r>
        <w:r w:rsidR="003B62CA" w:rsidRPr="00574C2B">
          <w:rPr>
            <w:rStyle w:val="Hipervnculo"/>
            <w:spacing w:val="1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de</w:t>
        </w:r>
        <w:r w:rsidR="003B62CA" w:rsidRPr="00574C2B">
          <w:rPr>
            <w:rStyle w:val="Hipervnculo"/>
            <w:spacing w:val="1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mayo</w:t>
        </w:r>
        <w:r w:rsidR="003B62CA" w:rsidRPr="00574C2B">
          <w:rPr>
            <w:rStyle w:val="Hipervnculo"/>
            <w:spacing w:val="1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de</w:t>
        </w:r>
        <w:r w:rsidR="003B62CA" w:rsidRPr="00574C2B">
          <w:rPr>
            <w:rStyle w:val="Hipervnculo"/>
            <w:spacing w:val="1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2022</w:t>
        </w:r>
      </w:hyperlink>
      <w:r w:rsidR="003B62CA">
        <w:rPr>
          <w:color w:val="0000FF"/>
          <w:spacing w:val="1"/>
          <w:sz w:val="20"/>
        </w:rPr>
        <w:t xml:space="preserve"> </w:t>
      </w:r>
      <w:r w:rsidR="003B62CA">
        <w:rPr>
          <w:sz w:val="20"/>
        </w:rPr>
        <w:t>por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el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que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se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deniega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la</w:t>
      </w:r>
      <w:r w:rsidR="003B62CA">
        <w:rPr>
          <w:spacing w:val="-43"/>
          <w:sz w:val="20"/>
        </w:rPr>
        <w:t xml:space="preserve"> </w:t>
      </w:r>
      <w:r w:rsidR="003B62CA">
        <w:rPr>
          <w:sz w:val="20"/>
        </w:rPr>
        <w:t>autorización</w:t>
      </w:r>
      <w:r w:rsidR="003B62CA">
        <w:rPr>
          <w:spacing w:val="21"/>
          <w:sz w:val="20"/>
        </w:rPr>
        <w:t xml:space="preserve"> </w:t>
      </w:r>
      <w:r w:rsidR="003B62CA">
        <w:rPr>
          <w:sz w:val="20"/>
        </w:rPr>
        <w:t>de</w:t>
      </w:r>
      <w:r w:rsidR="003B62CA">
        <w:rPr>
          <w:spacing w:val="20"/>
          <w:sz w:val="20"/>
        </w:rPr>
        <w:t xml:space="preserve"> </w:t>
      </w:r>
      <w:r w:rsidR="003B62CA">
        <w:rPr>
          <w:sz w:val="20"/>
        </w:rPr>
        <w:t>determinadas</w:t>
      </w:r>
      <w:r w:rsidR="003B62CA">
        <w:rPr>
          <w:spacing w:val="22"/>
          <w:sz w:val="20"/>
        </w:rPr>
        <w:t xml:space="preserve"> </w:t>
      </w:r>
      <w:r w:rsidR="003B62CA">
        <w:rPr>
          <w:sz w:val="20"/>
        </w:rPr>
        <w:t>declaraciones</w:t>
      </w:r>
      <w:r w:rsidR="003B62CA">
        <w:rPr>
          <w:spacing w:val="22"/>
          <w:sz w:val="20"/>
        </w:rPr>
        <w:t xml:space="preserve"> </w:t>
      </w:r>
      <w:r w:rsidR="003B62CA">
        <w:rPr>
          <w:sz w:val="20"/>
        </w:rPr>
        <w:t>de</w:t>
      </w:r>
      <w:r w:rsidR="003B62CA">
        <w:rPr>
          <w:spacing w:val="20"/>
          <w:sz w:val="20"/>
        </w:rPr>
        <w:t xml:space="preserve"> </w:t>
      </w:r>
      <w:r w:rsidR="003B62CA">
        <w:rPr>
          <w:sz w:val="20"/>
        </w:rPr>
        <w:t>propiedades</w:t>
      </w:r>
      <w:r w:rsidR="003B62CA">
        <w:rPr>
          <w:spacing w:val="22"/>
          <w:sz w:val="20"/>
        </w:rPr>
        <w:t xml:space="preserve"> </w:t>
      </w:r>
      <w:r w:rsidR="003B62CA">
        <w:rPr>
          <w:sz w:val="20"/>
        </w:rPr>
        <w:t>saludables</w:t>
      </w:r>
      <w:r w:rsidR="003B62CA">
        <w:rPr>
          <w:spacing w:val="22"/>
          <w:sz w:val="20"/>
        </w:rPr>
        <w:t xml:space="preserve"> </w:t>
      </w:r>
      <w:r w:rsidR="003B62CA">
        <w:rPr>
          <w:sz w:val="20"/>
        </w:rPr>
        <w:t>en</w:t>
      </w:r>
      <w:r w:rsidR="003B62CA">
        <w:rPr>
          <w:spacing w:val="21"/>
          <w:sz w:val="20"/>
        </w:rPr>
        <w:t xml:space="preserve"> </w:t>
      </w:r>
      <w:r w:rsidR="003B62CA">
        <w:rPr>
          <w:sz w:val="20"/>
        </w:rPr>
        <w:t>los</w:t>
      </w:r>
      <w:r w:rsidR="003B62CA">
        <w:rPr>
          <w:spacing w:val="22"/>
          <w:sz w:val="20"/>
        </w:rPr>
        <w:t xml:space="preserve"> </w:t>
      </w:r>
      <w:r w:rsidR="003B62CA">
        <w:rPr>
          <w:sz w:val="20"/>
        </w:rPr>
        <w:t>alimentos</w:t>
      </w:r>
      <w:r w:rsidR="003B62CA">
        <w:rPr>
          <w:spacing w:val="22"/>
          <w:sz w:val="20"/>
        </w:rPr>
        <w:t xml:space="preserve"> </w:t>
      </w:r>
      <w:proofErr w:type="gramStart"/>
      <w:r w:rsidR="003B62CA">
        <w:rPr>
          <w:sz w:val="20"/>
        </w:rPr>
        <w:t>distintas</w:t>
      </w:r>
      <w:proofErr w:type="gramEnd"/>
      <w:r w:rsidR="003B62CA">
        <w:rPr>
          <w:spacing w:val="-43"/>
          <w:sz w:val="20"/>
        </w:rPr>
        <w:t xml:space="preserve"> </w:t>
      </w:r>
      <w:r w:rsidR="003B62CA">
        <w:rPr>
          <w:sz w:val="20"/>
        </w:rPr>
        <w:t>de</w:t>
      </w:r>
      <w:r w:rsidR="003B62CA">
        <w:rPr>
          <w:spacing w:val="-2"/>
          <w:sz w:val="20"/>
        </w:rPr>
        <w:t xml:space="preserve"> </w:t>
      </w:r>
      <w:r w:rsidR="003B62CA">
        <w:rPr>
          <w:sz w:val="20"/>
        </w:rPr>
        <w:t>las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relativas a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la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reducción</w:t>
      </w:r>
      <w:r w:rsidR="003B62CA">
        <w:rPr>
          <w:spacing w:val="-2"/>
          <w:sz w:val="20"/>
        </w:rPr>
        <w:t xml:space="preserve"> </w:t>
      </w:r>
      <w:r w:rsidR="003B62CA">
        <w:rPr>
          <w:sz w:val="20"/>
        </w:rPr>
        <w:t>del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riesgo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de</w:t>
      </w:r>
      <w:r w:rsidR="003B62CA">
        <w:rPr>
          <w:spacing w:val="-2"/>
          <w:sz w:val="20"/>
        </w:rPr>
        <w:t xml:space="preserve"> </w:t>
      </w:r>
      <w:r w:rsidR="003B62CA">
        <w:rPr>
          <w:sz w:val="20"/>
        </w:rPr>
        <w:t>enfermedad y al desarrollo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y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la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salud</w:t>
      </w:r>
      <w:r w:rsidR="003B62CA">
        <w:rPr>
          <w:spacing w:val="-3"/>
          <w:sz w:val="20"/>
        </w:rPr>
        <w:t xml:space="preserve"> </w:t>
      </w:r>
      <w:r w:rsidR="003B62CA">
        <w:rPr>
          <w:sz w:val="20"/>
        </w:rPr>
        <w:t>de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los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niños.</w:t>
      </w:r>
    </w:p>
    <w:p w14:paraId="65DFA73A" w14:textId="77777777" w:rsidR="00FF4D13" w:rsidRDefault="00FF4D13">
      <w:pPr>
        <w:pStyle w:val="Textoindependiente"/>
        <w:spacing w:before="1"/>
        <w:rPr>
          <w:sz w:val="23"/>
        </w:rPr>
      </w:pPr>
    </w:p>
    <w:p w14:paraId="501F50BC" w14:textId="237A4ED1" w:rsidR="00FF4D13" w:rsidRDefault="00BA6634">
      <w:pPr>
        <w:pStyle w:val="Prrafodelista"/>
        <w:numPr>
          <w:ilvl w:val="0"/>
          <w:numId w:val="2"/>
        </w:numPr>
        <w:tabs>
          <w:tab w:val="left" w:pos="1422"/>
        </w:tabs>
        <w:spacing w:before="1"/>
        <w:ind w:right="1300"/>
        <w:rPr>
          <w:sz w:val="20"/>
        </w:rPr>
      </w:pPr>
      <w:hyperlink r:id="rId16" w:anchor=":~:text=L%2D2022%2D80719-,Reglamento%20(UE)%202022%2F711%20de%20la%20Comisi%C3%B3n%20de%206,la%20salud%20de%20los%20ni%C3%B1os." w:history="1">
        <w:r w:rsidR="003B62CA" w:rsidRPr="00574C2B">
          <w:rPr>
            <w:rStyle w:val="Hipervnculo"/>
            <w:sz w:val="20"/>
          </w:rPr>
          <w:t>Reglamento</w:t>
        </w:r>
        <w:r w:rsidR="003B62CA" w:rsidRPr="00574C2B">
          <w:rPr>
            <w:rStyle w:val="Hipervnculo"/>
            <w:spacing w:val="1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(UE)</w:t>
        </w:r>
        <w:r w:rsidR="003B62CA" w:rsidRPr="00574C2B">
          <w:rPr>
            <w:rStyle w:val="Hipervnculo"/>
            <w:spacing w:val="1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2022/711</w:t>
        </w:r>
        <w:r w:rsidR="003B62CA" w:rsidRPr="00574C2B">
          <w:rPr>
            <w:rStyle w:val="Hipervnculo"/>
            <w:spacing w:val="1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de</w:t>
        </w:r>
        <w:r w:rsidR="003B62CA" w:rsidRPr="00574C2B">
          <w:rPr>
            <w:rStyle w:val="Hipervnculo"/>
            <w:spacing w:val="1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la</w:t>
        </w:r>
        <w:r w:rsidR="003B62CA" w:rsidRPr="00574C2B">
          <w:rPr>
            <w:rStyle w:val="Hipervnculo"/>
            <w:spacing w:val="1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Comisión</w:t>
        </w:r>
        <w:r w:rsidR="003B62CA" w:rsidRPr="00574C2B">
          <w:rPr>
            <w:rStyle w:val="Hipervnculo"/>
            <w:spacing w:val="1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de</w:t>
        </w:r>
        <w:r w:rsidR="003B62CA" w:rsidRPr="00574C2B">
          <w:rPr>
            <w:rStyle w:val="Hipervnculo"/>
            <w:spacing w:val="1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6</w:t>
        </w:r>
        <w:r w:rsidR="003B62CA" w:rsidRPr="00574C2B">
          <w:rPr>
            <w:rStyle w:val="Hipervnculo"/>
            <w:spacing w:val="1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de</w:t>
        </w:r>
        <w:r w:rsidR="003B62CA" w:rsidRPr="00574C2B">
          <w:rPr>
            <w:rStyle w:val="Hipervnculo"/>
            <w:spacing w:val="1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mayo</w:t>
        </w:r>
        <w:r w:rsidR="003B62CA" w:rsidRPr="00574C2B">
          <w:rPr>
            <w:rStyle w:val="Hipervnculo"/>
            <w:spacing w:val="1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de</w:t>
        </w:r>
        <w:r w:rsidR="003B62CA" w:rsidRPr="00574C2B">
          <w:rPr>
            <w:rStyle w:val="Hipervnculo"/>
            <w:spacing w:val="1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2022</w:t>
        </w:r>
      </w:hyperlink>
      <w:r w:rsidR="003B62CA">
        <w:rPr>
          <w:color w:val="0000FF"/>
          <w:spacing w:val="1"/>
          <w:sz w:val="20"/>
        </w:rPr>
        <w:t xml:space="preserve"> </w:t>
      </w:r>
      <w:r w:rsidR="003B62CA">
        <w:rPr>
          <w:sz w:val="20"/>
        </w:rPr>
        <w:t>por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el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que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se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deniega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la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autorización</w:t>
      </w:r>
      <w:r w:rsidR="003B62CA">
        <w:rPr>
          <w:spacing w:val="21"/>
          <w:sz w:val="20"/>
        </w:rPr>
        <w:t xml:space="preserve"> </w:t>
      </w:r>
      <w:r w:rsidR="003B62CA">
        <w:rPr>
          <w:sz w:val="20"/>
        </w:rPr>
        <w:t>de</w:t>
      </w:r>
      <w:r w:rsidR="003B62CA">
        <w:rPr>
          <w:spacing w:val="21"/>
          <w:sz w:val="20"/>
        </w:rPr>
        <w:t xml:space="preserve"> </w:t>
      </w:r>
      <w:r w:rsidR="003B62CA">
        <w:rPr>
          <w:sz w:val="20"/>
        </w:rPr>
        <w:t>determinadas</w:t>
      </w:r>
      <w:r w:rsidR="003B62CA">
        <w:rPr>
          <w:spacing w:val="22"/>
          <w:sz w:val="20"/>
        </w:rPr>
        <w:t xml:space="preserve"> </w:t>
      </w:r>
      <w:r w:rsidR="003B62CA">
        <w:rPr>
          <w:sz w:val="20"/>
        </w:rPr>
        <w:t>declaraciones</w:t>
      </w:r>
      <w:r w:rsidR="003B62CA">
        <w:rPr>
          <w:spacing w:val="23"/>
          <w:sz w:val="20"/>
        </w:rPr>
        <w:t xml:space="preserve"> </w:t>
      </w:r>
      <w:r w:rsidR="003B62CA">
        <w:rPr>
          <w:sz w:val="20"/>
        </w:rPr>
        <w:t>de</w:t>
      </w:r>
      <w:r w:rsidR="003B62CA">
        <w:rPr>
          <w:spacing w:val="20"/>
          <w:sz w:val="20"/>
        </w:rPr>
        <w:t xml:space="preserve"> </w:t>
      </w:r>
      <w:r w:rsidR="003B62CA">
        <w:rPr>
          <w:sz w:val="20"/>
        </w:rPr>
        <w:t>propiedades</w:t>
      </w:r>
      <w:r w:rsidR="003B62CA">
        <w:rPr>
          <w:spacing w:val="23"/>
          <w:sz w:val="20"/>
        </w:rPr>
        <w:t xml:space="preserve"> </w:t>
      </w:r>
      <w:r w:rsidR="003B62CA">
        <w:rPr>
          <w:sz w:val="20"/>
        </w:rPr>
        <w:t>saludables</w:t>
      </w:r>
      <w:r w:rsidR="003B62CA">
        <w:rPr>
          <w:spacing w:val="22"/>
          <w:sz w:val="20"/>
        </w:rPr>
        <w:t xml:space="preserve"> </w:t>
      </w:r>
      <w:r w:rsidR="003B62CA">
        <w:rPr>
          <w:sz w:val="20"/>
        </w:rPr>
        <w:t>en</w:t>
      </w:r>
      <w:r w:rsidR="003B62CA">
        <w:rPr>
          <w:spacing w:val="22"/>
          <w:sz w:val="20"/>
        </w:rPr>
        <w:t xml:space="preserve"> </w:t>
      </w:r>
      <w:r w:rsidR="003B62CA">
        <w:rPr>
          <w:sz w:val="20"/>
        </w:rPr>
        <w:t>los</w:t>
      </w:r>
      <w:r w:rsidR="003B62CA">
        <w:rPr>
          <w:spacing w:val="22"/>
          <w:sz w:val="20"/>
        </w:rPr>
        <w:t xml:space="preserve"> </w:t>
      </w:r>
      <w:r w:rsidR="003B62CA">
        <w:rPr>
          <w:sz w:val="20"/>
        </w:rPr>
        <w:t>alimentos</w:t>
      </w:r>
      <w:r w:rsidR="003B62CA">
        <w:rPr>
          <w:spacing w:val="23"/>
          <w:sz w:val="20"/>
        </w:rPr>
        <w:t xml:space="preserve"> </w:t>
      </w:r>
      <w:proofErr w:type="gramStart"/>
      <w:r w:rsidR="003B62CA">
        <w:rPr>
          <w:sz w:val="20"/>
        </w:rPr>
        <w:t>distintas</w:t>
      </w:r>
      <w:proofErr w:type="gramEnd"/>
      <w:r w:rsidR="003B62CA">
        <w:rPr>
          <w:spacing w:val="-43"/>
          <w:sz w:val="20"/>
        </w:rPr>
        <w:t xml:space="preserve"> </w:t>
      </w:r>
      <w:r w:rsidR="003B62CA">
        <w:rPr>
          <w:sz w:val="20"/>
        </w:rPr>
        <w:t>de</w:t>
      </w:r>
      <w:r w:rsidR="003B62CA">
        <w:rPr>
          <w:spacing w:val="-2"/>
          <w:sz w:val="20"/>
        </w:rPr>
        <w:t xml:space="preserve"> </w:t>
      </w:r>
      <w:r w:rsidR="003B62CA">
        <w:rPr>
          <w:sz w:val="20"/>
        </w:rPr>
        <w:t>las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relativas a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la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reducción</w:t>
      </w:r>
      <w:r w:rsidR="003B62CA">
        <w:rPr>
          <w:spacing w:val="-3"/>
          <w:sz w:val="20"/>
        </w:rPr>
        <w:t xml:space="preserve"> </w:t>
      </w:r>
      <w:r w:rsidR="003B62CA">
        <w:rPr>
          <w:sz w:val="20"/>
        </w:rPr>
        <w:t>del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riesgo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de</w:t>
      </w:r>
      <w:r w:rsidR="003B62CA">
        <w:rPr>
          <w:spacing w:val="-2"/>
          <w:sz w:val="20"/>
        </w:rPr>
        <w:t xml:space="preserve"> </w:t>
      </w:r>
      <w:r w:rsidR="003B62CA">
        <w:rPr>
          <w:sz w:val="20"/>
        </w:rPr>
        <w:t>enfermedad y al desarrollo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y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la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salud</w:t>
      </w:r>
      <w:r w:rsidR="003B62CA">
        <w:rPr>
          <w:spacing w:val="-3"/>
          <w:sz w:val="20"/>
        </w:rPr>
        <w:t xml:space="preserve"> </w:t>
      </w:r>
      <w:r w:rsidR="003B62CA">
        <w:rPr>
          <w:sz w:val="20"/>
        </w:rPr>
        <w:t>de</w:t>
      </w:r>
      <w:r w:rsidR="003B62CA">
        <w:rPr>
          <w:spacing w:val="4"/>
          <w:sz w:val="20"/>
        </w:rPr>
        <w:t xml:space="preserve"> </w:t>
      </w:r>
      <w:r w:rsidR="003B62CA">
        <w:rPr>
          <w:sz w:val="20"/>
        </w:rPr>
        <w:t>los niños.</w:t>
      </w:r>
    </w:p>
    <w:p w14:paraId="5C690F04" w14:textId="77777777" w:rsidR="00FF4D13" w:rsidRDefault="00FF4D13">
      <w:pPr>
        <w:pStyle w:val="Textoindependiente"/>
        <w:spacing w:before="11"/>
        <w:rPr>
          <w:sz w:val="22"/>
        </w:rPr>
      </w:pPr>
    </w:p>
    <w:p w14:paraId="4571FAAC" w14:textId="481FB872" w:rsidR="00FF4D13" w:rsidRDefault="00BA6634">
      <w:pPr>
        <w:pStyle w:val="Prrafodelista"/>
        <w:numPr>
          <w:ilvl w:val="0"/>
          <w:numId w:val="2"/>
        </w:numPr>
        <w:tabs>
          <w:tab w:val="left" w:pos="1422"/>
        </w:tabs>
        <w:ind w:right="1298"/>
        <w:rPr>
          <w:sz w:val="20"/>
        </w:rPr>
      </w:pPr>
      <w:hyperlink r:id="rId17" w:history="1">
        <w:r w:rsidR="003B62CA" w:rsidRPr="00574C2B">
          <w:rPr>
            <w:rStyle w:val="Hipervnculo"/>
            <w:sz w:val="20"/>
          </w:rPr>
          <w:t>Directiva (UE) 2022/642 del Parlamento Europeo y del Consejo de 12 de abril de 2022</w:t>
        </w:r>
      </w:hyperlink>
      <w:r w:rsidR="003B62CA">
        <w:rPr>
          <w:color w:val="0000FF"/>
          <w:sz w:val="20"/>
        </w:rPr>
        <w:t xml:space="preserve"> </w:t>
      </w:r>
      <w:r w:rsidR="003B62CA">
        <w:rPr>
          <w:sz w:val="20"/>
        </w:rPr>
        <w:t>por la que se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modifican la Directiva 2001/20/CE y la Directiva 2001/83/CE en lo que concierne a excepciones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respecto a ciertas obligaciones relativas a determinados medicamentos de uso humano disponibles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en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el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Reino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Unido con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respecto a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Irlanda del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Norte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y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en Chipre,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Irlanda y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Malta.</w:t>
      </w:r>
    </w:p>
    <w:p w14:paraId="40AA79BE" w14:textId="77777777" w:rsidR="00FF4D13" w:rsidRDefault="00FF4D13">
      <w:pPr>
        <w:pStyle w:val="Textoindependiente"/>
        <w:spacing w:before="1"/>
        <w:rPr>
          <w:sz w:val="23"/>
        </w:rPr>
      </w:pPr>
    </w:p>
    <w:p w14:paraId="02378A39" w14:textId="6E31CA97" w:rsidR="00FF4D13" w:rsidRDefault="00BA6634" w:rsidP="00C4318E">
      <w:pPr>
        <w:pStyle w:val="Prrafodelista"/>
        <w:numPr>
          <w:ilvl w:val="0"/>
          <w:numId w:val="2"/>
        </w:numPr>
        <w:tabs>
          <w:tab w:val="left" w:pos="1422"/>
        </w:tabs>
        <w:ind w:right="1300"/>
        <w:rPr>
          <w:sz w:val="20"/>
        </w:rPr>
      </w:pPr>
      <w:hyperlink r:id="rId18" w:anchor=":~:text=L%2D2022%2D80584-,Decisi%C3%B3n%20(UE)%202022%2F589%20de%20la%20Comisi%C3%B3n%20de%206,Pobreza%20Energ%C3%A9tica%20y%20Consumidores%20Vulnerables." w:history="1">
        <w:r w:rsidR="003B62CA" w:rsidRPr="00574C2B">
          <w:rPr>
            <w:rStyle w:val="Hipervnculo"/>
            <w:sz w:val="20"/>
          </w:rPr>
          <w:t>Decisión</w:t>
        </w:r>
        <w:r w:rsidR="003B62CA" w:rsidRPr="00574C2B">
          <w:rPr>
            <w:rStyle w:val="Hipervnculo"/>
            <w:spacing w:val="1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(UE)</w:t>
        </w:r>
        <w:r w:rsidR="003B62CA" w:rsidRPr="00574C2B">
          <w:rPr>
            <w:rStyle w:val="Hipervnculo"/>
            <w:spacing w:val="1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2022/589</w:t>
        </w:r>
        <w:r w:rsidR="003B62CA" w:rsidRPr="00574C2B">
          <w:rPr>
            <w:rStyle w:val="Hipervnculo"/>
            <w:spacing w:val="1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de</w:t>
        </w:r>
        <w:r w:rsidR="003B62CA" w:rsidRPr="00574C2B">
          <w:rPr>
            <w:rStyle w:val="Hipervnculo"/>
            <w:spacing w:val="1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la</w:t>
        </w:r>
        <w:r w:rsidR="003B62CA" w:rsidRPr="00574C2B">
          <w:rPr>
            <w:rStyle w:val="Hipervnculo"/>
            <w:spacing w:val="1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Comisión</w:t>
        </w:r>
        <w:r w:rsidR="003B62CA" w:rsidRPr="00574C2B">
          <w:rPr>
            <w:rStyle w:val="Hipervnculo"/>
            <w:spacing w:val="1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de</w:t>
        </w:r>
        <w:r w:rsidR="003B62CA" w:rsidRPr="00574C2B">
          <w:rPr>
            <w:rStyle w:val="Hipervnculo"/>
            <w:spacing w:val="1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6</w:t>
        </w:r>
        <w:r w:rsidR="003B62CA" w:rsidRPr="00574C2B">
          <w:rPr>
            <w:rStyle w:val="Hipervnculo"/>
            <w:spacing w:val="1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de</w:t>
        </w:r>
        <w:r w:rsidR="003B62CA" w:rsidRPr="00574C2B">
          <w:rPr>
            <w:rStyle w:val="Hipervnculo"/>
            <w:spacing w:val="1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abril</w:t>
        </w:r>
        <w:r w:rsidR="003B62CA" w:rsidRPr="00574C2B">
          <w:rPr>
            <w:rStyle w:val="Hipervnculo"/>
            <w:spacing w:val="1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de</w:t>
        </w:r>
        <w:r w:rsidR="003B62CA" w:rsidRPr="00574C2B">
          <w:rPr>
            <w:rStyle w:val="Hipervnculo"/>
            <w:spacing w:val="1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2022</w:t>
        </w:r>
      </w:hyperlink>
      <w:r w:rsidR="003B62CA">
        <w:rPr>
          <w:color w:val="0000FF"/>
          <w:spacing w:val="1"/>
          <w:sz w:val="20"/>
        </w:rPr>
        <w:t xml:space="preserve"> </w:t>
      </w:r>
      <w:r w:rsidR="003B62CA">
        <w:rPr>
          <w:sz w:val="20"/>
        </w:rPr>
        <w:t>por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la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que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se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establecen</w:t>
      </w:r>
      <w:r w:rsidR="003B62CA">
        <w:rPr>
          <w:spacing w:val="45"/>
          <w:sz w:val="20"/>
        </w:rPr>
        <w:t xml:space="preserve"> </w:t>
      </w:r>
      <w:r w:rsidR="003B62CA">
        <w:rPr>
          <w:sz w:val="20"/>
        </w:rPr>
        <w:t>la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composición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y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las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disposiciones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operativas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para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la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creación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del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Grupo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de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Coordinación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de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la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Comisión sobre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Pobreza Energética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y Consumidores Vulnerables.</w:t>
      </w:r>
    </w:p>
    <w:p w14:paraId="0BC4041D" w14:textId="77777777" w:rsidR="00C4318E" w:rsidRPr="00C4318E" w:rsidRDefault="00C4318E" w:rsidP="00C4318E">
      <w:pPr>
        <w:pStyle w:val="Prrafodelista"/>
        <w:rPr>
          <w:sz w:val="20"/>
        </w:rPr>
      </w:pPr>
    </w:p>
    <w:p w14:paraId="5FE9147E" w14:textId="45D82DEF" w:rsidR="00C4318E" w:rsidRPr="00C4318E" w:rsidRDefault="00BA6634" w:rsidP="00C4318E">
      <w:pPr>
        <w:pStyle w:val="Prrafodelista"/>
        <w:numPr>
          <w:ilvl w:val="0"/>
          <w:numId w:val="2"/>
        </w:numPr>
        <w:tabs>
          <w:tab w:val="left" w:pos="1422"/>
        </w:tabs>
        <w:ind w:right="1300"/>
        <w:rPr>
          <w:sz w:val="20"/>
        </w:rPr>
      </w:pPr>
      <w:hyperlink r:id="rId19" w:anchor=":~:text=L%2D2022%2D80614-,Reglamento%20(UE)%202022%2F612%20del%20Parlamento%20Europeo%20y%20del,a%2037%20(37%20p%C3%A1gs.%20)" w:history="1">
        <w:r w:rsidR="00C4318E" w:rsidRPr="00574C2B">
          <w:rPr>
            <w:rStyle w:val="Hipervnculo"/>
            <w:sz w:val="20"/>
          </w:rPr>
          <w:t>Reglamento (UE) 2022/612 del Parlamento Europeo y del Consejo de 6 de abril de 2022</w:t>
        </w:r>
      </w:hyperlink>
      <w:r w:rsidR="00C4318E" w:rsidRPr="00C4318E">
        <w:rPr>
          <w:sz w:val="20"/>
        </w:rPr>
        <w:t xml:space="preserve"> relativo a la itinerancia en las redes públicas de comunicaciones móviles en la Unión (versión refundida)</w:t>
      </w:r>
      <w:r w:rsidR="00C4318E">
        <w:rPr>
          <w:sz w:val="20"/>
        </w:rPr>
        <w:t>.</w:t>
      </w:r>
    </w:p>
    <w:p w14:paraId="27BE534C" w14:textId="77777777" w:rsidR="00FF4D13" w:rsidRDefault="00FF4D13">
      <w:pPr>
        <w:pStyle w:val="Textoindependiente"/>
        <w:rPr>
          <w:sz w:val="23"/>
        </w:rPr>
      </w:pPr>
    </w:p>
    <w:p w14:paraId="4B8E52FE" w14:textId="77777777" w:rsidR="00FF4D13" w:rsidRDefault="003B62CA">
      <w:pPr>
        <w:pStyle w:val="Ttulo3"/>
        <w:numPr>
          <w:ilvl w:val="0"/>
          <w:numId w:val="3"/>
        </w:numPr>
        <w:tabs>
          <w:tab w:val="left" w:pos="1283"/>
        </w:tabs>
        <w:spacing w:before="1"/>
        <w:ind w:left="1282" w:hanging="221"/>
      </w:pPr>
      <w:r>
        <w:t>ESTATAL</w:t>
      </w:r>
    </w:p>
    <w:p w14:paraId="2E12B696" w14:textId="77777777" w:rsidR="00FF4D13" w:rsidRDefault="00FF4D13">
      <w:pPr>
        <w:pStyle w:val="Textoindependiente"/>
        <w:spacing w:before="11"/>
        <w:rPr>
          <w:b/>
          <w:sz w:val="19"/>
        </w:rPr>
      </w:pPr>
    </w:p>
    <w:p w14:paraId="1EF369F1" w14:textId="751C9A22" w:rsidR="00FF4D13" w:rsidRDefault="00BA6634">
      <w:pPr>
        <w:pStyle w:val="Prrafodelista"/>
        <w:numPr>
          <w:ilvl w:val="0"/>
          <w:numId w:val="2"/>
        </w:numPr>
        <w:tabs>
          <w:tab w:val="left" w:pos="1422"/>
        </w:tabs>
        <w:ind w:right="1299"/>
        <w:rPr>
          <w:sz w:val="20"/>
        </w:rPr>
      </w:pPr>
      <w:hyperlink r:id="rId20" w:history="1">
        <w:r w:rsidR="003B62CA" w:rsidRPr="00574C2B">
          <w:rPr>
            <w:rStyle w:val="Hipervnculo"/>
            <w:sz w:val="20"/>
          </w:rPr>
          <w:t>Orden EFP/678/2022, de 15 de julio,</w:t>
        </w:r>
      </w:hyperlink>
      <w:r w:rsidR="003B62CA">
        <w:rPr>
          <w:color w:val="0000FF"/>
          <w:sz w:val="20"/>
        </w:rPr>
        <w:t xml:space="preserve"> </w:t>
      </w:r>
      <w:r w:rsidR="003B62CA">
        <w:rPr>
          <w:sz w:val="20"/>
        </w:rPr>
        <w:t>por la que se establece el currículo y se regula la ordenación de</w:t>
      </w:r>
      <w:r w:rsidR="003B62CA">
        <w:rPr>
          <w:spacing w:val="-43"/>
          <w:sz w:val="20"/>
        </w:rPr>
        <w:t xml:space="preserve"> </w:t>
      </w:r>
      <w:r w:rsidR="003B62CA">
        <w:rPr>
          <w:sz w:val="20"/>
        </w:rPr>
        <w:t>la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Educación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Primaria.</w:t>
      </w:r>
    </w:p>
    <w:p w14:paraId="7B340708" w14:textId="77777777" w:rsidR="00FF4D13" w:rsidRDefault="00FF4D13">
      <w:pPr>
        <w:pStyle w:val="Textoindependiente"/>
      </w:pPr>
    </w:p>
    <w:p w14:paraId="15FEBEDC" w14:textId="1432678D" w:rsidR="00FF4D13" w:rsidRDefault="00BA6634">
      <w:pPr>
        <w:pStyle w:val="Prrafodelista"/>
        <w:numPr>
          <w:ilvl w:val="0"/>
          <w:numId w:val="2"/>
        </w:numPr>
        <w:tabs>
          <w:tab w:val="left" w:pos="1422"/>
        </w:tabs>
        <w:ind w:right="1302"/>
        <w:rPr>
          <w:sz w:val="20"/>
        </w:rPr>
      </w:pPr>
      <w:hyperlink r:id="rId21" w:history="1">
        <w:r w:rsidR="003B62CA" w:rsidRPr="00574C2B">
          <w:rPr>
            <w:rStyle w:val="Hipervnculo"/>
            <w:sz w:val="20"/>
          </w:rPr>
          <w:t>Real Decreto 568/2022, de 11 de julio</w:t>
        </w:r>
      </w:hyperlink>
      <w:r w:rsidR="003B62CA">
        <w:rPr>
          <w:color w:val="0000FF"/>
          <w:sz w:val="20"/>
          <w:u w:val="single" w:color="0000FF"/>
        </w:rPr>
        <w:t>,</w:t>
      </w:r>
      <w:r w:rsidR="003B62CA">
        <w:rPr>
          <w:color w:val="0000FF"/>
          <w:sz w:val="20"/>
        </w:rPr>
        <w:t xml:space="preserve"> </w:t>
      </w:r>
      <w:r w:rsidR="003B62CA">
        <w:rPr>
          <w:sz w:val="20"/>
        </w:rPr>
        <w:t>por el que se establece el marco general del banco de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pruebas regulatorio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para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el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fomento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de</w:t>
      </w:r>
      <w:r w:rsidR="003B62CA">
        <w:rPr>
          <w:spacing w:val="-2"/>
          <w:sz w:val="20"/>
        </w:rPr>
        <w:t xml:space="preserve"> </w:t>
      </w:r>
      <w:r w:rsidR="003B62CA">
        <w:rPr>
          <w:sz w:val="20"/>
        </w:rPr>
        <w:t>la investigación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y la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innovación en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el</w:t>
      </w:r>
      <w:r w:rsidR="003B62CA">
        <w:rPr>
          <w:spacing w:val="-2"/>
          <w:sz w:val="20"/>
        </w:rPr>
        <w:t xml:space="preserve"> </w:t>
      </w:r>
      <w:r w:rsidR="003B62CA">
        <w:rPr>
          <w:sz w:val="20"/>
        </w:rPr>
        <w:t>sector eléctrico.</w:t>
      </w:r>
    </w:p>
    <w:p w14:paraId="59025E10" w14:textId="77777777" w:rsidR="00FF4D13" w:rsidRDefault="00FF4D13">
      <w:pPr>
        <w:pStyle w:val="Textoindependiente"/>
        <w:rPr>
          <w:sz w:val="23"/>
        </w:rPr>
      </w:pPr>
    </w:p>
    <w:p w14:paraId="4ADF8173" w14:textId="7247BC94" w:rsidR="00FF4D13" w:rsidRDefault="00BA6634">
      <w:pPr>
        <w:pStyle w:val="Prrafodelista"/>
        <w:numPr>
          <w:ilvl w:val="0"/>
          <w:numId w:val="2"/>
        </w:numPr>
        <w:tabs>
          <w:tab w:val="left" w:pos="1421"/>
          <w:tab w:val="left" w:pos="1422"/>
        </w:tabs>
        <w:jc w:val="left"/>
        <w:rPr>
          <w:sz w:val="20"/>
        </w:rPr>
      </w:pPr>
      <w:hyperlink r:id="rId22" w:history="1">
        <w:r w:rsidR="003B62CA" w:rsidRPr="00574C2B">
          <w:rPr>
            <w:rStyle w:val="Hipervnculo"/>
            <w:sz w:val="20"/>
          </w:rPr>
          <w:t>Ley</w:t>
        </w:r>
        <w:r w:rsidR="003B62CA" w:rsidRPr="00574C2B">
          <w:rPr>
            <w:rStyle w:val="Hipervnculo"/>
            <w:spacing w:val="-2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13/2022,</w:t>
        </w:r>
        <w:r w:rsidR="003B62CA" w:rsidRPr="00574C2B">
          <w:rPr>
            <w:rStyle w:val="Hipervnculo"/>
            <w:spacing w:val="-2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de</w:t>
        </w:r>
        <w:r w:rsidR="003B62CA" w:rsidRPr="00574C2B">
          <w:rPr>
            <w:rStyle w:val="Hipervnculo"/>
            <w:spacing w:val="-3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7</w:t>
        </w:r>
        <w:r w:rsidR="003B62CA" w:rsidRPr="00574C2B">
          <w:rPr>
            <w:rStyle w:val="Hipervnculo"/>
            <w:spacing w:val="-2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de</w:t>
        </w:r>
        <w:r w:rsidR="003B62CA" w:rsidRPr="00574C2B">
          <w:rPr>
            <w:rStyle w:val="Hipervnculo"/>
            <w:spacing w:val="-2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julio,</w:t>
        </w:r>
      </w:hyperlink>
      <w:r w:rsidR="003B62CA">
        <w:rPr>
          <w:color w:val="0000FF"/>
          <w:spacing w:val="1"/>
          <w:sz w:val="20"/>
        </w:rPr>
        <w:t xml:space="preserve"> </w:t>
      </w:r>
      <w:r w:rsidR="003B62CA">
        <w:rPr>
          <w:sz w:val="20"/>
        </w:rPr>
        <w:t>General</w:t>
      </w:r>
      <w:r w:rsidR="003B62CA">
        <w:rPr>
          <w:spacing w:val="-2"/>
          <w:sz w:val="20"/>
        </w:rPr>
        <w:t xml:space="preserve"> </w:t>
      </w:r>
      <w:r w:rsidR="003B62CA">
        <w:rPr>
          <w:sz w:val="20"/>
        </w:rPr>
        <w:t>de</w:t>
      </w:r>
      <w:r w:rsidR="003B62CA">
        <w:rPr>
          <w:spacing w:val="-3"/>
          <w:sz w:val="20"/>
        </w:rPr>
        <w:t xml:space="preserve"> </w:t>
      </w:r>
      <w:r w:rsidR="003B62CA">
        <w:rPr>
          <w:sz w:val="20"/>
        </w:rPr>
        <w:t>Comunicación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Audiovisual.</w:t>
      </w:r>
    </w:p>
    <w:p w14:paraId="7B75F95B" w14:textId="77777777" w:rsidR="00FF4D13" w:rsidRDefault="00FF4D13">
      <w:pPr>
        <w:pStyle w:val="Textoindependiente"/>
        <w:spacing w:before="2"/>
        <w:rPr>
          <w:sz w:val="18"/>
        </w:rPr>
      </w:pPr>
    </w:p>
    <w:p w14:paraId="77EC1D6E" w14:textId="5465F615" w:rsidR="00FF4D13" w:rsidRDefault="00BA6634">
      <w:pPr>
        <w:pStyle w:val="Prrafodelista"/>
        <w:numPr>
          <w:ilvl w:val="0"/>
          <w:numId w:val="2"/>
        </w:numPr>
        <w:tabs>
          <w:tab w:val="left" w:pos="1422"/>
        </w:tabs>
        <w:spacing w:before="59"/>
        <w:ind w:right="1296"/>
        <w:rPr>
          <w:sz w:val="20"/>
        </w:rPr>
      </w:pPr>
      <w:hyperlink r:id="rId23" w:history="1">
        <w:r w:rsidR="003B62CA" w:rsidRPr="00574C2B">
          <w:rPr>
            <w:rStyle w:val="Hipervnculo"/>
            <w:sz w:val="20"/>
          </w:rPr>
          <w:t>Real Decreto-ley 11/2022, de 25 de junio,</w:t>
        </w:r>
      </w:hyperlink>
      <w:r w:rsidR="003B62CA">
        <w:rPr>
          <w:color w:val="0000FF"/>
          <w:sz w:val="20"/>
        </w:rPr>
        <w:t xml:space="preserve"> </w:t>
      </w:r>
      <w:r w:rsidR="003B62CA">
        <w:rPr>
          <w:sz w:val="20"/>
        </w:rPr>
        <w:t>por el que se adoptan y se prorrogan determinadas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medidas para responder a las consecuencias económicas y sociales de la guerra en Ucrania, para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hacer frente a situaciones de vulnerabilidad social y económica, y para la recuperación económica y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social</w:t>
      </w:r>
      <w:r w:rsidR="003B62CA">
        <w:rPr>
          <w:spacing w:val="-2"/>
          <w:sz w:val="20"/>
        </w:rPr>
        <w:t xml:space="preserve"> </w:t>
      </w:r>
      <w:r w:rsidR="003B62CA">
        <w:rPr>
          <w:sz w:val="20"/>
        </w:rPr>
        <w:t>de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la isla de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La Palma.</w:t>
      </w:r>
    </w:p>
    <w:p w14:paraId="3831EB17" w14:textId="77777777" w:rsidR="00FF4D13" w:rsidRDefault="00FF4D13">
      <w:pPr>
        <w:pStyle w:val="Textoindependiente"/>
        <w:spacing w:before="12"/>
        <w:rPr>
          <w:sz w:val="19"/>
        </w:rPr>
      </w:pPr>
    </w:p>
    <w:p w14:paraId="6E149B02" w14:textId="51681F6D" w:rsidR="00FF4D13" w:rsidRDefault="00BA6634">
      <w:pPr>
        <w:pStyle w:val="Prrafodelista"/>
        <w:numPr>
          <w:ilvl w:val="0"/>
          <w:numId w:val="2"/>
        </w:numPr>
        <w:tabs>
          <w:tab w:val="left" w:pos="1421"/>
          <w:tab w:val="left" w:pos="1422"/>
        </w:tabs>
        <w:jc w:val="left"/>
        <w:rPr>
          <w:sz w:val="20"/>
        </w:rPr>
      </w:pPr>
      <w:hyperlink r:id="rId24" w:history="1">
        <w:r w:rsidR="003B62CA" w:rsidRPr="00574C2B">
          <w:rPr>
            <w:rStyle w:val="Hipervnculo"/>
            <w:sz w:val="20"/>
          </w:rPr>
          <w:t>Ley</w:t>
        </w:r>
        <w:r w:rsidR="003B62CA" w:rsidRPr="00574C2B">
          <w:rPr>
            <w:rStyle w:val="Hipervnculo"/>
            <w:spacing w:val="-3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11/2022,</w:t>
        </w:r>
        <w:r w:rsidR="003B62CA" w:rsidRPr="00574C2B">
          <w:rPr>
            <w:rStyle w:val="Hipervnculo"/>
            <w:spacing w:val="-2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de</w:t>
        </w:r>
        <w:r w:rsidR="003B62CA" w:rsidRPr="00574C2B">
          <w:rPr>
            <w:rStyle w:val="Hipervnculo"/>
            <w:spacing w:val="-3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28</w:t>
        </w:r>
        <w:r w:rsidR="003B62CA" w:rsidRPr="00574C2B">
          <w:rPr>
            <w:rStyle w:val="Hipervnculo"/>
            <w:spacing w:val="-2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de</w:t>
        </w:r>
        <w:r w:rsidR="003B62CA" w:rsidRPr="00574C2B">
          <w:rPr>
            <w:rStyle w:val="Hipervnculo"/>
            <w:spacing w:val="-3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junio</w:t>
        </w:r>
      </w:hyperlink>
      <w:r w:rsidR="003B62CA">
        <w:rPr>
          <w:color w:val="0000FF"/>
          <w:sz w:val="20"/>
          <w:u w:val="single" w:color="0000FF"/>
        </w:rPr>
        <w:t>,</w:t>
      </w:r>
      <w:r w:rsidR="003B62CA">
        <w:rPr>
          <w:color w:val="0000FF"/>
          <w:spacing w:val="2"/>
          <w:sz w:val="20"/>
        </w:rPr>
        <w:t xml:space="preserve"> </w:t>
      </w:r>
      <w:r w:rsidR="003B62CA">
        <w:rPr>
          <w:sz w:val="20"/>
        </w:rPr>
        <w:t>General</w:t>
      </w:r>
      <w:r w:rsidR="003B62CA">
        <w:rPr>
          <w:spacing w:val="-2"/>
          <w:sz w:val="20"/>
        </w:rPr>
        <w:t xml:space="preserve"> </w:t>
      </w:r>
      <w:r w:rsidR="003B62CA">
        <w:rPr>
          <w:sz w:val="20"/>
        </w:rPr>
        <w:t>de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Telecomunicaciones.</w:t>
      </w:r>
    </w:p>
    <w:p w14:paraId="278B8AC6" w14:textId="77777777" w:rsidR="00FF4D13" w:rsidRDefault="00FF4D13">
      <w:pPr>
        <w:pStyle w:val="Textoindependiente"/>
        <w:spacing w:before="2"/>
        <w:rPr>
          <w:sz w:val="18"/>
        </w:rPr>
      </w:pPr>
    </w:p>
    <w:p w14:paraId="2F5788E6" w14:textId="146F54A5" w:rsidR="00FF4D13" w:rsidRDefault="00BA6634">
      <w:pPr>
        <w:pStyle w:val="Prrafodelista"/>
        <w:numPr>
          <w:ilvl w:val="0"/>
          <w:numId w:val="2"/>
        </w:numPr>
        <w:tabs>
          <w:tab w:val="left" w:pos="1422"/>
        </w:tabs>
        <w:spacing w:before="59"/>
        <w:ind w:right="1303"/>
        <w:rPr>
          <w:sz w:val="20"/>
        </w:rPr>
      </w:pPr>
      <w:hyperlink r:id="rId25" w:history="1">
        <w:r w:rsidR="003B62CA" w:rsidRPr="00574C2B">
          <w:rPr>
            <w:rStyle w:val="Hipervnculo"/>
            <w:sz w:val="20"/>
          </w:rPr>
          <w:t>Orden</w:t>
        </w:r>
        <w:r w:rsidR="003B62CA" w:rsidRPr="00574C2B">
          <w:rPr>
            <w:rStyle w:val="Hipervnculo"/>
            <w:spacing w:val="1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PCM/544/2022,</w:t>
        </w:r>
        <w:r w:rsidR="003B62CA" w:rsidRPr="00574C2B">
          <w:rPr>
            <w:rStyle w:val="Hipervnculo"/>
            <w:spacing w:val="1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de</w:t>
        </w:r>
        <w:r w:rsidR="003B62CA" w:rsidRPr="00574C2B">
          <w:rPr>
            <w:rStyle w:val="Hipervnculo"/>
            <w:spacing w:val="1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15</w:t>
        </w:r>
        <w:r w:rsidR="003B62CA" w:rsidRPr="00574C2B">
          <w:rPr>
            <w:rStyle w:val="Hipervnculo"/>
            <w:spacing w:val="1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de</w:t>
        </w:r>
        <w:r w:rsidR="003B62CA" w:rsidRPr="00574C2B">
          <w:rPr>
            <w:rStyle w:val="Hipervnculo"/>
            <w:spacing w:val="1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junio</w:t>
        </w:r>
      </w:hyperlink>
      <w:r w:rsidR="003B62CA">
        <w:rPr>
          <w:color w:val="0000FF"/>
          <w:sz w:val="20"/>
          <w:u w:val="single" w:color="0000FF"/>
        </w:rPr>
        <w:t>,</w:t>
      </w:r>
      <w:r w:rsidR="003B62CA">
        <w:rPr>
          <w:color w:val="0000FF"/>
          <w:spacing w:val="1"/>
          <w:sz w:val="20"/>
        </w:rPr>
        <w:t xml:space="preserve"> </w:t>
      </w:r>
      <w:r w:rsidR="003B62CA">
        <w:rPr>
          <w:sz w:val="20"/>
        </w:rPr>
        <w:t>por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la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que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se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modifica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el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Anexo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II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del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Real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Decreto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1205/2011,</w:t>
      </w:r>
      <w:r w:rsidR="003B62CA">
        <w:rPr>
          <w:spacing w:val="-2"/>
          <w:sz w:val="20"/>
        </w:rPr>
        <w:t xml:space="preserve"> </w:t>
      </w:r>
      <w:r w:rsidR="003B62CA">
        <w:rPr>
          <w:sz w:val="20"/>
        </w:rPr>
        <w:t>de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26 de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agosto,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sobre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la seguridad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de</w:t>
      </w:r>
      <w:r w:rsidR="003B62CA">
        <w:rPr>
          <w:spacing w:val="-2"/>
          <w:sz w:val="20"/>
        </w:rPr>
        <w:t xml:space="preserve"> </w:t>
      </w:r>
      <w:r w:rsidR="003B62CA">
        <w:rPr>
          <w:sz w:val="20"/>
        </w:rPr>
        <w:t>los juguetes.</w:t>
      </w:r>
    </w:p>
    <w:p w14:paraId="4C2BB785" w14:textId="77777777" w:rsidR="00FF4D13" w:rsidRDefault="00FF4D13">
      <w:pPr>
        <w:pStyle w:val="Textoindependiente"/>
      </w:pPr>
    </w:p>
    <w:p w14:paraId="19094502" w14:textId="2BB820EF" w:rsidR="00FF4D13" w:rsidRPr="00C4318E" w:rsidRDefault="00BA6634" w:rsidP="00C4318E">
      <w:pPr>
        <w:pStyle w:val="Prrafodelista"/>
        <w:numPr>
          <w:ilvl w:val="0"/>
          <w:numId w:val="2"/>
        </w:numPr>
        <w:tabs>
          <w:tab w:val="left" w:pos="1422"/>
        </w:tabs>
        <w:ind w:right="1301"/>
        <w:rPr>
          <w:sz w:val="20"/>
        </w:rPr>
        <w:sectPr w:rsidR="00FF4D13" w:rsidRPr="00C4318E">
          <w:pgSz w:w="11910" w:h="16840"/>
          <w:pgMar w:top="1360" w:right="400" w:bottom="1200" w:left="640" w:header="0" w:footer="1000" w:gutter="0"/>
          <w:cols w:space="720"/>
        </w:sectPr>
      </w:pPr>
      <w:hyperlink r:id="rId26" w:history="1">
        <w:r w:rsidR="003B62CA" w:rsidRPr="00574C2B">
          <w:rPr>
            <w:rStyle w:val="Hipervnculo"/>
            <w:sz w:val="20"/>
          </w:rPr>
          <w:t>Ley 10/2022, de 14 de junio,</w:t>
        </w:r>
      </w:hyperlink>
      <w:r w:rsidR="003B62CA">
        <w:rPr>
          <w:color w:val="0000FF"/>
          <w:sz w:val="20"/>
        </w:rPr>
        <w:t xml:space="preserve"> </w:t>
      </w:r>
      <w:r w:rsidR="003B62CA">
        <w:rPr>
          <w:sz w:val="20"/>
        </w:rPr>
        <w:t>de medidas urgentes para impulsar la actividad de rehabilitación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edificatoria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en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el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c</w:t>
      </w:r>
      <w:r w:rsidR="003B62CA" w:rsidRPr="00C4318E">
        <w:rPr>
          <w:sz w:val="20"/>
        </w:rPr>
        <w:t>ontexto del Plan de</w:t>
      </w:r>
      <w:r w:rsidR="003B62CA" w:rsidRPr="00C4318E">
        <w:rPr>
          <w:spacing w:val="-1"/>
          <w:sz w:val="20"/>
        </w:rPr>
        <w:t xml:space="preserve"> </w:t>
      </w:r>
      <w:r w:rsidR="003B62CA" w:rsidRPr="00C4318E">
        <w:rPr>
          <w:sz w:val="20"/>
        </w:rPr>
        <w:t>Recuperación,</w:t>
      </w:r>
      <w:r w:rsidR="003B62CA" w:rsidRPr="00C4318E">
        <w:rPr>
          <w:spacing w:val="-1"/>
          <w:sz w:val="20"/>
        </w:rPr>
        <w:t xml:space="preserve"> </w:t>
      </w:r>
      <w:r w:rsidR="003B62CA" w:rsidRPr="00C4318E">
        <w:rPr>
          <w:sz w:val="20"/>
        </w:rPr>
        <w:t>Transformación</w:t>
      </w:r>
      <w:r w:rsidR="003B62CA" w:rsidRPr="00C4318E">
        <w:rPr>
          <w:spacing w:val="-1"/>
          <w:sz w:val="20"/>
        </w:rPr>
        <w:t xml:space="preserve"> </w:t>
      </w:r>
      <w:r w:rsidR="003B62CA" w:rsidRPr="00C4318E">
        <w:rPr>
          <w:sz w:val="20"/>
        </w:rPr>
        <w:t>y</w:t>
      </w:r>
      <w:r w:rsidR="003B62CA" w:rsidRPr="00C4318E">
        <w:rPr>
          <w:spacing w:val="1"/>
          <w:sz w:val="20"/>
        </w:rPr>
        <w:t xml:space="preserve"> </w:t>
      </w:r>
      <w:r w:rsidR="003B62CA" w:rsidRPr="00C4318E">
        <w:rPr>
          <w:sz w:val="20"/>
        </w:rPr>
        <w:t>Resilienci</w:t>
      </w:r>
      <w:r w:rsidR="00C4318E">
        <w:rPr>
          <w:sz w:val="20"/>
        </w:rPr>
        <w:t>a.</w:t>
      </w:r>
    </w:p>
    <w:p w14:paraId="13A91AB9" w14:textId="77DE8447" w:rsidR="00FF4D13" w:rsidRPr="00C4318E" w:rsidRDefault="00BA6634" w:rsidP="00C4318E">
      <w:pPr>
        <w:pStyle w:val="Prrafodelista"/>
        <w:numPr>
          <w:ilvl w:val="0"/>
          <w:numId w:val="2"/>
        </w:numPr>
        <w:tabs>
          <w:tab w:val="left" w:pos="1422"/>
        </w:tabs>
        <w:spacing w:before="39"/>
        <w:ind w:right="1296"/>
        <w:rPr>
          <w:sz w:val="20"/>
        </w:rPr>
      </w:pPr>
      <w:hyperlink r:id="rId27" w:history="1">
        <w:r w:rsidR="003B62CA" w:rsidRPr="00574C2B">
          <w:rPr>
            <w:rStyle w:val="Hipervnculo"/>
            <w:sz w:val="20"/>
          </w:rPr>
          <w:t>Real Decreto 377/2022, de 17 de mayo,</w:t>
        </w:r>
      </w:hyperlink>
      <w:r w:rsidR="003B62CA" w:rsidRPr="00C4318E">
        <w:rPr>
          <w:color w:val="0000FF"/>
          <w:sz w:val="20"/>
        </w:rPr>
        <w:t xml:space="preserve"> </w:t>
      </w:r>
      <w:r w:rsidR="003B62CA" w:rsidRPr="00C4318E">
        <w:rPr>
          <w:sz w:val="20"/>
        </w:rPr>
        <w:t>por el que se amplía la tipología de beneficiarios del Real</w:t>
      </w:r>
      <w:r w:rsidR="003B62CA" w:rsidRPr="00C4318E">
        <w:rPr>
          <w:spacing w:val="1"/>
          <w:sz w:val="20"/>
        </w:rPr>
        <w:t xml:space="preserve"> </w:t>
      </w:r>
      <w:r w:rsidR="003B62CA" w:rsidRPr="00C4318E">
        <w:rPr>
          <w:sz w:val="20"/>
        </w:rPr>
        <w:t>Decreto 477/2021, de 29 de junio, por el que se aprueba la concesión directa a las comunidades</w:t>
      </w:r>
      <w:r w:rsidR="003B62CA" w:rsidRPr="00C4318E">
        <w:rPr>
          <w:spacing w:val="1"/>
          <w:sz w:val="20"/>
        </w:rPr>
        <w:t xml:space="preserve"> </w:t>
      </w:r>
      <w:r w:rsidR="003B62CA" w:rsidRPr="00C4318E">
        <w:rPr>
          <w:sz w:val="20"/>
        </w:rPr>
        <w:t>autónomas</w:t>
      </w:r>
      <w:r w:rsidR="003B62CA" w:rsidRPr="00C4318E">
        <w:rPr>
          <w:spacing w:val="1"/>
          <w:sz w:val="20"/>
        </w:rPr>
        <w:t xml:space="preserve"> </w:t>
      </w:r>
      <w:r w:rsidR="003B62CA" w:rsidRPr="00C4318E">
        <w:rPr>
          <w:sz w:val="20"/>
        </w:rPr>
        <w:t>y a las</w:t>
      </w:r>
      <w:r w:rsidR="003B62CA" w:rsidRPr="00C4318E">
        <w:rPr>
          <w:spacing w:val="45"/>
          <w:sz w:val="20"/>
        </w:rPr>
        <w:t xml:space="preserve"> </w:t>
      </w:r>
      <w:r w:rsidR="003B62CA" w:rsidRPr="00C4318E">
        <w:rPr>
          <w:sz w:val="20"/>
        </w:rPr>
        <w:t>ciudades de Ceuta y Melilla de ayudas</w:t>
      </w:r>
      <w:r w:rsidR="003B62CA" w:rsidRPr="00C4318E">
        <w:rPr>
          <w:spacing w:val="45"/>
          <w:sz w:val="20"/>
        </w:rPr>
        <w:t xml:space="preserve"> </w:t>
      </w:r>
      <w:r w:rsidR="003B62CA" w:rsidRPr="00C4318E">
        <w:rPr>
          <w:sz w:val="20"/>
        </w:rPr>
        <w:t>para la ejecución de diversos programas</w:t>
      </w:r>
      <w:r w:rsidR="003B62CA" w:rsidRPr="00C4318E">
        <w:rPr>
          <w:spacing w:val="1"/>
          <w:sz w:val="20"/>
        </w:rPr>
        <w:t xml:space="preserve"> </w:t>
      </w:r>
      <w:r w:rsidR="003B62CA" w:rsidRPr="00C4318E">
        <w:rPr>
          <w:sz w:val="20"/>
        </w:rPr>
        <w:t>de incentivos ligados al autoconsumo y almacenamiento, con fuentes de energía renovable, así</w:t>
      </w:r>
      <w:r w:rsidR="003B62CA" w:rsidRPr="00C4318E">
        <w:rPr>
          <w:spacing w:val="1"/>
          <w:sz w:val="20"/>
        </w:rPr>
        <w:t xml:space="preserve"> </w:t>
      </w:r>
      <w:r w:rsidR="003B62CA" w:rsidRPr="00C4318E">
        <w:rPr>
          <w:sz w:val="20"/>
        </w:rPr>
        <w:t>como a la implantación de sistemas térmicos renovables en el sector</w:t>
      </w:r>
      <w:r w:rsidR="00C4318E" w:rsidRPr="00C4318E">
        <w:rPr>
          <w:sz w:val="20"/>
        </w:rPr>
        <w:t xml:space="preserve"> </w:t>
      </w:r>
      <w:r w:rsidR="003B62CA" w:rsidRPr="00C4318E">
        <w:rPr>
          <w:sz w:val="20"/>
        </w:rPr>
        <w:t>residencial, en el marco del</w:t>
      </w:r>
      <w:r w:rsidR="003B62CA" w:rsidRPr="00C4318E">
        <w:rPr>
          <w:spacing w:val="1"/>
          <w:sz w:val="20"/>
        </w:rPr>
        <w:t xml:space="preserve"> </w:t>
      </w:r>
      <w:r w:rsidR="003B62CA" w:rsidRPr="00C4318E">
        <w:rPr>
          <w:sz w:val="20"/>
        </w:rPr>
        <w:t>Plan</w:t>
      </w:r>
      <w:r w:rsidR="003B62CA" w:rsidRPr="00C4318E">
        <w:rPr>
          <w:spacing w:val="1"/>
          <w:sz w:val="20"/>
        </w:rPr>
        <w:t xml:space="preserve"> </w:t>
      </w:r>
      <w:r w:rsidR="003B62CA" w:rsidRPr="00C4318E">
        <w:rPr>
          <w:sz w:val="20"/>
        </w:rPr>
        <w:t>de</w:t>
      </w:r>
      <w:r w:rsidR="003B62CA" w:rsidRPr="00C4318E">
        <w:rPr>
          <w:spacing w:val="1"/>
          <w:sz w:val="20"/>
        </w:rPr>
        <w:t xml:space="preserve"> </w:t>
      </w:r>
      <w:r w:rsidR="003B62CA" w:rsidRPr="00C4318E">
        <w:rPr>
          <w:sz w:val="20"/>
        </w:rPr>
        <w:t>Recuperación,</w:t>
      </w:r>
      <w:r w:rsidR="003B62CA" w:rsidRPr="00C4318E">
        <w:rPr>
          <w:spacing w:val="1"/>
          <w:sz w:val="20"/>
        </w:rPr>
        <w:t xml:space="preserve"> </w:t>
      </w:r>
      <w:r w:rsidR="003B62CA" w:rsidRPr="00C4318E">
        <w:rPr>
          <w:sz w:val="20"/>
        </w:rPr>
        <w:t>Transformación</w:t>
      </w:r>
      <w:r w:rsidR="003B62CA" w:rsidRPr="00C4318E">
        <w:rPr>
          <w:spacing w:val="1"/>
          <w:sz w:val="20"/>
        </w:rPr>
        <w:t xml:space="preserve"> </w:t>
      </w:r>
      <w:r w:rsidR="003B62CA" w:rsidRPr="00C4318E">
        <w:rPr>
          <w:sz w:val="20"/>
        </w:rPr>
        <w:t>y</w:t>
      </w:r>
      <w:r w:rsidR="003B62CA" w:rsidRPr="00C4318E">
        <w:rPr>
          <w:spacing w:val="1"/>
          <w:sz w:val="20"/>
        </w:rPr>
        <w:t xml:space="preserve"> </w:t>
      </w:r>
      <w:r w:rsidR="003B62CA" w:rsidRPr="00C4318E">
        <w:rPr>
          <w:sz w:val="20"/>
        </w:rPr>
        <w:t>Resiliencia,</w:t>
      </w:r>
      <w:r w:rsidR="003B62CA" w:rsidRPr="00C4318E">
        <w:rPr>
          <w:spacing w:val="1"/>
          <w:sz w:val="20"/>
        </w:rPr>
        <w:t xml:space="preserve"> </w:t>
      </w:r>
      <w:r w:rsidR="003B62CA" w:rsidRPr="00C4318E">
        <w:rPr>
          <w:sz w:val="20"/>
        </w:rPr>
        <w:t>y</w:t>
      </w:r>
      <w:r w:rsidR="003B62CA" w:rsidRPr="00C4318E">
        <w:rPr>
          <w:spacing w:val="1"/>
          <w:sz w:val="20"/>
        </w:rPr>
        <w:t xml:space="preserve"> </w:t>
      </w:r>
      <w:r w:rsidR="003B62CA" w:rsidRPr="00C4318E">
        <w:rPr>
          <w:sz w:val="20"/>
        </w:rPr>
        <w:t>del</w:t>
      </w:r>
      <w:r w:rsidR="003B62CA" w:rsidRPr="00C4318E">
        <w:rPr>
          <w:spacing w:val="1"/>
          <w:sz w:val="20"/>
        </w:rPr>
        <w:t xml:space="preserve"> </w:t>
      </w:r>
      <w:r w:rsidR="003B62CA" w:rsidRPr="00C4318E">
        <w:rPr>
          <w:sz w:val="20"/>
        </w:rPr>
        <w:t>Real</w:t>
      </w:r>
      <w:r w:rsidR="003B62CA" w:rsidRPr="00C4318E">
        <w:rPr>
          <w:spacing w:val="1"/>
          <w:sz w:val="20"/>
        </w:rPr>
        <w:t xml:space="preserve"> </w:t>
      </w:r>
      <w:r w:rsidR="003B62CA" w:rsidRPr="00C4318E">
        <w:rPr>
          <w:sz w:val="20"/>
        </w:rPr>
        <w:t>Decreto</w:t>
      </w:r>
      <w:r w:rsidR="003B62CA" w:rsidRPr="00C4318E">
        <w:rPr>
          <w:spacing w:val="1"/>
          <w:sz w:val="20"/>
        </w:rPr>
        <w:t xml:space="preserve"> </w:t>
      </w:r>
      <w:r w:rsidR="003B62CA" w:rsidRPr="00C4318E">
        <w:rPr>
          <w:sz w:val="20"/>
        </w:rPr>
        <w:t>1124/2021,</w:t>
      </w:r>
      <w:r w:rsidR="003B62CA" w:rsidRPr="00C4318E">
        <w:rPr>
          <w:spacing w:val="1"/>
          <w:sz w:val="20"/>
        </w:rPr>
        <w:t xml:space="preserve"> </w:t>
      </w:r>
      <w:r w:rsidR="003B62CA" w:rsidRPr="00C4318E">
        <w:rPr>
          <w:sz w:val="20"/>
        </w:rPr>
        <w:t>de</w:t>
      </w:r>
      <w:r w:rsidR="003B62CA" w:rsidRPr="00C4318E">
        <w:rPr>
          <w:spacing w:val="1"/>
          <w:sz w:val="20"/>
        </w:rPr>
        <w:t xml:space="preserve"> </w:t>
      </w:r>
      <w:r w:rsidR="003B62CA" w:rsidRPr="00C4318E">
        <w:rPr>
          <w:sz w:val="20"/>
        </w:rPr>
        <w:t>21</w:t>
      </w:r>
      <w:r w:rsidR="003B62CA" w:rsidRPr="00C4318E">
        <w:rPr>
          <w:spacing w:val="1"/>
          <w:sz w:val="20"/>
        </w:rPr>
        <w:t xml:space="preserve"> </w:t>
      </w:r>
      <w:r w:rsidR="003B62CA" w:rsidRPr="00C4318E">
        <w:rPr>
          <w:sz w:val="20"/>
        </w:rPr>
        <w:t>de</w:t>
      </w:r>
      <w:r w:rsidR="003B62CA" w:rsidRPr="00C4318E">
        <w:rPr>
          <w:spacing w:val="1"/>
          <w:sz w:val="20"/>
        </w:rPr>
        <w:t xml:space="preserve"> </w:t>
      </w:r>
      <w:r w:rsidR="003B62CA" w:rsidRPr="00C4318E">
        <w:rPr>
          <w:sz w:val="20"/>
        </w:rPr>
        <w:t>diciembre,</w:t>
      </w:r>
      <w:r w:rsidR="003B62CA" w:rsidRPr="00C4318E">
        <w:rPr>
          <w:spacing w:val="1"/>
          <w:sz w:val="20"/>
        </w:rPr>
        <w:t xml:space="preserve"> </w:t>
      </w:r>
      <w:r w:rsidR="003B62CA" w:rsidRPr="00C4318E">
        <w:rPr>
          <w:sz w:val="20"/>
        </w:rPr>
        <w:t>por</w:t>
      </w:r>
      <w:r w:rsidR="003B62CA" w:rsidRPr="00C4318E">
        <w:rPr>
          <w:spacing w:val="1"/>
          <w:sz w:val="20"/>
        </w:rPr>
        <w:t xml:space="preserve"> </w:t>
      </w:r>
      <w:r w:rsidR="003B62CA" w:rsidRPr="00C4318E">
        <w:rPr>
          <w:sz w:val="20"/>
        </w:rPr>
        <w:t>el</w:t>
      </w:r>
      <w:r w:rsidR="003B62CA" w:rsidRPr="00C4318E">
        <w:rPr>
          <w:spacing w:val="1"/>
          <w:sz w:val="20"/>
        </w:rPr>
        <w:t xml:space="preserve"> </w:t>
      </w:r>
      <w:r w:rsidR="003B62CA" w:rsidRPr="00C4318E">
        <w:rPr>
          <w:sz w:val="20"/>
        </w:rPr>
        <w:t>que</w:t>
      </w:r>
      <w:r w:rsidR="003B62CA" w:rsidRPr="00C4318E">
        <w:rPr>
          <w:spacing w:val="1"/>
          <w:sz w:val="20"/>
        </w:rPr>
        <w:t xml:space="preserve"> </w:t>
      </w:r>
      <w:r w:rsidR="003B62CA" w:rsidRPr="00C4318E">
        <w:rPr>
          <w:sz w:val="20"/>
        </w:rPr>
        <w:t>se</w:t>
      </w:r>
      <w:r w:rsidR="003B62CA" w:rsidRPr="00C4318E">
        <w:rPr>
          <w:spacing w:val="1"/>
          <w:sz w:val="20"/>
        </w:rPr>
        <w:t xml:space="preserve"> </w:t>
      </w:r>
      <w:r w:rsidR="003B62CA" w:rsidRPr="00C4318E">
        <w:rPr>
          <w:sz w:val="20"/>
        </w:rPr>
        <w:t>aprueba</w:t>
      </w:r>
      <w:r w:rsidR="003B62CA" w:rsidRPr="00C4318E">
        <w:rPr>
          <w:spacing w:val="1"/>
          <w:sz w:val="20"/>
        </w:rPr>
        <w:t xml:space="preserve"> </w:t>
      </w:r>
      <w:r w:rsidR="003B62CA" w:rsidRPr="00C4318E">
        <w:rPr>
          <w:sz w:val="20"/>
        </w:rPr>
        <w:t>la</w:t>
      </w:r>
      <w:r w:rsidR="003B62CA" w:rsidRPr="00C4318E">
        <w:rPr>
          <w:spacing w:val="1"/>
          <w:sz w:val="20"/>
        </w:rPr>
        <w:t xml:space="preserve"> </w:t>
      </w:r>
      <w:r w:rsidR="003B62CA" w:rsidRPr="00C4318E">
        <w:rPr>
          <w:sz w:val="20"/>
        </w:rPr>
        <w:t>concesión</w:t>
      </w:r>
      <w:r w:rsidR="003B62CA" w:rsidRPr="00C4318E">
        <w:rPr>
          <w:spacing w:val="1"/>
          <w:sz w:val="20"/>
        </w:rPr>
        <w:t xml:space="preserve"> </w:t>
      </w:r>
      <w:r w:rsidR="003B62CA" w:rsidRPr="00C4318E">
        <w:rPr>
          <w:sz w:val="20"/>
        </w:rPr>
        <w:t>directa</w:t>
      </w:r>
      <w:r w:rsidR="003B62CA" w:rsidRPr="00C4318E">
        <w:rPr>
          <w:spacing w:val="1"/>
          <w:sz w:val="20"/>
        </w:rPr>
        <w:t xml:space="preserve"> </w:t>
      </w:r>
      <w:r w:rsidR="003B62CA" w:rsidRPr="00C4318E">
        <w:rPr>
          <w:sz w:val="20"/>
        </w:rPr>
        <w:t>a</w:t>
      </w:r>
      <w:r w:rsidR="003B62CA" w:rsidRPr="00C4318E">
        <w:rPr>
          <w:spacing w:val="1"/>
          <w:sz w:val="20"/>
        </w:rPr>
        <w:t xml:space="preserve"> </w:t>
      </w:r>
      <w:r w:rsidR="003B62CA" w:rsidRPr="00C4318E">
        <w:rPr>
          <w:sz w:val="20"/>
        </w:rPr>
        <w:t>las</w:t>
      </w:r>
      <w:r w:rsidR="003B62CA" w:rsidRPr="00C4318E">
        <w:rPr>
          <w:spacing w:val="1"/>
          <w:sz w:val="20"/>
        </w:rPr>
        <w:t xml:space="preserve"> </w:t>
      </w:r>
      <w:r w:rsidR="003B62CA" w:rsidRPr="00C4318E">
        <w:rPr>
          <w:sz w:val="20"/>
        </w:rPr>
        <w:t>comunidades</w:t>
      </w:r>
      <w:r w:rsidR="003B62CA" w:rsidRPr="00C4318E">
        <w:rPr>
          <w:spacing w:val="1"/>
          <w:sz w:val="20"/>
        </w:rPr>
        <w:t xml:space="preserve"> </w:t>
      </w:r>
      <w:r w:rsidR="003B62CA" w:rsidRPr="00C4318E">
        <w:rPr>
          <w:sz w:val="20"/>
        </w:rPr>
        <w:t>autónomas</w:t>
      </w:r>
      <w:r w:rsidR="003B62CA" w:rsidRPr="00C4318E">
        <w:rPr>
          <w:spacing w:val="1"/>
          <w:sz w:val="20"/>
        </w:rPr>
        <w:t xml:space="preserve"> </w:t>
      </w:r>
      <w:r w:rsidR="003B62CA" w:rsidRPr="00C4318E">
        <w:rPr>
          <w:sz w:val="20"/>
        </w:rPr>
        <w:t>y</w:t>
      </w:r>
      <w:r w:rsidR="003B62CA" w:rsidRPr="00C4318E">
        <w:rPr>
          <w:spacing w:val="45"/>
          <w:sz w:val="20"/>
        </w:rPr>
        <w:t xml:space="preserve"> </w:t>
      </w:r>
      <w:r w:rsidR="003B62CA" w:rsidRPr="00C4318E">
        <w:rPr>
          <w:sz w:val="20"/>
        </w:rPr>
        <w:t>a</w:t>
      </w:r>
      <w:r w:rsidR="003B62CA" w:rsidRPr="00C4318E">
        <w:rPr>
          <w:spacing w:val="45"/>
          <w:sz w:val="20"/>
        </w:rPr>
        <w:t xml:space="preserve"> </w:t>
      </w:r>
      <w:r w:rsidR="003B62CA" w:rsidRPr="00C4318E">
        <w:rPr>
          <w:sz w:val="20"/>
        </w:rPr>
        <w:t>las</w:t>
      </w:r>
      <w:r w:rsidR="003B62CA" w:rsidRPr="00C4318E">
        <w:rPr>
          <w:spacing w:val="1"/>
          <w:sz w:val="20"/>
        </w:rPr>
        <w:t xml:space="preserve"> </w:t>
      </w:r>
      <w:r w:rsidR="003B62CA" w:rsidRPr="00C4318E">
        <w:rPr>
          <w:sz w:val="20"/>
        </w:rPr>
        <w:t>ciudades de Ceuta y Melilla de ayudas para la ejecución de los programas de incentivos para la</w:t>
      </w:r>
      <w:r w:rsidR="003B62CA" w:rsidRPr="00C4318E">
        <w:rPr>
          <w:spacing w:val="1"/>
          <w:sz w:val="20"/>
        </w:rPr>
        <w:t xml:space="preserve"> </w:t>
      </w:r>
      <w:r w:rsidR="003B62CA" w:rsidRPr="00C4318E">
        <w:rPr>
          <w:sz w:val="20"/>
        </w:rPr>
        <w:t>implantación</w:t>
      </w:r>
      <w:r w:rsidR="003B62CA" w:rsidRPr="00C4318E">
        <w:rPr>
          <w:spacing w:val="1"/>
          <w:sz w:val="20"/>
        </w:rPr>
        <w:t xml:space="preserve"> </w:t>
      </w:r>
      <w:r w:rsidR="003B62CA" w:rsidRPr="00C4318E">
        <w:rPr>
          <w:sz w:val="20"/>
        </w:rPr>
        <w:t>de</w:t>
      </w:r>
      <w:r w:rsidR="003B62CA" w:rsidRPr="00C4318E">
        <w:rPr>
          <w:spacing w:val="1"/>
          <w:sz w:val="20"/>
        </w:rPr>
        <w:t xml:space="preserve"> </w:t>
      </w:r>
      <w:r w:rsidR="003B62CA" w:rsidRPr="00C4318E">
        <w:rPr>
          <w:sz w:val="20"/>
        </w:rPr>
        <w:t>instalaciones</w:t>
      </w:r>
      <w:r w:rsidR="003B62CA" w:rsidRPr="00C4318E">
        <w:rPr>
          <w:spacing w:val="1"/>
          <w:sz w:val="20"/>
        </w:rPr>
        <w:t xml:space="preserve"> </w:t>
      </w:r>
      <w:r w:rsidR="003B62CA" w:rsidRPr="00C4318E">
        <w:rPr>
          <w:sz w:val="20"/>
        </w:rPr>
        <w:t>de</w:t>
      </w:r>
      <w:r w:rsidR="003B62CA" w:rsidRPr="00C4318E">
        <w:rPr>
          <w:spacing w:val="1"/>
          <w:sz w:val="20"/>
        </w:rPr>
        <w:t xml:space="preserve"> </w:t>
      </w:r>
      <w:r w:rsidR="003B62CA" w:rsidRPr="00C4318E">
        <w:rPr>
          <w:sz w:val="20"/>
        </w:rPr>
        <w:t>energías</w:t>
      </w:r>
      <w:r w:rsidR="003B62CA" w:rsidRPr="00C4318E">
        <w:rPr>
          <w:spacing w:val="1"/>
          <w:sz w:val="20"/>
        </w:rPr>
        <w:t xml:space="preserve"> </w:t>
      </w:r>
      <w:r w:rsidR="003B62CA" w:rsidRPr="00C4318E">
        <w:rPr>
          <w:sz w:val="20"/>
        </w:rPr>
        <w:t>renovables</w:t>
      </w:r>
      <w:r w:rsidR="003B62CA" w:rsidRPr="00C4318E">
        <w:rPr>
          <w:spacing w:val="1"/>
          <w:sz w:val="20"/>
        </w:rPr>
        <w:t xml:space="preserve"> </w:t>
      </w:r>
      <w:r w:rsidR="003B62CA" w:rsidRPr="00C4318E">
        <w:rPr>
          <w:sz w:val="20"/>
        </w:rPr>
        <w:t>térmicas</w:t>
      </w:r>
      <w:r w:rsidR="003B62CA" w:rsidRPr="00C4318E">
        <w:rPr>
          <w:spacing w:val="1"/>
          <w:sz w:val="20"/>
        </w:rPr>
        <w:t xml:space="preserve"> </w:t>
      </w:r>
      <w:r w:rsidR="003B62CA" w:rsidRPr="00C4318E">
        <w:rPr>
          <w:sz w:val="20"/>
        </w:rPr>
        <w:t>en</w:t>
      </w:r>
      <w:r w:rsidR="003B62CA" w:rsidRPr="00C4318E">
        <w:rPr>
          <w:spacing w:val="1"/>
          <w:sz w:val="20"/>
        </w:rPr>
        <w:t xml:space="preserve"> </w:t>
      </w:r>
      <w:r w:rsidR="003B62CA" w:rsidRPr="00C4318E">
        <w:rPr>
          <w:sz w:val="20"/>
        </w:rPr>
        <w:t>diferentes</w:t>
      </w:r>
      <w:r w:rsidR="003B62CA" w:rsidRPr="00C4318E">
        <w:rPr>
          <w:spacing w:val="1"/>
          <w:sz w:val="20"/>
        </w:rPr>
        <w:t xml:space="preserve"> </w:t>
      </w:r>
      <w:r w:rsidR="003B62CA" w:rsidRPr="00C4318E">
        <w:rPr>
          <w:sz w:val="20"/>
        </w:rPr>
        <w:t>sectores</w:t>
      </w:r>
      <w:r w:rsidR="003B62CA" w:rsidRPr="00C4318E">
        <w:rPr>
          <w:spacing w:val="1"/>
          <w:sz w:val="20"/>
        </w:rPr>
        <w:t xml:space="preserve"> </w:t>
      </w:r>
      <w:r w:rsidR="003B62CA" w:rsidRPr="00C4318E">
        <w:rPr>
          <w:sz w:val="20"/>
        </w:rPr>
        <w:t>de</w:t>
      </w:r>
      <w:r w:rsidR="003B62CA" w:rsidRPr="00C4318E">
        <w:rPr>
          <w:spacing w:val="1"/>
          <w:sz w:val="20"/>
        </w:rPr>
        <w:t xml:space="preserve"> </w:t>
      </w:r>
      <w:r w:rsidR="003B62CA" w:rsidRPr="00C4318E">
        <w:rPr>
          <w:sz w:val="20"/>
        </w:rPr>
        <w:t>la</w:t>
      </w:r>
      <w:r w:rsidR="003B62CA" w:rsidRPr="00C4318E">
        <w:rPr>
          <w:spacing w:val="1"/>
          <w:sz w:val="20"/>
        </w:rPr>
        <w:t xml:space="preserve"> </w:t>
      </w:r>
      <w:r w:rsidR="003B62CA" w:rsidRPr="00C4318E">
        <w:rPr>
          <w:sz w:val="20"/>
        </w:rPr>
        <w:t>economía,</w:t>
      </w:r>
      <w:r w:rsidR="003B62CA" w:rsidRPr="00C4318E">
        <w:rPr>
          <w:spacing w:val="-1"/>
          <w:sz w:val="20"/>
        </w:rPr>
        <w:t xml:space="preserve"> </w:t>
      </w:r>
      <w:r w:rsidR="003B62CA" w:rsidRPr="00C4318E">
        <w:rPr>
          <w:sz w:val="20"/>
        </w:rPr>
        <w:t>en</w:t>
      </w:r>
      <w:r w:rsidR="003B62CA" w:rsidRPr="00C4318E">
        <w:rPr>
          <w:spacing w:val="-1"/>
          <w:sz w:val="20"/>
        </w:rPr>
        <w:t xml:space="preserve"> </w:t>
      </w:r>
      <w:r w:rsidR="003B62CA" w:rsidRPr="00C4318E">
        <w:rPr>
          <w:sz w:val="20"/>
        </w:rPr>
        <w:t>el</w:t>
      </w:r>
      <w:r w:rsidR="003B62CA" w:rsidRPr="00C4318E">
        <w:rPr>
          <w:spacing w:val="2"/>
          <w:sz w:val="20"/>
        </w:rPr>
        <w:t xml:space="preserve"> </w:t>
      </w:r>
      <w:r w:rsidR="003B62CA" w:rsidRPr="00C4318E">
        <w:rPr>
          <w:sz w:val="20"/>
        </w:rPr>
        <w:t>marco</w:t>
      </w:r>
      <w:r w:rsidR="003B62CA" w:rsidRPr="00C4318E">
        <w:rPr>
          <w:spacing w:val="-1"/>
          <w:sz w:val="20"/>
        </w:rPr>
        <w:t xml:space="preserve"> </w:t>
      </w:r>
      <w:r w:rsidR="003B62CA" w:rsidRPr="00C4318E">
        <w:rPr>
          <w:sz w:val="20"/>
        </w:rPr>
        <w:t>del Plan</w:t>
      </w:r>
      <w:r w:rsidR="003B62CA" w:rsidRPr="00C4318E">
        <w:rPr>
          <w:spacing w:val="-1"/>
          <w:sz w:val="20"/>
        </w:rPr>
        <w:t xml:space="preserve"> </w:t>
      </w:r>
      <w:r w:rsidR="003B62CA" w:rsidRPr="00C4318E">
        <w:rPr>
          <w:sz w:val="20"/>
        </w:rPr>
        <w:t>de</w:t>
      </w:r>
      <w:r w:rsidR="003B62CA" w:rsidRPr="00C4318E">
        <w:rPr>
          <w:spacing w:val="-1"/>
          <w:sz w:val="20"/>
        </w:rPr>
        <w:t xml:space="preserve"> </w:t>
      </w:r>
      <w:r w:rsidR="003B62CA" w:rsidRPr="00C4318E">
        <w:rPr>
          <w:sz w:val="20"/>
        </w:rPr>
        <w:t>Recuperación,</w:t>
      </w:r>
      <w:r w:rsidR="003B62CA" w:rsidRPr="00C4318E">
        <w:rPr>
          <w:spacing w:val="-1"/>
          <w:sz w:val="20"/>
        </w:rPr>
        <w:t xml:space="preserve"> </w:t>
      </w:r>
      <w:r w:rsidR="003B62CA" w:rsidRPr="00C4318E">
        <w:rPr>
          <w:sz w:val="20"/>
        </w:rPr>
        <w:t>Transformación</w:t>
      </w:r>
      <w:r w:rsidR="003B62CA" w:rsidRPr="00C4318E">
        <w:rPr>
          <w:spacing w:val="-1"/>
          <w:sz w:val="20"/>
        </w:rPr>
        <w:t xml:space="preserve"> </w:t>
      </w:r>
      <w:r w:rsidR="003B62CA" w:rsidRPr="00C4318E">
        <w:rPr>
          <w:sz w:val="20"/>
        </w:rPr>
        <w:t>y</w:t>
      </w:r>
      <w:r w:rsidR="003B62CA" w:rsidRPr="00C4318E">
        <w:rPr>
          <w:spacing w:val="1"/>
          <w:sz w:val="20"/>
        </w:rPr>
        <w:t xml:space="preserve"> </w:t>
      </w:r>
      <w:r w:rsidR="003B62CA" w:rsidRPr="00C4318E">
        <w:rPr>
          <w:sz w:val="20"/>
        </w:rPr>
        <w:t>Resiliencia.</w:t>
      </w:r>
    </w:p>
    <w:p w14:paraId="5972D923" w14:textId="77777777" w:rsidR="00FF4D13" w:rsidRDefault="00FF4D13">
      <w:pPr>
        <w:pStyle w:val="Textoindependiente"/>
        <w:rPr>
          <w:sz w:val="23"/>
        </w:rPr>
      </w:pPr>
    </w:p>
    <w:p w14:paraId="2600FAD1" w14:textId="265DECF4" w:rsidR="00FF4D13" w:rsidRDefault="00BA6634">
      <w:pPr>
        <w:pStyle w:val="Prrafodelista"/>
        <w:numPr>
          <w:ilvl w:val="0"/>
          <w:numId w:val="2"/>
        </w:numPr>
        <w:tabs>
          <w:tab w:val="left" w:pos="1422"/>
        </w:tabs>
        <w:ind w:right="1301"/>
        <w:rPr>
          <w:sz w:val="20"/>
        </w:rPr>
      </w:pPr>
      <w:hyperlink r:id="rId28" w:anchor=":~:text=A%2D2022%2D8121-,Real%20Decreto%20376%2F2022%2C%20de%2017%20de%20mayo%2C%20por,origen%20de%20los%20gases%20renovables." w:history="1">
        <w:r w:rsidR="003B62CA" w:rsidRPr="00574C2B">
          <w:rPr>
            <w:rStyle w:val="Hipervnculo"/>
            <w:sz w:val="20"/>
          </w:rPr>
          <w:t>Real Decreto 376/2022, de 17 de mayo,</w:t>
        </w:r>
      </w:hyperlink>
      <w:r w:rsidR="003B62CA">
        <w:rPr>
          <w:color w:val="0000FF"/>
          <w:sz w:val="20"/>
        </w:rPr>
        <w:t xml:space="preserve"> </w:t>
      </w:r>
      <w:r w:rsidR="003B62CA">
        <w:rPr>
          <w:sz w:val="20"/>
        </w:rPr>
        <w:t>por el que se regulan los criterios de sostenibilidad y de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 xml:space="preserve">reducción de las emisiones de gases de efecto invernadero de los </w:t>
      </w:r>
      <w:proofErr w:type="spellStart"/>
      <w:r w:rsidR="003B62CA">
        <w:rPr>
          <w:sz w:val="20"/>
        </w:rPr>
        <w:t>biocarburantes</w:t>
      </w:r>
      <w:proofErr w:type="spellEnd"/>
      <w:r w:rsidR="003B62CA">
        <w:rPr>
          <w:sz w:val="20"/>
        </w:rPr>
        <w:t xml:space="preserve">, </w:t>
      </w:r>
      <w:proofErr w:type="spellStart"/>
      <w:r w:rsidR="003B62CA">
        <w:rPr>
          <w:sz w:val="20"/>
        </w:rPr>
        <w:t>biolíquidos</w:t>
      </w:r>
      <w:proofErr w:type="spellEnd"/>
      <w:r w:rsidR="003B62CA">
        <w:rPr>
          <w:sz w:val="20"/>
        </w:rPr>
        <w:t xml:space="preserve"> y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combustibles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de</w:t>
      </w:r>
      <w:r w:rsidR="003B62CA">
        <w:rPr>
          <w:spacing w:val="-2"/>
          <w:sz w:val="20"/>
        </w:rPr>
        <w:t xml:space="preserve"> </w:t>
      </w:r>
      <w:r w:rsidR="003B62CA">
        <w:rPr>
          <w:sz w:val="20"/>
        </w:rPr>
        <w:t>biomasa,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así</w:t>
      </w:r>
      <w:r w:rsidR="003B62CA">
        <w:rPr>
          <w:spacing w:val="-2"/>
          <w:sz w:val="20"/>
        </w:rPr>
        <w:t xml:space="preserve"> </w:t>
      </w:r>
      <w:r w:rsidR="003B62CA">
        <w:rPr>
          <w:sz w:val="20"/>
        </w:rPr>
        <w:t>como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el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sistema de</w:t>
      </w:r>
      <w:r w:rsidR="003B62CA">
        <w:rPr>
          <w:spacing w:val="-2"/>
          <w:sz w:val="20"/>
        </w:rPr>
        <w:t xml:space="preserve"> </w:t>
      </w:r>
      <w:r w:rsidR="003B62CA">
        <w:rPr>
          <w:sz w:val="20"/>
        </w:rPr>
        <w:t>garantías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de</w:t>
      </w:r>
      <w:r w:rsidR="003B62CA">
        <w:rPr>
          <w:spacing w:val="-2"/>
          <w:sz w:val="20"/>
        </w:rPr>
        <w:t xml:space="preserve"> </w:t>
      </w:r>
      <w:r w:rsidR="003B62CA">
        <w:rPr>
          <w:sz w:val="20"/>
        </w:rPr>
        <w:t>origen de</w:t>
      </w:r>
      <w:r w:rsidR="003B62CA">
        <w:rPr>
          <w:spacing w:val="-2"/>
          <w:sz w:val="20"/>
        </w:rPr>
        <w:t xml:space="preserve"> </w:t>
      </w:r>
      <w:r w:rsidR="003B62CA">
        <w:rPr>
          <w:sz w:val="20"/>
        </w:rPr>
        <w:t>los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gases renovables.</w:t>
      </w:r>
    </w:p>
    <w:p w14:paraId="0EA2FB5F" w14:textId="77777777" w:rsidR="00FF4D13" w:rsidRDefault="00FF4D13">
      <w:pPr>
        <w:pStyle w:val="Textoindependiente"/>
        <w:spacing w:before="2"/>
        <w:rPr>
          <w:sz w:val="23"/>
        </w:rPr>
      </w:pPr>
    </w:p>
    <w:p w14:paraId="649F49F0" w14:textId="02063481" w:rsidR="00FF4D13" w:rsidRPr="00C4318E" w:rsidRDefault="00BA6634" w:rsidP="00C4318E">
      <w:pPr>
        <w:pStyle w:val="Prrafodelista"/>
        <w:numPr>
          <w:ilvl w:val="0"/>
          <w:numId w:val="2"/>
        </w:numPr>
        <w:tabs>
          <w:tab w:val="left" w:pos="1422"/>
        </w:tabs>
        <w:ind w:right="1301"/>
        <w:rPr>
          <w:sz w:val="20"/>
        </w:rPr>
      </w:pPr>
      <w:hyperlink r:id="rId29" w:history="1">
        <w:r w:rsidR="003B62CA" w:rsidRPr="00574C2B">
          <w:rPr>
            <w:rStyle w:val="Hipervnculo"/>
            <w:sz w:val="20"/>
          </w:rPr>
          <w:t>Real</w:t>
        </w:r>
        <w:r w:rsidR="003B62CA" w:rsidRPr="00574C2B">
          <w:rPr>
            <w:rStyle w:val="Hipervnculo"/>
            <w:spacing w:val="1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Decreto-ley</w:t>
        </w:r>
        <w:r w:rsidR="003B62CA" w:rsidRPr="00574C2B">
          <w:rPr>
            <w:rStyle w:val="Hipervnculo"/>
            <w:spacing w:val="1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10/2022,</w:t>
        </w:r>
        <w:r w:rsidR="003B62CA" w:rsidRPr="00574C2B">
          <w:rPr>
            <w:rStyle w:val="Hipervnculo"/>
            <w:spacing w:val="1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de</w:t>
        </w:r>
        <w:r w:rsidR="003B62CA" w:rsidRPr="00574C2B">
          <w:rPr>
            <w:rStyle w:val="Hipervnculo"/>
            <w:spacing w:val="1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13</w:t>
        </w:r>
        <w:r w:rsidR="003B62CA" w:rsidRPr="00574C2B">
          <w:rPr>
            <w:rStyle w:val="Hipervnculo"/>
            <w:spacing w:val="1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de</w:t>
        </w:r>
        <w:r w:rsidR="003B62CA" w:rsidRPr="00574C2B">
          <w:rPr>
            <w:rStyle w:val="Hipervnculo"/>
            <w:spacing w:val="1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mayo,</w:t>
        </w:r>
      </w:hyperlink>
      <w:r w:rsidR="003B62CA">
        <w:rPr>
          <w:color w:val="0000FF"/>
          <w:spacing w:val="1"/>
          <w:sz w:val="20"/>
        </w:rPr>
        <w:t xml:space="preserve"> </w:t>
      </w:r>
      <w:r w:rsidR="003B62CA">
        <w:rPr>
          <w:sz w:val="20"/>
        </w:rPr>
        <w:t>por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el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que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se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establece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con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carácter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temporal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un</w:t>
      </w:r>
      <w:r w:rsidR="003B62CA">
        <w:rPr>
          <w:spacing w:val="-43"/>
          <w:sz w:val="20"/>
        </w:rPr>
        <w:t xml:space="preserve"> </w:t>
      </w:r>
      <w:r w:rsidR="003B62CA">
        <w:rPr>
          <w:sz w:val="20"/>
        </w:rPr>
        <w:t>mecanismo de ajuste de costes de producción para la reducción del precio de la electricidad en el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mercado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mayorista.</w:t>
      </w:r>
    </w:p>
    <w:p w14:paraId="4DE46BE8" w14:textId="77777777" w:rsidR="00FF4D13" w:rsidRDefault="00FF4D13">
      <w:pPr>
        <w:pStyle w:val="Textoindependiente"/>
        <w:spacing w:before="12"/>
        <w:rPr>
          <w:sz w:val="22"/>
        </w:rPr>
      </w:pPr>
    </w:p>
    <w:p w14:paraId="4F0C7673" w14:textId="5C0919C1" w:rsidR="00FF4D13" w:rsidRDefault="00BA6634">
      <w:pPr>
        <w:pStyle w:val="Prrafodelista"/>
        <w:numPr>
          <w:ilvl w:val="0"/>
          <w:numId w:val="2"/>
        </w:numPr>
        <w:tabs>
          <w:tab w:val="left" w:pos="1422"/>
        </w:tabs>
        <w:ind w:right="1302"/>
        <w:rPr>
          <w:sz w:val="20"/>
        </w:rPr>
      </w:pPr>
      <w:hyperlink r:id="rId30" w:anchor=":~:text=A%2D2022%2D7420-,Orden%20PCM%2F399%2F2022%2C%20de%205%20de%20mayo%2C,a%2063356%20(8%20p%C3%A1gs.%20)" w:history="1">
        <w:r w:rsidR="003B62CA" w:rsidRPr="00574C2B">
          <w:rPr>
            <w:rStyle w:val="Hipervnculo"/>
            <w:sz w:val="20"/>
          </w:rPr>
          <w:t>Orden PCM/399/2022, de 5 de mayo,</w:t>
        </w:r>
      </w:hyperlink>
      <w:r w:rsidR="003B62CA">
        <w:rPr>
          <w:color w:val="0000FF"/>
          <w:sz w:val="20"/>
        </w:rPr>
        <w:t xml:space="preserve"> </w:t>
      </w:r>
      <w:r w:rsidR="003B62CA">
        <w:rPr>
          <w:sz w:val="20"/>
        </w:rPr>
        <w:t>por la que se modifica el Anexo IV del Real Decreto 219/2013,</w:t>
      </w:r>
      <w:r w:rsidR="003B62CA">
        <w:rPr>
          <w:spacing w:val="-43"/>
          <w:sz w:val="20"/>
        </w:rPr>
        <w:t xml:space="preserve"> </w:t>
      </w:r>
      <w:r w:rsidR="003B62CA">
        <w:rPr>
          <w:sz w:val="20"/>
        </w:rPr>
        <w:t>de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22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de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marzo,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sobre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restricciones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a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la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utilización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de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determinadas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sustancias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peligrosas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en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aparatos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eléctricos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y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electrónicos.</w:t>
      </w:r>
    </w:p>
    <w:p w14:paraId="2C290B72" w14:textId="77777777" w:rsidR="00FF4D13" w:rsidRDefault="00FF4D13">
      <w:pPr>
        <w:pStyle w:val="Textoindependiente"/>
        <w:spacing w:before="11"/>
        <w:rPr>
          <w:sz w:val="22"/>
        </w:rPr>
      </w:pPr>
    </w:p>
    <w:p w14:paraId="3DA8DCF2" w14:textId="3AD9C57C" w:rsidR="00FF4D13" w:rsidRDefault="00BA6634">
      <w:pPr>
        <w:pStyle w:val="Prrafodelista"/>
        <w:numPr>
          <w:ilvl w:val="0"/>
          <w:numId w:val="2"/>
        </w:numPr>
        <w:tabs>
          <w:tab w:val="left" w:pos="1422"/>
        </w:tabs>
        <w:spacing w:before="1"/>
        <w:ind w:right="1300"/>
        <w:rPr>
          <w:sz w:val="20"/>
        </w:rPr>
      </w:pPr>
      <w:hyperlink r:id="rId31" w:history="1">
        <w:r w:rsidR="003B62CA" w:rsidRPr="00574C2B">
          <w:rPr>
            <w:rStyle w:val="Hipervnculo"/>
            <w:sz w:val="20"/>
          </w:rPr>
          <w:t>Real Decreto 309/2022, de 3 de mayo,</w:t>
        </w:r>
      </w:hyperlink>
      <w:r w:rsidR="003B62CA">
        <w:rPr>
          <w:color w:val="0000FF"/>
          <w:sz w:val="20"/>
        </w:rPr>
        <w:t xml:space="preserve"> </w:t>
      </w:r>
      <w:r w:rsidR="003B62CA">
        <w:rPr>
          <w:sz w:val="20"/>
        </w:rPr>
        <w:t>por el que se establece el mecanismo de compensación de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costes indirectos para los sectores y subsectores industriales a los que se considera expuestos a un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riesgo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significativo de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fuga de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carbono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durante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el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periodo 2021-2030.</w:t>
      </w:r>
    </w:p>
    <w:p w14:paraId="1231032A" w14:textId="77777777" w:rsidR="00FF4D13" w:rsidRDefault="00FF4D13">
      <w:pPr>
        <w:pStyle w:val="Textoindependiente"/>
        <w:spacing w:before="12"/>
        <w:rPr>
          <w:sz w:val="22"/>
        </w:rPr>
      </w:pPr>
    </w:p>
    <w:p w14:paraId="7D530E2A" w14:textId="49862C84" w:rsidR="00FF4D13" w:rsidRDefault="00BA6634">
      <w:pPr>
        <w:pStyle w:val="Prrafodelista"/>
        <w:numPr>
          <w:ilvl w:val="0"/>
          <w:numId w:val="2"/>
        </w:numPr>
        <w:tabs>
          <w:tab w:val="left" w:pos="1422"/>
        </w:tabs>
        <w:ind w:right="1297"/>
        <w:rPr>
          <w:sz w:val="20"/>
        </w:rPr>
      </w:pPr>
      <w:hyperlink r:id="rId32" w:history="1">
        <w:r w:rsidR="003B62CA" w:rsidRPr="00574C2B">
          <w:rPr>
            <w:rStyle w:val="Hipervnculo"/>
            <w:sz w:val="20"/>
          </w:rPr>
          <w:t>Real Decreto 307/2022, de 3 de mayo,</w:t>
        </w:r>
      </w:hyperlink>
      <w:r w:rsidR="003B62CA">
        <w:rPr>
          <w:color w:val="0000FF"/>
          <w:sz w:val="20"/>
        </w:rPr>
        <w:t xml:space="preserve"> </w:t>
      </w:r>
      <w:r w:rsidR="003B62CA">
        <w:rPr>
          <w:sz w:val="20"/>
        </w:rPr>
        <w:t>por el que se modifica el Real Decreto 1373/2003, de 7 de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noviembre,</w:t>
      </w:r>
      <w:r w:rsidR="003B62CA">
        <w:rPr>
          <w:spacing w:val="-2"/>
          <w:sz w:val="20"/>
        </w:rPr>
        <w:t xml:space="preserve"> </w:t>
      </w:r>
      <w:r w:rsidR="003B62CA">
        <w:rPr>
          <w:sz w:val="20"/>
        </w:rPr>
        <w:t>por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el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que</w:t>
      </w:r>
      <w:r w:rsidR="003B62CA">
        <w:rPr>
          <w:spacing w:val="-2"/>
          <w:sz w:val="20"/>
        </w:rPr>
        <w:t xml:space="preserve"> </w:t>
      </w:r>
      <w:r w:rsidR="003B62CA">
        <w:rPr>
          <w:sz w:val="20"/>
        </w:rPr>
        <w:t>se</w:t>
      </w:r>
      <w:r w:rsidR="003B62CA">
        <w:rPr>
          <w:spacing w:val="-2"/>
          <w:sz w:val="20"/>
        </w:rPr>
        <w:t xml:space="preserve"> </w:t>
      </w:r>
      <w:r w:rsidR="003B62CA">
        <w:rPr>
          <w:sz w:val="20"/>
        </w:rPr>
        <w:t>aprueba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el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arancel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de</w:t>
      </w:r>
      <w:r w:rsidR="003B62CA">
        <w:rPr>
          <w:spacing w:val="-2"/>
          <w:sz w:val="20"/>
        </w:rPr>
        <w:t xml:space="preserve"> </w:t>
      </w:r>
      <w:r w:rsidR="003B62CA">
        <w:rPr>
          <w:sz w:val="20"/>
        </w:rPr>
        <w:t>derechos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de</w:t>
      </w:r>
      <w:r w:rsidR="003B62CA">
        <w:rPr>
          <w:spacing w:val="-2"/>
          <w:sz w:val="20"/>
        </w:rPr>
        <w:t xml:space="preserve"> </w:t>
      </w:r>
      <w:r w:rsidR="003B62CA">
        <w:rPr>
          <w:sz w:val="20"/>
        </w:rPr>
        <w:t>los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procuradores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de</w:t>
      </w:r>
      <w:r w:rsidR="003B62CA">
        <w:rPr>
          <w:spacing w:val="-3"/>
          <w:sz w:val="20"/>
        </w:rPr>
        <w:t xml:space="preserve"> </w:t>
      </w:r>
      <w:r w:rsidR="003B62CA">
        <w:rPr>
          <w:sz w:val="20"/>
        </w:rPr>
        <w:t>los</w:t>
      </w:r>
      <w:r w:rsidR="003B62CA">
        <w:rPr>
          <w:spacing w:val="-3"/>
          <w:sz w:val="20"/>
        </w:rPr>
        <w:t xml:space="preserve"> </w:t>
      </w:r>
      <w:r w:rsidR="003B62CA">
        <w:rPr>
          <w:sz w:val="20"/>
        </w:rPr>
        <w:t>tribunales.</w:t>
      </w:r>
    </w:p>
    <w:p w14:paraId="76534C07" w14:textId="77777777" w:rsidR="00FF4D13" w:rsidRDefault="00FF4D13">
      <w:pPr>
        <w:pStyle w:val="Textoindependiente"/>
        <w:spacing w:before="11"/>
        <w:rPr>
          <w:sz w:val="19"/>
        </w:rPr>
      </w:pPr>
    </w:p>
    <w:p w14:paraId="7498A299" w14:textId="37878216" w:rsidR="00FF4D13" w:rsidRDefault="00BA6634">
      <w:pPr>
        <w:pStyle w:val="Prrafodelista"/>
        <w:numPr>
          <w:ilvl w:val="0"/>
          <w:numId w:val="2"/>
        </w:numPr>
        <w:tabs>
          <w:tab w:val="left" w:pos="1422"/>
        </w:tabs>
        <w:spacing w:before="1"/>
        <w:ind w:right="1295"/>
        <w:rPr>
          <w:sz w:val="20"/>
        </w:rPr>
      </w:pPr>
      <w:hyperlink r:id="rId33" w:history="1">
        <w:r w:rsidR="003B62CA" w:rsidRPr="00574C2B">
          <w:rPr>
            <w:rStyle w:val="Hipervnculo"/>
            <w:sz w:val="20"/>
          </w:rPr>
          <w:t>Resolución de 27 de abril de 2022,</w:t>
        </w:r>
      </w:hyperlink>
      <w:r w:rsidR="003B62CA">
        <w:rPr>
          <w:color w:val="0000FF"/>
          <w:sz w:val="20"/>
        </w:rPr>
        <w:t xml:space="preserve"> </w:t>
      </w:r>
      <w:r w:rsidR="003B62CA">
        <w:rPr>
          <w:sz w:val="20"/>
        </w:rPr>
        <w:t>de la Dirección General de Política Energética y Minas, por la que</w:t>
      </w:r>
      <w:r w:rsidR="003B62CA">
        <w:rPr>
          <w:spacing w:val="-43"/>
          <w:sz w:val="20"/>
        </w:rPr>
        <w:t xml:space="preserve"> </w:t>
      </w:r>
      <w:r w:rsidR="003B62CA">
        <w:rPr>
          <w:sz w:val="20"/>
        </w:rPr>
        <w:t>se fija el precio medio de la energía a aplicar en el cálculo de la retribución del servicio de gestión de</w:t>
      </w:r>
      <w:r w:rsidR="003B62CA">
        <w:rPr>
          <w:spacing w:val="-43"/>
          <w:sz w:val="20"/>
        </w:rPr>
        <w:t xml:space="preserve"> </w:t>
      </w:r>
      <w:r w:rsidR="003B62CA">
        <w:rPr>
          <w:sz w:val="20"/>
        </w:rPr>
        <w:t xml:space="preserve">la demanda de </w:t>
      </w:r>
      <w:proofErr w:type="spellStart"/>
      <w:r w:rsidR="003B62CA">
        <w:rPr>
          <w:sz w:val="20"/>
        </w:rPr>
        <w:t>interrumpibilidad</w:t>
      </w:r>
      <w:proofErr w:type="spellEnd"/>
      <w:r w:rsidR="003B62CA">
        <w:rPr>
          <w:sz w:val="20"/>
        </w:rPr>
        <w:t xml:space="preserve"> prestado por los consumidores de los sistemas eléctricos de los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territorios no peninsulares a los que resulta de aplicación la Orden ITC/2370/2007, de 26 de julio,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durante</w:t>
      </w:r>
      <w:r w:rsidR="003B62CA">
        <w:rPr>
          <w:spacing w:val="-2"/>
          <w:sz w:val="20"/>
        </w:rPr>
        <w:t xml:space="preserve"> </w:t>
      </w:r>
      <w:r w:rsidR="003B62CA">
        <w:rPr>
          <w:sz w:val="20"/>
        </w:rPr>
        <w:t>el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segundo trimestre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de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2022.</w:t>
      </w:r>
    </w:p>
    <w:p w14:paraId="1EA2C3BE" w14:textId="77777777" w:rsidR="00FF4D13" w:rsidRDefault="00FF4D13">
      <w:pPr>
        <w:pStyle w:val="Textoindependiente"/>
        <w:spacing w:before="1"/>
      </w:pPr>
    </w:p>
    <w:p w14:paraId="653C02BF" w14:textId="69CF9147" w:rsidR="00FF4D13" w:rsidRDefault="00BA6634">
      <w:pPr>
        <w:pStyle w:val="Prrafodelista"/>
        <w:numPr>
          <w:ilvl w:val="0"/>
          <w:numId w:val="2"/>
        </w:numPr>
        <w:tabs>
          <w:tab w:val="left" w:pos="1422"/>
        </w:tabs>
        <w:ind w:right="1297"/>
        <w:rPr>
          <w:sz w:val="20"/>
        </w:rPr>
      </w:pPr>
      <w:hyperlink r:id="rId34" w:history="1">
        <w:r w:rsidR="003B62CA" w:rsidRPr="00574C2B">
          <w:rPr>
            <w:rStyle w:val="Hipervnculo"/>
            <w:sz w:val="20"/>
          </w:rPr>
          <w:t>Resolución de 20 de abril de 2022,</w:t>
        </w:r>
      </w:hyperlink>
      <w:r w:rsidR="003B62CA">
        <w:rPr>
          <w:color w:val="0000FF"/>
          <w:sz w:val="20"/>
        </w:rPr>
        <w:t xml:space="preserve"> </w:t>
      </w:r>
      <w:r w:rsidR="003B62CA">
        <w:rPr>
          <w:sz w:val="20"/>
        </w:rPr>
        <w:t>de la Dirección General de Política Energética y Minas, por la que</w:t>
      </w:r>
      <w:r w:rsidR="003B62CA">
        <w:rPr>
          <w:spacing w:val="-43"/>
          <w:sz w:val="20"/>
        </w:rPr>
        <w:t xml:space="preserve"> </w:t>
      </w:r>
      <w:r w:rsidR="003B62CA">
        <w:rPr>
          <w:sz w:val="20"/>
        </w:rPr>
        <w:t>se establece el modelo y formato para la remisión de información relativa al número de cortes de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suministro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de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energía eléctrica por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parte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de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los distribuidores.</w:t>
      </w:r>
    </w:p>
    <w:p w14:paraId="4A425877" w14:textId="77777777" w:rsidR="00FF4D13" w:rsidRDefault="00FF4D13">
      <w:pPr>
        <w:pStyle w:val="Textoindependiente"/>
        <w:rPr>
          <w:sz w:val="23"/>
        </w:rPr>
      </w:pPr>
    </w:p>
    <w:p w14:paraId="6E48A977" w14:textId="1DC6794B" w:rsidR="00FF4D13" w:rsidRDefault="00BA6634">
      <w:pPr>
        <w:pStyle w:val="Prrafodelista"/>
        <w:numPr>
          <w:ilvl w:val="0"/>
          <w:numId w:val="2"/>
        </w:numPr>
        <w:tabs>
          <w:tab w:val="left" w:pos="1421"/>
          <w:tab w:val="left" w:pos="1422"/>
        </w:tabs>
        <w:jc w:val="left"/>
        <w:rPr>
          <w:sz w:val="20"/>
        </w:rPr>
      </w:pPr>
      <w:hyperlink r:id="rId35" w:history="1">
        <w:r w:rsidR="003B62CA" w:rsidRPr="00574C2B">
          <w:rPr>
            <w:rStyle w:val="Hipervnculo"/>
            <w:sz w:val="20"/>
          </w:rPr>
          <w:t>Ley</w:t>
        </w:r>
        <w:r w:rsidR="003B62CA" w:rsidRPr="00574C2B">
          <w:rPr>
            <w:rStyle w:val="Hipervnculo"/>
            <w:spacing w:val="-2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7/2022,</w:t>
        </w:r>
        <w:r w:rsidR="003B62CA" w:rsidRPr="00574C2B">
          <w:rPr>
            <w:rStyle w:val="Hipervnculo"/>
            <w:spacing w:val="-2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de</w:t>
        </w:r>
        <w:r w:rsidR="003B62CA" w:rsidRPr="00574C2B">
          <w:rPr>
            <w:rStyle w:val="Hipervnculo"/>
            <w:spacing w:val="-3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8</w:t>
        </w:r>
        <w:r w:rsidR="003B62CA" w:rsidRPr="00574C2B">
          <w:rPr>
            <w:rStyle w:val="Hipervnculo"/>
            <w:spacing w:val="-2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de</w:t>
        </w:r>
        <w:r w:rsidR="003B62CA" w:rsidRPr="00574C2B">
          <w:rPr>
            <w:rStyle w:val="Hipervnculo"/>
            <w:spacing w:val="-3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abril,</w:t>
        </w:r>
      </w:hyperlink>
      <w:r w:rsidR="003B62CA">
        <w:rPr>
          <w:color w:val="0000FF"/>
          <w:spacing w:val="1"/>
          <w:sz w:val="20"/>
        </w:rPr>
        <w:t xml:space="preserve"> </w:t>
      </w:r>
      <w:r w:rsidR="003B62CA">
        <w:rPr>
          <w:sz w:val="20"/>
        </w:rPr>
        <w:t>de</w:t>
      </w:r>
      <w:r w:rsidR="003B62CA">
        <w:rPr>
          <w:spacing w:val="-3"/>
          <w:sz w:val="20"/>
        </w:rPr>
        <w:t xml:space="preserve"> </w:t>
      </w:r>
      <w:r w:rsidR="003B62CA">
        <w:rPr>
          <w:sz w:val="20"/>
        </w:rPr>
        <w:t>residuos</w:t>
      </w:r>
      <w:r w:rsidR="003B62CA">
        <w:rPr>
          <w:spacing w:val="-2"/>
          <w:sz w:val="20"/>
        </w:rPr>
        <w:t xml:space="preserve"> </w:t>
      </w:r>
      <w:r w:rsidR="003B62CA">
        <w:rPr>
          <w:sz w:val="20"/>
        </w:rPr>
        <w:t>y</w:t>
      </w:r>
      <w:r w:rsidR="003B62CA">
        <w:rPr>
          <w:spacing w:val="-3"/>
          <w:sz w:val="20"/>
        </w:rPr>
        <w:t xml:space="preserve"> </w:t>
      </w:r>
      <w:r w:rsidR="003B62CA">
        <w:rPr>
          <w:sz w:val="20"/>
        </w:rPr>
        <w:t>suelos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contaminados</w:t>
      </w:r>
      <w:r w:rsidR="003B62CA">
        <w:rPr>
          <w:spacing w:val="-2"/>
          <w:sz w:val="20"/>
        </w:rPr>
        <w:t xml:space="preserve"> </w:t>
      </w:r>
      <w:r w:rsidR="003B62CA">
        <w:rPr>
          <w:sz w:val="20"/>
        </w:rPr>
        <w:t>para</w:t>
      </w:r>
      <w:r w:rsidR="003B62CA">
        <w:rPr>
          <w:spacing w:val="-2"/>
          <w:sz w:val="20"/>
        </w:rPr>
        <w:t xml:space="preserve"> </w:t>
      </w:r>
      <w:r w:rsidR="003B62CA">
        <w:rPr>
          <w:sz w:val="20"/>
        </w:rPr>
        <w:t>una</w:t>
      </w:r>
      <w:r w:rsidR="003B62CA">
        <w:rPr>
          <w:spacing w:val="-2"/>
          <w:sz w:val="20"/>
        </w:rPr>
        <w:t xml:space="preserve"> </w:t>
      </w:r>
      <w:r w:rsidR="003B62CA">
        <w:rPr>
          <w:sz w:val="20"/>
        </w:rPr>
        <w:t>economía</w:t>
      </w:r>
      <w:r w:rsidR="003B62CA">
        <w:rPr>
          <w:spacing w:val="-2"/>
          <w:sz w:val="20"/>
        </w:rPr>
        <w:t xml:space="preserve"> </w:t>
      </w:r>
      <w:r w:rsidR="003B62CA">
        <w:rPr>
          <w:sz w:val="20"/>
        </w:rPr>
        <w:t>circular.</w:t>
      </w:r>
    </w:p>
    <w:p w14:paraId="749A2B12" w14:textId="77777777" w:rsidR="00FF4D13" w:rsidRDefault="00FF4D13">
      <w:pPr>
        <w:pStyle w:val="Textoindependiente"/>
      </w:pPr>
    </w:p>
    <w:p w14:paraId="597340A8" w14:textId="77777777" w:rsidR="00FF4D13" w:rsidRDefault="00FF4D13">
      <w:pPr>
        <w:pStyle w:val="Textoindependiente"/>
        <w:spacing w:before="2"/>
        <w:rPr>
          <w:sz w:val="15"/>
        </w:rPr>
      </w:pPr>
    </w:p>
    <w:p w14:paraId="35845542" w14:textId="77777777" w:rsidR="00FF4D13" w:rsidRDefault="003B62CA">
      <w:pPr>
        <w:pStyle w:val="Ttulo3"/>
        <w:numPr>
          <w:ilvl w:val="0"/>
          <w:numId w:val="3"/>
        </w:numPr>
        <w:tabs>
          <w:tab w:val="left" w:pos="1276"/>
        </w:tabs>
        <w:spacing w:before="59"/>
        <w:ind w:left="1275" w:hanging="214"/>
      </w:pPr>
      <w:r>
        <w:t>AUTONÓMICA</w:t>
      </w:r>
    </w:p>
    <w:p w14:paraId="30C791DB" w14:textId="77777777" w:rsidR="00FF4D13" w:rsidRDefault="00FF4D13">
      <w:pPr>
        <w:pStyle w:val="Textoindependiente"/>
        <w:spacing w:before="11"/>
        <w:rPr>
          <w:b/>
          <w:sz w:val="19"/>
        </w:rPr>
      </w:pPr>
    </w:p>
    <w:p w14:paraId="35D76A9B" w14:textId="231305FE" w:rsidR="00FF4D13" w:rsidRDefault="00BA6634">
      <w:pPr>
        <w:pStyle w:val="Prrafodelista"/>
        <w:numPr>
          <w:ilvl w:val="0"/>
          <w:numId w:val="2"/>
        </w:numPr>
        <w:tabs>
          <w:tab w:val="left" w:pos="1422"/>
        </w:tabs>
        <w:spacing w:before="39"/>
        <w:ind w:right="1298"/>
        <w:rPr>
          <w:sz w:val="20"/>
        </w:rPr>
      </w:pPr>
      <w:hyperlink r:id="rId36" w:history="1">
        <w:r w:rsidR="003B62CA" w:rsidRPr="00574C2B">
          <w:rPr>
            <w:rStyle w:val="Hipervnculo"/>
            <w:sz w:val="20"/>
          </w:rPr>
          <w:t>Comunidad Autónoma de Canarias (BOE 144 de 17/06/2022)</w:t>
        </w:r>
      </w:hyperlink>
      <w:r w:rsidR="003B62CA">
        <w:rPr>
          <w:sz w:val="20"/>
        </w:rPr>
        <w:t>. Ley 2/2022, de 6 de junio, por la que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se establece el régimen jurídico de alerta sanitaria y las medidas para el control y gestión de la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pandemia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de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COVID-19</w:t>
      </w:r>
      <w:r w:rsidR="003B62CA">
        <w:rPr>
          <w:spacing w:val="2"/>
          <w:sz w:val="20"/>
        </w:rPr>
        <w:t xml:space="preserve"> </w:t>
      </w:r>
      <w:r w:rsidR="003B62CA">
        <w:rPr>
          <w:sz w:val="20"/>
        </w:rPr>
        <w:t>en Canarias.</w:t>
      </w:r>
    </w:p>
    <w:p w14:paraId="34BE41AE" w14:textId="77777777" w:rsidR="00FF4D13" w:rsidRDefault="00FF4D13">
      <w:pPr>
        <w:pStyle w:val="Textoindependiente"/>
        <w:spacing w:before="6"/>
        <w:rPr>
          <w:sz w:val="19"/>
        </w:rPr>
      </w:pPr>
    </w:p>
    <w:p w14:paraId="18DE1FF6" w14:textId="4CE3F89B" w:rsidR="00C4318E" w:rsidRDefault="00BA6634" w:rsidP="00C4318E">
      <w:pPr>
        <w:pStyle w:val="Prrafodelista"/>
        <w:numPr>
          <w:ilvl w:val="0"/>
          <w:numId w:val="2"/>
        </w:numPr>
        <w:tabs>
          <w:tab w:val="left" w:pos="1422"/>
        </w:tabs>
        <w:ind w:right="1302"/>
        <w:rPr>
          <w:sz w:val="20"/>
        </w:rPr>
      </w:pPr>
      <w:hyperlink r:id="rId37" w:history="1">
        <w:r w:rsidR="003B62CA" w:rsidRPr="00574C2B">
          <w:rPr>
            <w:rStyle w:val="Hipervnculo"/>
            <w:sz w:val="20"/>
          </w:rPr>
          <w:t>Comunidad</w:t>
        </w:r>
        <w:r w:rsidR="003B62CA" w:rsidRPr="00574C2B">
          <w:rPr>
            <w:rStyle w:val="Hipervnculo"/>
            <w:spacing w:val="1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de</w:t>
        </w:r>
        <w:r w:rsidR="003B62CA" w:rsidRPr="00574C2B">
          <w:rPr>
            <w:rStyle w:val="Hipervnculo"/>
            <w:spacing w:val="1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Madrid</w:t>
        </w:r>
        <w:r w:rsidR="003B62CA" w:rsidRPr="00574C2B">
          <w:rPr>
            <w:rStyle w:val="Hipervnculo"/>
            <w:spacing w:val="1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(BOE</w:t>
        </w:r>
        <w:r w:rsidR="003B62CA" w:rsidRPr="00574C2B">
          <w:rPr>
            <w:rStyle w:val="Hipervnculo"/>
            <w:spacing w:val="1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137</w:t>
        </w:r>
        <w:r w:rsidR="003B62CA" w:rsidRPr="00574C2B">
          <w:rPr>
            <w:rStyle w:val="Hipervnculo"/>
            <w:spacing w:val="1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de</w:t>
        </w:r>
        <w:r w:rsidR="003B62CA" w:rsidRPr="00574C2B">
          <w:rPr>
            <w:rStyle w:val="Hipervnculo"/>
            <w:spacing w:val="1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09/06/2022).</w:t>
        </w:r>
      </w:hyperlink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Ley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4/2022,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de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13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de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mayo,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que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regula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la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comunicación de información por los comercializadores de referencia a la Comunidad de Madrid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para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la gestión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y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pago</w:t>
      </w:r>
      <w:r w:rsidR="003B62CA">
        <w:rPr>
          <w:spacing w:val="-2"/>
          <w:sz w:val="20"/>
        </w:rPr>
        <w:t xml:space="preserve"> </w:t>
      </w:r>
      <w:r w:rsidR="003B62CA">
        <w:rPr>
          <w:sz w:val="20"/>
        </w:rPr>
        <w:t>del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bono social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térmico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en su ámbito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territorial.</w:t>
      </w:r>
    </w:p>
    <w:p w14:paraId="63266559" w14:textId="77777777" w:rsidR="00C4318E" w:rsidRDefault="00C4318E" w:rsidP="00C4318E">
      <w:pPr>
        <w:pStyle w:val="Prrafodelista"/>
        <w:tabs>
          <w:tab w:val="left" w:pos="1422"/>
        </w:tabs>
        <w:ind w:right="1302" w:firstLine="0"/>
        <w:rPr>
          <w:sz w:val="20"/>
        </w:rPr>
      </w:pPr>
    </w:p>
    <w:p w14:paraId="1D6B0DA6" w14:textId="77DE5021" w:rsidR="00C4318E" w:rsidRPr="00C4318E" w:rsidRDefault="004E51C2" w:rsidP="00C4318E">
      <w:pPr>
        <w:pStyle w:val="Prrafodelista"/>
        <w:numPr>
          <w:ilvl w:val="0"/>
          <w:numId w:val="2"/>
        </w:numPr>
        <w:tabs>
          <w:tab w:val="left" w:pos="1422"/>
        </w:tabs>
        <w:ind w:right="1302"/>
        <w:rPr>
          <w:sz w:val="20"/>
        </w:rPr>
      </w:pPr>
      <w:hyperlink r:id="rId38" w:history="1">
        <w:r w:rsidR="00C4318E" w:rsidRPr="00C4318E">
          <w:rPr>
            <w:rStyle w:val="Hipervnculo"/>
            <w:sz w:val="20"/>
          </w:rPr>
          <w:t>Comunidad de La Rioja (BOE 99 de 26/04/2022)</w:t>
        </w:r>
      </w:hyperlink>
      <w:r w:rsidR="00C4318E">
        <w:rPr>
          <w:sz w:val="20"/>
        </w:rPr>
        <w:t xml:space="preserve">. </w:t>
      </w:r>
      <w:r w:rsidR="00C4318E" w:rsidRPr="00C4318E">
        <w:rPr>
          <w:sz w:val="20"/>
        </w:rPr>
        <w:t>Ley 3/2022, de 29 de marzo, reguladora del juego y las apuestas de La Rioja y de la prevención del juego problemático y patológico.</w:t>
      </w:r>
    </w:p>
    <w:p w14:paraId="1339031B" w14:textId="77777777" w:rsidR="00FF4D13" w:rsidRDefault="00FF4D13">
      <w:pPr>
        <w:pStyle w:val="Textoindependiente"/>
        <w:spacing w:before="1"/>
      </w:pPr>
    </w:p>
    <w:p w14:paraId="0D38ECEB" w14:textId="3A470902" w:rsidR="00FF4D13" w:rsidRDefault="00BA6634">
      <w:pPr>
        <w:pStyle w:val="Prrafodelista"/>
        <w:numPr>
          <w:ilvl w:val="0"/>
          <w:numId w:val="2"/>
        </w:numPr>
        <w:tabs>
          <w:tab w:val="left" w:pos="1422"/>
        </w:tabs>
        <w:ind w:right="1301"/>
        <w:rPr>
          <w:sz w:val="20"/>
        </w:rPr>
      </w:pPr>
      <w:hyperlink r:id="rId39" w:history="1">
        <w:r w:rsidR="003B62CA" w:rsidRPr="00574C2B">
          <w:rPr>
            <w:rStyle w:val="Hipervnculo"/>
            <w:sz w:val="20"/>
          </w:rPr>
          <w:t>Comunidad</w:t>
        </w:r>
        <w:r w:rsidR="003B62CA" w:rsidRPr="00574C2B">
          <w:rPr>
            <w:rStyle w:val="Hipervnculo"/>
            <w:spacing w:val="1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Valenciana</w:t>
        </w:r>
        <w:r w:rsidR="003B62CA" w:rsidRPr="00574C2B">
          <w:rPr>
            <w:rStyle w:val="Hipervnculo"/>
            <w:spacing w:val="1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(DOGV</w:t>
        </w:r>
        <w:r w:rsidR="003B62CA" w:rsidRPr="00574C2B">
          <w:rPr>
            <w:rStyle w:val="Hipervnculo"/>
            <w:spacing w:val="1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9323</w:t>
        </w:r>
        <w:r w:rsidR="003B62CA" w:rsidRPr="00574C2B">
          <w:rPr>
            <w:rStyle w:val="Hipervnculo"/>
            <w:spacing w:val="1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de</w:t>
        </w:r>
        <w:r w:rsidR="003B62CA" w:rsidRPr="00574C2B">
          <w:rPr>
            <w:rStyle w:val="Hipervnculo"/>
            <w:spacing w:val="1"/>
            <w:sz w:val="20"/>
          </w:rPr>
          <w:t xml:space="preserve"> </w:t>
        </w:r>
        <w:r w:rsidR="003B62CA" w:rsidRPr="00574C2B">
          <w:rPr>
            <w:rStyle w:val="Hipervnculo"/>
            <w:sz w:val="20"/>
          </w:rPr>
          <w:t>22/04/2022)</w:t>
        </w:r>
      </w:hyperlink>
      <w:r w:rsidR="003B62CA">
        <w:rPr>
          <w:sz w:val="20"/>
        </w:rPr>
        <w:t>.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Decreto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Ley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1/2022,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de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22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de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t>abril,</w:t>
      </w:r>
      <w:r w:rsidR="003B62CA">
        <w:rPr>
          <w:spacing w:val="45"/>
          <w:sz w:val="20"/>
        </w:rPr>
        <w:t xml:space="preserve"> </w:t>
      </w:r>
      <w:r w:rsidR="003B62CA">
        <w:rPr>
          <w:sz w:val="20"/>
        </w:rPr>
        <w:t>del</w:t>
      </w:r>
      <w:r w:rsidR="003B62CA">
        <w:rPr>
          <w:spacing w:val="1"/>
          <w:sz w:val="20"/>
        </w:rPr>
        <w:t xml:space="preserve"> </w:t>
      </w:r>
      <w:r w:rsidR="003B62CA">
        <w:rPr>
          <w:sz w:val="20"/>
        </w:rPr>
        <w:lastRenderedPageBreak/>
        <w:t>Consell, de medidas urgentes en respuesta a la emergencia energética y económica originada en la</w:t>
      </w:r>
      <w:r w:rsidR="003B62CA">
        <w:rPr>
          <w:spacing w:val="1"/>
          <w:sz w:val="20"/>
        </w:rPr>
        <w:t xml:space="preserve"> </w:t>
      </w:r>
      <w:proofErr w:type="spellStart"/>
      <w:r w:rsidR="003B62CA">
        <w:rPr>
          <w:sz w:val="20"/>
        </w:rPr>
        <w:t>Comunitat</w:t>
      </w:r>
      <w:proofErr w:type="spellEnd"/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Valenciana por la guerra</w:t>
      </w:r>
      <w:r w:rsidR="003B62CA">
        <w:rPr>
          <w:spacing w:val="-1"/>
          <w:sz w:val="20"/>
        </w:rPr>
        <w:t xml:space="preserve"> </w:t>
      </w:r>
      <w:r w:rsidR="003B62CA">
        <w:rPr>
          <w:sz w:val="20"/>
        </w:rPr>
        <w:t>en Ucrania.</w:t>
      </w:r>
    </w:p>
    <w:p w14:paraId="5BE59922" w14:textId="77777777" w:rsidR="00FF4D13" w:rsidRDefault="00FF4D13">
      <w:pPr>
        <w:pStyle w:val="Textoindependiente"/>
      </w:pPr>
    </w:p>
    <w:p w14:paraId="12309C2C" w14:textId="77777777" w:rsidR="00FF4D13" w:rsidRDefault="00FF4D13">
      <w:pPr>
        <w:pStyle w:val="Textoindependiente"/>
        <w:spacing w:before="11"/>
        <w:rPr>
          <w:sz w:val="19"/>
        </w:rPr>
      </w:pPr>
    </w:p>
    <w:p w14:paraId="6DE41042" w14:textId="77777777" w:rsidR="00FF4D13" w:rsidRDefault="003B62CA">
      <w:pPr>
        <w:pStyle w:val="Ttulo2"/>
        <w:ind w:left="2842"/>
      </w:pPr>
      <w:r>
        <w:t>INICIATIVAS</w:t>
      </w:r>
      <w:r>
        <w:rPr>
          <w:spacing w:val="-6"/>
        </w:rPr>
        <w:t xml:space="preserve"> </w:t>
      </w:r>
      <w:r>
        <w:t>LEGISLATIVAS</w:t>
      </w:r>
    </w:p>
    <w:p w14:paraId="6150B0BB" w14:textId="77777777" w:rsidR="00FF4D13" w:rsidRDefault="00BA6634">
      <w:pPr>
        <w:pStyle w:val="Textoindependiente"/>
        <w:spacing w:before="3"/>
        <w:rPr>
          <w:b/>
          <w:sz w:val="8"/>
        </w:rPr>
      </w:pPr>
      <w:r>
        <w:pict w14:anchorId="38696D93">
          <v:shape id="_x0000_s1026" style="position:absolute;margin-left:75pt;margin-top:8pt;width:450.75pt;height:.1pt;z-index:-15726592;mso-wrap-distance-left:0;mso-wrap-distance-right:0;mso-position-horizontal-relative:page" coordorigin="1500,160" coordsize="9015,0" path="m1500,160r9015,e" filled="f" strokecolor="#497dba" strokeweight="2pt">
            <v:path arrowok="t"/>
            <w10:wrap type="topAndBottom" anchorx="page"/>
          </v:shape>
        </w:pict>
      </w:r>
    </w:p>
    <w:p w14:paraId="6F98E067" w14:textId="77777777" w:rsidR="00FF4D13" w:rsidRDefault="00FF4D13">
      <w:pPr>
        <w:pStyle w:val="Textoindependiente"/>
        <w:spacing w:before="11"/>
        <w:rPr>
          <w:b/>
          <w:sz w:val="22"/>
        </w:rPr>
      </w:pPr>
    </w:p>
    <w:p w14:paraId="56E5D3E4" w14:textId="77777777" w:rsidR="00FF4D13" w:rsidRDefault="003B62CA">
      <w:pPr>
        <w:pStyle w:val="Ttulo3"/>
        <w:numPr>
          <w:ilvl w:val="0"/>
          <w:numId w:val="1"/>
        </w:numPr>
        <w:tabs>
          <w:tab w:val="left" w:pos="1291"/>
        </w:tabs>
        <w:ind w:hanging="229"/>
      </w:pPr>
      <w:r>
        <w:t>PROYECTOS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LEY</w:t>
      </w:r>
    </w:p>
    <w:p w14:paraId="49FEB110" w14:textId="77777777" w:rsidR="00FF4D13" w:rsidRDefault="00FF4D13">
      <w:pPr>
        <w:pStyle w:val="Textoindependiente"/>
        <w:spacing w:before="11"/>
        <w:rPr>
          <w:b/>
          <w:sz w:val="19"/>
        </w:rPr>
      </w:pPr>
    </w:p>
    <w:p w14:paraId="4ADB877B" w14:textId="5E9B7F05" w:rsidR="00FF4D13" w:rsidRDefault="003B62CA">
      <w:pPr>
        <w:pStyle w:val="Prrafodelista"/>
        <w:numPr>
          <w:ilvl w:val="0"/>
          <w:numId w:val="2"/>
        </w:numPr>
        <w:tabs>
          <w:tab w:val="left" w:pos="1422"/>
        </w:tabs>
        <w:ind w:right="1296"/>
        <w:rPr>
          <w:sz w:val="20"/>
        </w:rPr>
      </w:pPr>
      <w:r>
        <w:rPr>
          <w:sz w:val="20"/>
        </w:rPr>
        <w:t>Proyecto de Ley por la que se modifican diversas normas para consolidar la equidad, universalidad y</w:t>
      </w:r>
      <w:r>
        <w:rPr>
          <w:spacing w:val="-43"/>
          <w:sz w:val="20"/>
        </w:rPr>
        <w:t xml:space="preserve"> </w:t>
      </w:r>
      <w:r>
        <w:rPr>
          <w:sz w:val="20"/>
        </w:rPr>
        <w:t>cohesión del Sistema Nacional de</w:t>
      </w:r>
      <w:r>
        <w:rPr>
          <w:spacing w:val="-1"/>
          <w:sz w:val="20"/>
        </w:rPr>
        <w:t xml:space="preserve"> </w:t>
      </w:r>
      <w:r>
        <w:rPr>
          <w:sz w:val="20"/>
        </w:rPr>
        <w:t>Salud</w:t>
      </w:r>
      <w:r>
        <w:rPr>
          <w:color w:val="0000FF"/>
          <w:spacing w:val="2"/>
          <w:sz w:val="20"/>
        </w:rPr>
        <w:t xml:space="preserve"> </w:t>
      </w:r>
      <w:hyperlink r:id="rId40" w:anchor="page=1" w:history="1">
        <w:r w:rsidRPr="00BE3C58">
          <w:rPr>
            <w:rStyle w:val="Hipervnculo"/>
            <w:sz w:val="20"/>
          </w:rPr>
          <w:t>(121/000110)</w:t>
        </w:r>
      </w:hyperlink>
      <w:r>
        <w:rPr>
          <w:sz w:val="20"/>
        </w:rPr>
        <w:t>.</w:t>
      </w:r>
    </w:p>
    <w:p w14:paraId="62E95D43" w14:textId="77777777" w:rsidR="00FF4D13" w:rsidRDefault="00FF4D13">
      <w:pPr>
        <w:pStyle w:val="Textoindependiente"/>
        <w:spacing w:before="1"/>
        <w:rPr>
          <w:sz w:val="15"/>
        </w:rPr>
      </w:pPr>
    </w:p>
    <w:p w14:paraId="2DABBC8A" w14:textId="186AF4C1" w:rsidR="00FF4D13" w:rsidRDefault="003B62CA">
      <w:pPr>
        <w:pStyle w:val="Prrafodelista"/>
        <w:numPr>
          <w:ilvl w:val="0"/>
          <w:numId w:val="2"/>
        </w:numPr>
        <w:tabs>
          <w:tab w:val="left" w:pos="1421"/>
          <w:tab w:val="left" w:pos="1422"/>
        </w:tabs>
        <w:spacing w:before="60"/>
        <w:ind w:right="1297"/>
        <w:jc w:val="left"/>
        <w:rPr>
          <w:sz w:val="20"/>
        </w:rPr>
      </w:pPr>
      <w:r>
        <w:rPr>
          <w:sz w:val="20"/>
        </w:rPr>
        <w:t>Proyecto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Ley</w:t>
      </w:r>
      <w:r>
        <w:rPr>
          <w:spacing w:val="17"/>
          <w:sz w:val="20"/>
        </w:rPr>
        <w:t xml:space="preserve"> </w:t>
      </w:r>
      <w:r>
        <w:rPr>
          <w:sz w:val="20"/>
        </w:rPr>
        <w:t>por</w:t>
      </w:r>
      <w:r>
        <w:rPr>
          <w:spacing w:val="18"/>
          <w:sz w:val="20"/>
        </w:rPr>
        <w:t xml:space="preserve"> </w:t>
      </w:r>
      <w:r>
        <w:rPr>
          <w:sz w:val="20"/>
        </w:rPr>
        <w:t>la</w:t>
      </w:r>
      <w:r>
        <w:rPr>
          <w:spacing w:val="17"/>
          <w:sz w:val="20"/>
        </w:rPr>
        <w:t xml:space="preserve"> </w:t>
      </w:r>
      <w:r>
        <w:rPr>
          <w:sz w:val="20"/>
        </w:rPr>
        <w:t>que</w:t>
      </w:r>
      <w:r>
        <w:rPr>
          <w:spacing w:val="17"/>
          <w:sz w:val="20"/>
        </w:rPr>
        <w:t xml:space="preserve"> </w:t>
      </w:r>
      <w:r>
        <w:rPr>
          <w:sz w:val="20"/>
        </w:rPr>
        <w:t>se</w:t>
      </w:r>
      <w:r>
        <w:rPr>
          <w:spacing w:val="20"/>
          <w:sz w:val="20"/>
        </w:rPr>
        <w:t xml:space="preserve"> </w:t>
      </w:r>
      <w:r>
        <w:rPr>
          <w:sz w:val="20"/>
        </w:rPr>
        <w:t>regulan</w:t>
      </w:r>
      <w:r>
        <w:rPr>
          <w:spacing w:val="18"/>
          <w:sz w:val="20"/>
        </w:rPr>
        <w:t xml:space="preserve"> </w:t>
      </w:r>
      <w:r>
        <w:rPr>
          <w:sz w:val="20"/>
        </w:rPr>
        <w:t>el</w:t>
      </w:r>
      <w:r>
        <w:rPr>
          <w:spacing w:val="18"/>
          <w:sz w:val="20"/>
        </w:rPr>
        <w:t xml:space="preserve"> </w:t>
      </w:r>
      <w:r>
        <w:rPr>
          <w:sz w:val="20"/>
        </w:rPr>
        <w:t>sistema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gestión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la</w:t>
      </w:r>
      <w:r>
        <w:rPr>
          <w:spacing w:val="17"/>
          <w:sz w:val="20"/>
        </w:rPr>
        <w:t xml:space="preserve"> </w:t>
      </w:r>
      <w:r>
        <w:rPr>
          <w:sz w:val="20"/>
        </w:rPr>
        <w:t>Política</w:t>
      </w:r>
      <w:r>
        <w:rPr>
          <w:spacing w:val="18"/>
          <w:sz w:val="20"/>
        </w:rPr>
        <w:t xml:space="preserve"> </w:t>
      </w:r>
      <w:r>
        <w:rPr>
          <w:sz w:val="20"/>
        </w:rPr>
        <w:t>Agrícola</w:t>
      </w:r>
      <w:r>
        <w:rPr>
          <w:spacing w:val="17"/>
          <w:sz w:val="20"/>
        </w:rPr>
        <w:t xml:space="preserve"> </w:t>
      </w:r>
      <w:r>
        <w:rPr>
          <w:sz w:val="20"/>
        </w:rPr>
        <w:t>Común</w:t>
      </w:r>
      <w:r>
        <w:rPr>
          <w:spacing w:val="19"/>
          <w:sz w:val="20"/>
        </w:rPr>
        <w:t xml:space="preserve"> </w:t>
      </w:r>
      <w:r>
        <w:rPr>
          <w:sz w:val="20"/>
        </w:rPr>
        <w:t>y</w:t>
      </w:r>
      <w:r>
        <w:rPr>
          <w:spacing w:val="18"/>
          <w:sz w:val="20"/>
        </w:rPr>
        <w:t xml:space="preserve"> </w:t>
      </w:r>
      <w:r>
        <w:rPr>
          <w:sz w:val="20"/>
        </w:rPr>
        <w:t>otras</w:t>
      </w:r>
      <w:r>
        <w:rPr>
          <w:spacing w:val="-42"/>
          <w:sz w:val="20"/>
        </w:rPr>
        <w:t xml:space="preserve"> </w:t>
      </w:r>
      <w:r>
        <w:rPr>
          <w:sz w:val="20"/>
        </w:rPr>
        <w:t>materias conexas</w:t>
      </w:r>
      <w:r>
        <w:rPr>
          <w:color w:val="0000FF"/>
          <w:spacing w:val="2"/>
          <w:sz w:val="20"/>
        </w:rPr>
        <w:t xml:space="preserve"> </w:t>
      </w:r>
      <w:hyperlink r:id="rId41" w:anchor="page=1" w:history="1">
        <w:r w:rsidRPr="00BE3C58">
          <w:rPr>
            <w:rStyle w:val="Hipervnculo"/>
            <w:sz w:val="20"/>
          </w:rPr>
          <w:t>(121/000108)</w:t>
        </w:r>
      </w:hyperlink>
      <w:r>
        <w:rPr>
          <w:sz w:val="20"/>
        </w:rPr>
        <w:t>.</w:t>
      </w:r>
    </w:p>
    <w:p w14:paraId="306CD4DF" w14:textId="77777777" w:rsidR="00FF4D13" w:rsidRDefault="00FF4D13">
      <w:pPr>
        <w:pStyle w:val="Textoindependiente"/>
        <w:spacing w:before="4"/>
        <w:rPr>
          <w:sz w:val="15"/>
        </w:rPr>
      </w:pPr>
    </w:p>
    <w:p w14:paraId="5A2F4793" w14:textId="0A84C8BF" w:rsidR="00FF4D13" w:rsidRDefault="003B62CA">
      <w:pPr>
        <w:pStyle w:val="Prrafodelista"/>
        <w:numPr>
          <w:ilvl w:val="0"/>
          <w:numId w:val="2"/>
        </w:numPr>
        <w:tabs>
          <w:tab w:val="left" w:pos="1421"/>
          <w:tab w:val="left" w:pos="1422"/>
        </w:tabs>
        <w:spacing w:before="59"/>
        <w:jc w:val="left"/>
        <w:rPr>
          <w:sz w:val="20"/>
        </w:rPr>
      </w:pPr>
      <w:r>
        <w:rPr>
          <w:sz w:val="20"/>
        </w:rPr>
        <w:t>Proyecto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Ley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prevención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pérdidas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desperdicio</w:t>
      </w:r>
      <w:r>
        <w:rPr>
          <w:spacing w:val="-2"/>
          <w:sz w:val="20"/>
        </w:rPr>
        <w:t xml:space="preserve"> </w:t>
      </w:r>
      <w:r>
        <w:rPr>
          <w:sz w:val="20"/>
        </w:rPr>
        <w:t>alimentario</w:t>
      </w:r>
      <w:r>
        <w:rPr>
          <w:color w:val="0000FF"/>
          <w:sz w:val="20"/>
        </w:rPr>
        <w:t xml:space="preserve"> </w:t>
      </w:r>
      <w:hyperlink r:id="rId42" w:anchor="page=1" w:history="1">
        <w:r w:rsidRPr="00BE3C58">
          <w:rPr>
            <w:rStyle w:val="Hipervnculo"/>
            <w:sz w:val="20"/>
          </w:rPr>
          <w:t>(121/000107)</w:t>
        </w:r>
      </w:hyperlink>
      <w:r>
        <w:rPr>
          <w:sz w:val="20"/>
        </w:rPr>
        <w:t>.</w:t>
      </w:r>
    </w:p>
    <w:p w14:paraId="62D9C710" w14:textId="77777777" w:rsidR="00FF4D13" w:rsidRDefault="00FF4D13">
      <w:pPr>
        <w:pStyle w:val="Textoindependiente"/>
        <w:spacing w:before="1"/>
        <w:rPr>
          <w:sz w:val="15"/>
        </w:rPr>
      </w:pPr>
    </w:p>
    <w:p w14:paraId="57B6A9E5" w14:textId="30F1AB2B" w:rsidR="00FF4D13" w:rsidRDefault="003B62CA">
      <w:pPr>
        <w:pStyle w:val="Prrafodelista"/>
        <w:numPr>
          <w:ilvl w:val="0"/>
          <w:numId w:val="2"/>
        </w:numPr>
        <w:tabs>
          <w:tab w:val="left" w:pos="1421"/>
          <w:tab w:val="left" w:pos="1422"/>
        </w:tabs>
        <w:spacing w:before="59"/>
        <w:jc w:val="left"/>
        <w:rPr>
          <w:sz w:val="20"/>
        </w:rPr>
      </w:pPr>
      <w:r>
        <w:rPr>
          <w:sz w:val="20"/>
        </w:rPr>
        <w:t>Proyecto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regulan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servicios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atención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clientela</w:t>
      </w:r>
      <w:r>
        <w:rPr>
          <w:color w:val="0000FF"/>
          <w:spacing w:val="1"/>
          <w:sz w:val="20"/>
        </w:rPr>
        <w:t xml:space="preserve"> </w:t>
      </w:r>
      <w:hyperlink r:id="rId43" w:history="1">
        <w:r w:rsidRPr="00BE3C58">
          <w:rPr>
            <w:rStyle w:val="Hipervnculo"/>
            <w:sz w:val="20"/>
          </w:rPr>
          <w:t>(121/000104)</w:t>
        </w:r>
      </w:hyperlink>
      <w:r>
        <w:rPr>
          <w:sz w:val="20"/>
        </w:rPr>
        <w:t>.</w:t>
      </w:r>
    </w:p>
    <w:p w14:paraId="15A0A46A" w14:textId="77777777" w:rsidR="00FF4D13" w:rsidRDefault="00FF4D13">
      <w:pPr>
        <w:pStyle w:val="Textoindependiente"/>
        <w:spacing w:before="1"/>
        <w:rPr>
          <w:sz w:val="15"/>
        </w:rPr>
      </w:pPr>
    </w:p>
    <w:p w14:paraId="4ED03167" w14:textId="53AE90F4" w:rsidR="00FF4D13" w:rsidRDefault="003B62CA">
      <w:pPr>
        <w:pStyle w:val="Prrafodelista"/>
        <w:numPr>
          <w:ilvl w:val="0"/>
          <w:numId w:val="2"/>
        </w:numPr>
        <w:tabs>
          <w:tab w:val="left" w:pos="1421"/>
          <w:tab w:val="left" w:pos="1422"/>
        </w:tabs>
        <w:spacing w:before="59"/>
        <w:jc w:val="left"/>
        <w:rPr>
          <w:sz w:val="20"/>
        </w:rPr>
      </w:pPr>
      <w:r>
        <w:rPr>
          <w:sz w:val="20"/>
        </w:rPr>
        <w:t>Proyecto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medidas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eficiencia</w:t>
      </w:r>
      <w:r>
        <w:rPr>
          <w:spacing w:val="-2"/>
          <w:sz w:val="20"/>
        </w:rPr>
        <w:t xml:space="preserve"> </w:t>
      </w:r>
      <w:r>
        <w:rPr>
          <w:sz w:val="20"/>
        </w:rPr>
        <w:t>procesal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servicio</w:t>
      </w:r>
      <w:r>
        <w:rPr>
          <w:spacing w:val="-3"/>
          <w:sz w:val="20"/>
        </w:rPr>
        <w:t xml:space="preserve"> </w:t>
      </w:r>
      <w:r>
        <w:rPr>
          <w:sz w:val="20"/>
        </w:rPr>
        <w:t>público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Justicia</w:t>
      </w:r>
      <w:r>
        <w:rPr>
          <w:color w:val="0000FF"/>
          <w:spacing w:val="4"/>
          <w:sz w:val="20"/>
        </w:rPr>
        <w:t xml:space="preserve"> </w:t>
      </w:r>
      <w:hyperlink r:id="rId44" w:anchor="page=1" w:history="1">
        <w:r w:rsidRPr="00BE3C58">
          <w:rPr>
            <w:rStyle w:val="Hipervnculo"/>
            <w:sz w:val="20"/>
          </w:rPr>
          <w:t>(121/000097)</w:t>
        </w:r>
      </w:hyperlink>
      <w:r>
        <w:rPr>
          <w:sz w:val="20"/>
        </w:rPr>
        <w:t>.</w:t>
      </w:r>
    </w:p>
    <w:p w14:paraId="24040D6B" w14:textId="77777777" w:rsidR="00FF4D13" w:rsidRDefault="00FF4D13">
      <w:pPr>
        <w:pStyle w:val="Textoindependiente"/>
        <w:spacing w:before="3"/>
        <w:rPr>
          <w:sz w:val="15"/>
        </w:rPr>
      </w:pPr>
    </w:p>
    <w:p w14:paraId="4A8382E9" w14:textId="37272EF0" w:rsidR="00FF4D13" w:rsidRDefault="003B62CA">
      <w:pPr>
        <w:pStyle w:val="Prrafodelista"/>
        <w:numPr>
          <w:ilvl w:val="0"/>
          <w:numId w:val="2"/>
        </w:numPr>
        <w:tabs>
          <w:tab w:val="left" w:pos="1422"/>
        </w:tabs>
        <w:spacing w:before="59"/>
        <w:ind w:right="1299"/>
        <w:rPr>
          <w:sz w:val="20"/>
        </w:rPr>
      </w:pPr>
      <w:r>
        <w:rPr>
          <w:sz w:val="20"/>
        </w:rPr>
        <w:t>Proyecto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adoptan</w:t>
      </w:r>
      <w:r>
        <w:rPr>
          <w:spacing w:val="1"/>
          <w:sz w:val="20"/>
        </w:rPr>
        <w:t xml:space="preserve"> </w:t>
      </w:r>
      <w:r>
        <w:rPr>
          <w:sz w:val="20"/>
        </w:rPr>
        <w:t>medidas</w:t>
      </w:r>
      <w:r>
        <w:rPr>
          <w:spacing w:val="1"/>
          <w:sz w:val="20"/>
        </w:rPr>
        <w:t xml:space="preserve"> </w:t>
      </w:r>
      <w:r>
        <w:rPr>
          <w:sz w:val="20"/>
        </w:rPr>
        <w:t>urgentes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marco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Plan</w:t>
      </w:r>
      <w:r>
        <w:rPr>
          <w:spacing w:val="45"/>
          <w:sz w:val="20"/>
        </w:rPr>
        <w:t xml:space="preserve"> </w:t>
      </w:r>
      <w:r>
        <w:rPr>
          <w:sz w:val="20"/>
        </w:rPr>
        <w:t>Nacional</w:t>
      </w:r>
      <w:r>
        <w:rPr>
          <w:spacing w:val="45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respuesta a las consecuencias económicas y sociales de la guerra en Ucrania (procedente del Real</w:t>
      </w:r>
      <w:r>
        <w:rPr>
          <w:spacing w:val="1"/>
          <w:sz w:val="20"/>
        </w:rPr>
        <w:t xml:space="preserve"> </w:t>
      </w:r>
      <w:r>
        <w:rPr>
          <w:sz w:val="20"/>
        </w:rPr>
        <w:t>Decreto-ley</w:t>
      </w:r>
      <w:r>
        <w:rPr>
          <w:spacing w:val="-1"/>
          <w:sz w:val="20"/>
        </w:rPr>
        <w:t xml:space="preserve"> </w:t>
      </w:r>
      <w:r>
        <w:rPr>
          <w:sz w:val="20"/>
        </w:rPr>
        <w:t>6/2022, de</w:t>
      </w:r>
      <w:r>
        <w:rPr>
          <w:spacing w:val="-1"/>
          <w:sz w:val="20"/>
        </w:rPr>
        <w:t xml:space="preserve"> </w:t>
      </w:r>
      <w:r>
        <w:rPr>
          <w:sz w:val="20"/>
        </w:rPr>
        <w:t>29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marzo).</w:t>
      </w:r>
      <w:r>
        <w:rPr>
          <w:color w:val="0000FF"/>
          <w:sz w:val="20"/>
        </w:rPr>
        <w:t xml:space="preserve"> </w:t>
      </w:r>
      <w:hyperlink r:id="rId45" w:anchor="page=1" w:history="1">
        <w:r w:rsidRPr="004E51C2">
          <w:rPr>
            <w:rStyle w:val="Hipervnculo"/>
            <w:sz w:val="20"/>
          </w:rPr>
          <w:t>(121/000100).</w:t>
        </w:r>
      </w:hyperlink>
    </w:p>
    <w:p w14:paraId="3241F199" w14:textId="77777777" w:rsidR="00FF4D13" w:rsidRDefault="00FF4D13">
      <w:pPr>
        <w:pStyle w:val="Textoindependiente"/>
      </w:pPr>
    </w:p>
    <w:p w14:paraId="26DE42F7" w14:textId="77777777" w:rsidR="00FF4D13" w:rsidRDefault="00FF4D13">
      <w:pPr>
        <w:pStyle w:val="Textoindependiente"/>
        <w:spacing w:before="2"/>
        <w:rPr>
          <w:sz w:val="18"/>
        </w:rPr>
      </w:pPr>
    </w:p>
    <w:p w14:paraId="37BBC30A" w14:textId="77777777" w:rsidR="00FF4D13" w:rsidRDefault="003B62CA">
      <w:pPr>
        <w:pStyle w:val="Ttulo3"/>
        <w:numPr>
          <w:ilvl w:val="0"/>
          <w:numId w:val="1"/>
        </w:numPr>
        <w:tabs>
          <w:tab w:val="left" w:pos="1283"/>
        </w:tabs>
        <w:spacing w:before="60"/>
        <w:ind w:left="1282" w:hanging="221"/>
      </w:pPr>
      <w:r>
        <w:t>PROPOSICIONES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LEY</w:t>
      </w:r>
    </w:p>
    <w:p w14:paraId="025FE28D" w14:textId="77777777" w:rsidR="00FF4D13" w:rsidRDefault="00FF4D13">
      <w:pPr>
        <w:pStyle w:val="Textoindependiente"/>
        <w:spacing w:before="12"/>
        <w:rPr>
          <w:sz w:val="14"/>
        </w:rPr>
      </w:pPr>
    </w:p>
    <w:p w14:paraId="3382DEF7" w14:textId="05397324" w:rsidR="00FF4D13" w:rsidRDefault="003B62CA">
      <w:pPr>
        <w:pStyle w:val="Prrafodelista"/>
        <w:numPr>
          <w:ilvl w:val="0"/>
          <w:numId w:val="2"/>
        </w:numPr>
        <w:tabs>
          <w:tab w:val="left" w:pos="1168"/>
        </w:tabs>
        <w:spacing w:before="59"/>
        <w:ind w:left="1167" w:hanging="106"/>
        <w:jc w:val="left"/>
        <w:rPr>
          <w:sz w:val="20"/>
        </w:rPr>
      </w:pPr>
      <w:r>
        <w:rPr>
          <w:sz w:val="20"/>
        </w:rPr>
        <w:t>Proposición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regulación</w:t>
      </w:r>
      <w:r>
        <w:rPr>
          <w:spacing w:val="-2"/>
          <w:sz w:val="20"/>
        </w:rPr>
        <w:t xml:space="preserve"> </w:t>
      </w:r>
      <w:r>
        <w:rPr>
          <w:sz w:val="20"/>
        </w:rPr>
        <w:t>integral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cannabis</w:t>
      </w:r>
      <w:r>
        <w:rPr>
          <w:color w:val="0000FF"/>
          <w:spacing w:val="3"/>
          <w:sz w:val="20"/>
        </w:rPr>
        <w:t xml:space="preserve"> </w:t>
      </w:r>
      <w:hyperlink r:id="rId46" w:anchor="page=1" w:history="1">
        <w:r w:rsidRPr="004E51C2">
          <w:rPr>
            <w:rStyle w:val="Hipervnculo"/>
            <w:sz w:val="20"/>
          </w:rPr>
          <w:t>(122/000228)</w:t>
        </w:r>
      </w:hyperlink>
      <w:r>
        <w:rPr>
          <w:sz w:val="20"/>
        </w:rPr>
        <w:t>.</w:t>
      </w:r>
    </w:p>
    <w:sectPr w:rsidR="00FF4D13">
      <w:pgSz w:w="11910" w:h="16840"/>
      <w:pgMar w:top="1360" w:right="400" w:bottom="1200" w:left="64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E0D90" w14:textId="77777777" w:rsidR="00BA6634" w:rsidRDefault="00BA6634">
      <w:r>
        <w:separator/>
      </w:r>
    </w:p>
  </w:endnote>
  <w:endnote w:type="continuationSeparator" w:id="0">
    <w:p w14:paraId="49731C57" w14:textId="77777777" w:rsidR="00BA6634" w:rsidRDefault="00BA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3679A" w14:textId="77777777" w:rsidR="00FF4D13" w:rsidRDefault="00BA6634">
    <w:pPr>
      <w:pStyle w:val="Textoindependiente"/>
      <w:spacing w:line="14" w:lineRule="auto"/>
    </w:pPr>
    <w:r>
      <w:pict w14:anchorId="4786DFC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1.8pt;margin-top:780.9pt;width:11.6pt;height:13.05pt;z-index:-251658752;mso-position-horizontal-relative:page;mso-position-vertical-relative:page" filled="f" stroked="f">
          <v:textbox inset="0,0,0,0">
            <w:txbxContent>
              <w:p w14:paraId="398B824A" w14:textId="77777777" w:rsidR="00FF4D13" w:rsidRDefault="003B62CA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878D4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1AD04" w14:textId="77777777" w:rsidR="00BA6634" w:rsidRDefault="00BA6634">
      <w:r>
        <w:separator/>
      </w:r>
    </w:p>
  </w:footnote>
  <w:footnote w:type="continuationSeparator" w:id="0">
    <w:p w14:paraId="0BF8ACFE" w14:textId="77777777" w:rsidR="00BA6634" w:rsidRDefault="00BA6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0F71"/>
    <w:multiLevelType w:val="hybridMultilevel"/>
    <w:tmpl w:val="10085E38"/>
    <w:lvl w:ilvl="0" w:tplc="01429302">
      <w:start w:val="1"/>
      <w:numFmt w:val="decimal"/>
      <w:lvlText w:val="%1."/>
      <w:lvlJc w:val="left"/>
      <w:pPr>
        <w:ind w:left="257" w:hanging="207"/>
        <w:jc w:val="left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537E72DA">
      <w:numFmt w:val="bullet"/>
      <w:lvlText w:val="•"/>
      <w:lvlJc w:val="left"/>
      <w:pPr>
        <w:ind w:left="1134" w:hanging="207"/>
      </w:pPr>
      <w:rPr>
        <w:rFonts w:hint="default"/>
        <w:lang w:val="es-ES" w:eastAsia="en-US" w:bidi="ar-SA"/>
      </w:rPr>
    </w:lvl>
    <w:lvl w:ilvl="2" w:tplc="B6D24AC0">
      <w:numFmt w:val="bullet"/>
      <w:lvlText w:val="•"/>
      <w:lvlJc w:val="left"/>
      <w:pPr>
        <w:ind w:left="2009" w:hanging="207"/>
      </w:pPr>
      <w:rPr>
        <w:rFonts w:hint="default"/>
        <w:lang w:val="es-ES" w:eastAsia="en-US" w:bidi="ar-SA"/>
      </w:rPr>
    </w:lvl>
    <w:lvl w:ilvl="3" w:tplc="2C3C7134">
      <w:numFmt w:val="bullet"/>
      <w:lvlText w:val="•"/>
      <w:lvlJc w:val="left"/>
      <w:pPr>
        <w:ind w:left="2883" w:hanging="207"/>
      </w:pPr>
      <w:rPr>
        <w:rFonts w:hint="default"/>
        <w:lang w:val="es-ES" w:eastAsia="en-US" w:bidi="ar-SA"/>
      </w:rPr>
    </w:lvl>
    <w:lvl w:ilvl="4" w:tplc="62F84F12">
      <w:numFmt w:val="bullet"/>
      <w:lvlText w:val="•"/>
      <w:lvlJc w:val="left"/>
      <w:pPr>
        <w:ind w:left="3758" w:hanging="207"/>
      </w:pPr>
      <w:rPr>
        <w:rFonts w:hint="default"/>
        <w:lang w:val="es-ES" w:eastAsia="en-US" w:bidi="ar-SA"/>
      </w:rPr>
    </w:lvl>
    <w:lvl w:ilvl="5" w:tplc="CF9C1500">
      <w:numFmt w:val="bullet"/>
      <w:lvlText w:val="•"/>
      <w:lvlJc w:val="left"/>
      <w:pPr>
        <w:ind w:left="4632" w:hanging="207"/>
      </w:pPr>
      <w:rPr>
        <w:rFonts w:hint="default"/>
        <w:lang w:val="es-ES" w:eastAsia="en-US" w:bidi="ar-SA"/>
      </w:rPr>
    </w:lvl>
    <w:lvl w:ilvl="6" w:tplc="21E00386">
      <w:numFmt w:val="bullet"/>
      <w:lvlText w:val="•"/>
      <w:lvlJc w:val="left"/>
      <w:pPr>
        <w:ind w:left="5507" w:hanging="207"/>
      </w:pPr>
      <w:rPr>
        <w:rFonts w:hint="default"/>
        <w:lang w:val="es-ES" w:eastAsia="en-US" w:bidi="ar-SA"/>
      </w:rPr>
    </w:lvl>
    <w:lvl w:ilvl="7" w:tplc="A0901DB0">
      <w:numFmt w:val="bullet"/>
      <w:lvlText w:val="•"/>
      <w:lvlJc w:val="left"/>
      <w:pPr>
        <w:ind w:left="6381" w:hanging="207"/>
      </w:pPr>
      <w:rPr>
        <w:rFonts w:hint="default"/>
        <w:lang w:val="es-ES" w:eastAsia="en-US" w:bidi="ar-SA"/>
      </w:rPr>
    </w:lvl>
    <w:lvl w:ilvl="8" w:tplc="3126E204">
      <w:numFmt w:val="bullet"/>
      <w:lvlText w:val="•"/>
      <w:lvlJc w:val="left"/>
      <w:pPr>
        <w:ind w:left="7256" w:hanging="207"/>
      </w:pPr>
      <w:rPr>
        <w:rFonts w:hint="default"/>
        <w:lang w:val="es-ES" w:eastAsia="en-US" w:bidi="ar-SA"/>
      </w:rPr>
    </w:lvl>
  </w:abstractNum>
  <w:abstractNum w:abstractNumId="1">
    <w:nsid w:val="50F75FF8"/>
    <w:multiLevelType w:val="hybridMultilevel"/>
    <w:tmpl w:val="F9CEFD7A"/>
    <w:lvl w:ilvl="0" w:tplc="CEAC35FC">
      <w:start w:val="1"/>
      <w:numFmt w:val="upperLetter"/>
      <w:lvlText w:val="%1)"/>
      <w:lvlJc w:val="left"/>
      <w:pPr>
        <w:ind w:left="1290" w:hanging="228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7D9E9A96">
      <w:numFmt w:val="bullet"/>
      <w:lvlText w:val="•"/>
      <w:lvlJc w:val="left"/>
      <w:pPr>
        <w:ind w:left="2256" w:hanging="228"/>
      </w:pPr>
      <w:rPr>
        <w:rFonts w:hint="default"/>
        <w:lang w:val="es-ES" w:eastAsia="en-US" w:bidi="ar-SA"/>
      </w:rPr>
    </w:lvl>
    <w:lvl w:ilvl="2" w:tplc="EF423EC8">
      <w:numFmt w:val="bullet"/>
      <w:lvlText w:val="•"/>
      <w:lvlJc w:val="left"/>
      <w:pPr>
        <w:ind w:left="3213" w:hanging="228"/>
      </w:pPr>
      <w:rPr>
        <w:rFonts w:hint="default"/>
        <w:lang w:val="es-ES" w:eastAsia="en-US" w:bidi="ar-SA"/>
      </w:rPr>
    </w:lvl>
    <w:lvl w:ilvl="3" w:tplc="EB0E08EA">
      <w:numFmt w:val="bullet"/>
      <w:lvlText w:val="•"/>
      <w:lvlJc w:val="left"/>
      <w:pPr>
        <w:ind w:left="4169" w:hanging="228"/>
      </w:pPr>
      <w:rPr>
        <w:rFonts w:hint="default"/>
        <w:lang w:val="es-ES" w:eastAsia="en-US" w:bidi="ar-SA"/>
      </w:rPr>
    </w:lvl>
    <w:lvl w:ilvl="4" w:tplc="6150B346">
      <w:numFmt w:val="bullet"/>
      <w:lvlText w:val="•"/>
      <w:lvlJc w:val="left"/>
      <w:pPr>
        <w:ind w:left="5126" w:hanging="228"/>
      </w:pPr>
      <w:rPr>
        <w:rFonts w:hint="default"/>
        <w:lang w:val="es-ES" w:eastAsia="en-US" w:bidi="ar-SA"/>
      </w:rPr>
    </w:lvl>
    <w:lvl w:ilvl="5" w:tplc="22A6C478">
      <w:numFmt w:val="bullet"/>
      <w:lvlText w:val="•"/>
      <w:lvlJc w:val="left"/>
      <w:pPr>
        <w:ind w:left="6083" w:hanging="228"/>
      </w:pPr>
      <w:rPr>
        <w:rFonts w:hint="default"/>
        <w:lang w:val="es-ES" w:eastAsia="en-US" w:bidi="ar-SA"/>
      </w:rPr>
    </w:lvl>
    <w:lvl w:ilvl="6" w:tplc="E2E85E26">
      <w:numFmt w:val="bullet"/>
      <w:lvlText w:val="•"/>
      <w:lvlJc w:val="left"/>
      <w:pPr>
        <w:ind w:left="7039" w:hanging="228"/>
      </w:pPr>
      <w:rPr>
        <w:rFonts w:hint="default"/>
        <w:lang w:val="es-ES" w:eastAsia="en-US" w:bidi="ar-SA"/>
      </w:rPr>
    </w:lvl>
    <w:lvl w:ilvl="7" w:tplc="2EA01872">
      <w:numFmt w:val="bullet"/>
      <w:lvlText w:val="•"/>
      <w:lvlJc w:val="left"/>
      <w:pPr>
        <w:ind w:left="7996" w:hanging="228"/>
      </w:pPr>
      <w:rPr>
        <w:rFonts w:hint="default"/>
        <w:lang w:val="es-ES" w:eastAsia="en-US" w:bidi="ar-SA"/>
      </w:rPr>
    </w:lvl>
    <w:lvl w:ilvl="8" w:tplc="2B002D74">
      <w:numFmt w:val="bullet"/>
      <w:lvlText w:val="•"/>
      <w:lvlJc w:val="left"/>
      <w:pPr>
        <w:ind w:left="8953" w:hanging="228"/>
      </w:pPr>
      <w:rPr>
        <w:rFonts w:hint="default"/>
        <w:lang w:val="es-ES" w:eastAsia="en-US" w:bidi="ar-SA"/>
      </w:rPr>
    </w:lvl>
  </w:abstractNum>
  <w:abstractNum w:abstractNumId="2">
    <w:nsid w:val="599323A4"/>
    <w:multiLevelType w:val="hybridMultilevel"/>
    <w:tmpl w:val="11D436CA"/>
    <w:lvl w:ilvl="0" w:tplc="6F2E9EF8">
      <w:start w:val="1"/>
      <w:numFmt w:val="upperLetter"/>
      <w:lvlText w:val="%1)"/>
      <w:lvlJc w:val="left"/>
      <w:pPr>
        <w:ind w:left="1290" w:hanging="228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3E34D982">
      <w:numFmt w:val="bullet"/>
      <w:lvlText w:val="•"/>
      <w:lvlJc w:val="left"/>
      <w:pPr>
        <w:ind w:left="2256" w:hanging="228"/>
      </w:pPr>
      <w:rPr>
        <w:rFonts w:hint="default"/>
        <w:lang w:val="es-ES" w:eastAsia="en-US" w:bidi="ar-SA"/>
      </w:rPr>
    </w:lvl>
    <w:lvl w:ilvl="2" w:tplc="D276BA04">
      <w:numFmt w:val="bullet"/>
      <w:lvlText w:val="•"/>
      <w:lvlJc w:val="left"/>
      <w:pPr>
        <w:ind w:left="3213" w:hanging="228"/>
      </w:pPr>
      <w:rPr>
        <w:rFonts w:hint="default"/>
        <w:lang w:val="es-ES" w:eastAsia="en-US" w:bidi="ar-SA"/>
      </w:rPr>
    </w:lvl>
    <w:lvl w:ilvl="3" w:tplc="E0F6BECE">
      <w:numFmt w:val="bullet"/>
      <w:lvlText w:val="•"/>
      <w:lvlJc w:val="left"/>
      <w:pPr>
        <w:ind w:left="4169" w:hanging="228"/>
      </w:pPr>
      <w:rPr>
        <w:rFonts w:hint="default"/>
        <w:lang w:val="es-ES" w:eastAsia="en-US" w:bidi="ar-SA"/>
      </w:rPr>
    </w:lvl>
    <w:lvl w:ilvl="4" w:tplc="8EE21BE6">
      <w:numFmt w:val="bullet"/>
      <w:lvlText w:val="•"/>
      <w:lvlJc w:val="left"/>
      <w:pPr>
        <w:ind w:left="5126" w:hanging="228"/>
      </w:pPr>
      <w:rPr>
        <w:rFonts w:hint="default"/>
        <w:lang w:val="es-ES" w:eastAsia="en-US" w:bidi="ar-SA"/>
      </w:rPr>
    </w:lvl>
    <w:lvl w:ilvl="5" w:tplc="94562D88">
      <w:numFmt w:val="bullet"/>
      <w:lvlText w:val="•"/>
      <w:lvlJc w:val="left"/>
      <w:pPr>
        <w:ind w:left="6083" w:hanging="228"/>
      </w:pPr>
      <w:rPr>
        <w:rFonts w:hint="default"/>
        <w:lang w:val="es-ES" w:eastAsia="en-US" w:bidi="ar-SA"/>
      </w:rPr>
    </w:lvl>
    <w:lvl w:ilvl="6" w:tplc="2F32FDDC">
      <w:numFmt w:val="bullet"/>
      <w:lvlText w:val="•"/>
      <w:lvlJc w:val="left"/>
      <w:pPr>
        <w:ind w:left="7039" w:hanging="228"/>
      </w:pPr>
      <w:rPr>
        <w:rFonts w:hint="default"/>
        <w:lang w:val="es-ES" w:eastAsia="en-US" w:bidi="ar-SA"/>
      </w:rPr>
    </w:lvl>
    <w:lvl w:ilvl="7" w:tplc="76C85F7C">
      <w:numFmt w:val="bullet"/>
      <w:lvlText w:val="•"/>
      <w:lvlJc w:val="left"/>
      <w:pPr>
        <w:ind w:left="7996" w:hanging="228"/>
      </w:pPr>
      <w:rPr>
        <w:rFonts w:hint="default"/>
        <w:lang w:val="es-ES" w:eastAsia="en-US" w:bidi="ar-SA"/>
      </w:rPr>
    </w:lvl>
    <w:lvl w:ilvl="8" w:tplc="AC501CE0">
      <w:numFmt w:val="bullet"/>
      <w:lvlText w:val="•"/>
      <w:lvlJc w:val="left"/>
      <w:pPr>
        <w:ind w:left="8953" w:hanging="228"/>
      </w:pPr>
      <w:rPr>
        <w:rFonts w:hint="default"/>
        <w:lang w:val="es-ES" w:eastAsia="en-US" w:bidi="ar-SA"/>
      </w:rPr>
    </w:lvl>
  </w:abstractNum>
  <w:abstractNum w:abstractNumId="3">
    <w:nsid w:val="71603ED1"/>
    <w:multiLevelType w:val="hybridMultilevel"/>
    <w:tmpl w:val="31888E06"/>
    <w:lvl w:ilvl="0" w:tplc="E4287614">
      <w:numFmt w:val="bullet"/>
      <w:lvlText w:val="-"/>
      <w:lvlJc w:val="left"/>
      <w:pPr>
        <w:ind w:left="1422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7E82DFA4">
      <w:numFmt w:val="bullet"/>
      <w:lvlText w:val="•"/>
      <w:lvlJc w:val="left"/>
      <w:pPr>
        <w:ind w:left="2364" w:hanging="360"/>
      </w:pPr>
      <w:rPr>
        <w:rFonts w:hint="default"/>
        <w:lang w:val="es-ES" w:eastAsia="en-US" w:bidi="ar-SA"/>
      </w:rPr>
    </w:lvl>
    <w:lvl w:ilvl="2" w:tplc="3D2E7ADC">
      <w:numFmt w:val="bullet"/>
      <w:lvlText w:val="•"/>
      <w:lvlJc w:val="left"/>
      <w:pPr>
        <w:ind w:left="3309" w:hanging="360"/>
      </w:pPr>
      <w:rPr>
        <w:rFonts w:hint="default"/>
        <w:lang w:val="es-ES" w:eastAsia="en-US" w:bidi="ar-SA"/>
      </w:rPr>
    </w:lvl>
    <w:lvl w:ilvl="3" w:tplc="E326E6AE">
      <w:numFmt w:val="bullet"/>
      <w:lvlText w:val="•"/>
      <w:lvlJc w:val="left"/>
      <w:pPr>
        <w:ind w:left="4253" w:hanging="360"/>
      </w:pPr>
      <w:rPr>
        <w:rFonts w:hint="default"/>
        <w:lang w:val="es-ES" w:eastAsia="en-US" w:bidi="ar-SA"/>
      </w:rPr>
    </w:lvl>
    <w:lvl w:ilvl="4" w:tplc="4AC49950">
      <w:numFmt w:val="bullet"/>
      <w:lvlText w:val="•"/>
      <w:lvlJc w:val="left"/>
      <w:pPr>
        <w:ind w:left="5198" w:hanging="360"/>
      </w:pPr>
      <w:rPr>
        <w:rFonts w:hint="default"/>
        <w:lang w:val="es-ES" w:eastAsia="en-US" w:bidi="ar-SA"/>
      </w:rPr>
    </w:lvl>
    <w:lvl w:ilvl="5" w:tplc="1BBA2F80">
      <w:numFmt w:val="bullet"/>
      <w:lvlText w:val="•"/>
      <w:lvlJc w:val="left"/>
      <w:pPr>
        <w:ind w:left="6143" w:hanging="360"/>
      </w:pPr>
      <w:rPr>
        <w:rFonts w:hint="default"/>
        <w:lang w:val="es-ES" w:eastAsia="en-US" w:bidi="ar-SA"/>
      </w:rPr>
    </w:lvl>
    <w:lvl w:ilvl="6" w:tplc="B5A281CA">
      <w:numFmt w:val="bullet"/>
      <w:lvlText w:val="•"/>
      <w:lvlJc w:val="left"/>
      <w:pPr>
        <w:ind w:left="7087" w:hanging="360"/>
      </w:pPr>
      <w:rPr>
        <w:rFonts w:hint="default"/>
        <w:lang w:val="es-ES" w:eastAsia="en-US" w:bidi="ar-SA"/>
      </w:rPr>
    </w:lvl>
    <w:lvl w:ilvl="7" w:tplc="835E22FC">
      <w:numFmt w:val="bullet"/>
      <w:lvlText w:val="•"/>
      <w:lvlJc w:val="left"/>
      <w:pPr>
        <w:ind w:left="8032" w:hanging="360"/>
      </w:pPr>
      <w:rPr>
        <w:rFonts w:hint="default"/>
        <w:lang w:val="es-ES" w:eastAsia="en-US" w:bidi="ar-SA"/>
      </w:rPr>
    </w:lvl>
    <w:lvl w:ilvl="8" w:tplc="923A53C6">
      <w:numFmt w:val="bullet"/>
      <w:lvlText w:val="•"/>
      <w:lvlJc w:val="left"/>
      <w:pPr>
        <w:ind w:left="8977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F4D13"/>
    <w:rsid w:val="000C30E3"/>
    <w:rsid w:val="003B62CA"/>
    <w:rsid w:val="004E51C2"/>
    <w:rsid w:val="00557EE8"/>
    <w:rsid w:val="00574C2B"/>
    <w:rsid w:val="005D13BD"/>
    <w:rsid w:val="008B6D56"/>
    <w:rsid w:val="0091035C"/>
    <w:rsid w:val="00A74A2A"/>
    <w:rsid w:val="00BA6634"/>
    <w:rsid w:val="00BE3C58"/>
    <w:rsid w:val="00C4318E"/>
    <w:rsid w:val="00D878D4"/>
    <w:rsid w:val="00E85ACC"/>
    <w:rsid w:val="00EB3469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15B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11"/>
      <w:outlineLvl w:val="0"/>
    </w:pPr>
    <w:rPr>
      <w:rFonts w:ascii="Segoe UI" w:eastAsia="Segoe UI" w:hAnsi="Segoe UI" w:cs="Segoe UI"/>
      <w:b/>
      <w:bCs/>
      <w:sz w:val="36"/>
      <w:szCs w:val="36"/>
    </w:rPr>
  </w:style>
  <w:style w:type="paragraph" w:styleId="Ttulo2">
    <w:name w:val="heading 2"/>
    <w:basedOn w:val="Normal"/>
    <w:uiPriority w:val="9"/>
    <w:unhideWhenUsed/>
    <w:qFormat/>
    <w:pPr>
      <w:ind w:left="1259" w:right="3082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1282" w:hanging="229"/>
      <w:outlineLvl w:val="2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385" w:line="1276" w:lineRule="exact"/>
      <w:ind w:left="111"/>
    </w:pPr>
    <w:rPr>
      <w:rFonts w:ascii="Segoe UI" w:eastAsia="Segoe UI" w:hAnsi="Segoe UI" w:cs="Segoe UI"/>
      <w:b/>
      <w:bCs/>
      <w:sz w:val="96"/>
      <w:szCs w:val="96"/>
    </w:rPr>
  </w:style>
  <w:style w:type="paragraph" w:styleId="Prrafodelista">
    <w:name w:val="List Paragraph"/>
    <w:basedOn w:val="Normal"/>
    <w:uiPriority w:val="1"/>
    <w:qFormat/>
    <w:pPr>
      <w:ind w:left="142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C4318E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4318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11"/>
      <w:outlineLvl w:val="0"/>
    </w:pPr>
    <w:rPr>
      <w:rFonts w:ascii="Segoe UI" w:eastAsia="Segoe UI" w:hAnsi="Segoe UI" w:cs="Segoe UI"/>
      <w:b/>
      <w:bCs/>
      <w:sz w:val="36"/>
      <w:szCs w:val="36"/>
    </w:rPr>
  </w:style>
  <w:style w:type="paragraph" w:styleId="Ttulo2">
    <w:name w:val="heading 2"/>
    <w:basedOn w:val="Normal"/>
    <w:uiPriority w:val="9"/>
    <w:unhideWhenUsed/>
    <w:qFormat/>
    <w:pPr>
      <w:ind w:left="1259" w:right="3082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1282" w:hanging="229"/>
      <w:outlineLvl w:val="2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385" w:line="1276" w:lineRule="exact"/>
      <w:ind w:left="111"/>
    </w:pPr>
    <w:rPr>
      <w:rFonts w:ascii="Segoe UI" w:eastAsia="Segoe UI" w:hAnsi="Segoe UI" w:cs="Segoe UI"/>
      <w:b/>
      <w:bCs/>
      <w:sz w:val="96"/>
      <w:szCs w:val="96"/>
    </w:rPr>
  </w:style>
  <w:style w:type="paragraph" w:styleId="Prrafodelista">
    <w:name w:val="List Paragraph"/>
    <w:basedOn w:val="Normal"/>
    <w:uiPriority w:val="1"/>
    <w:qFormat/>
    <w:pPr>
      <w:ind w:left="142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C4318E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43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www.boe.es/buscar/doc.php?id=DOUE-L-2022-80584" TargetMode="External"/><Relationship Id="rId26" Type="http://schemas.openxmlformats.org/officeDocument/2006/relationships/hyperlink" Target="https://www.boe.es/diario_boe/txt.php?id=BOE-A-2022-9838" TargetMode="External"/><Relationship Id="rId39" Type="http://schemas.openxmlformats.org/officeDocument/2006/relationships/hyperlink" Target="https://www.boe.es/buscar/act.php?id=DOGV-r-2022-90121" TargetMode="External"/><Relationship Id="rId21" Type="http://schemas.openxmlformats.org/officeDocument/2006/relationships/hyperlink" Target="https://www.boe.es/diario_boe/txt.php?id=BOE-A-2022-11511" TargetMode="External"/><Relationship Id="rId34" Type="http://schemas.openxmlformats.org/officeDocument/2006/relationships/hyperlink" Target="https://www.boe.es/diario_boe/txt.php?id=BOE-A-2022-6744" TargetMode="External"/><Relationship Id="rId42" Type="http://schemas.openxmlformats.org/officeDocument/2006/relationships/hyperlink" Target="https://www.congreso.es/public_oficiales/L14/CONG/BOCG/A/BOCG-14-A-107-1.PDF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boe.es/buscar/doc.php?id=DOUE-L-2022-80719" TargetMode="External"/><Relationship Id="rId29" Type="http://schemas.openxmlformats.org/officeDocument/2006/relationships/hyperlink" Target="https://www.boe.es/diario_boe/txt.php?id=BOE-A-2022-784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oe.es/buscar/doc.php?id=DOUE-L-2022-80860" TargetMode="External"/><Relationship Id="rId24" Type="http://schemas.openxmlformats.org/officeDocument/2006/relationships/hyperlink" Target="https://www.boe.es/buscar/doc.php?id=BOE-A-2022-10757" TargetMode="External"/><Relationship Id="rId32" Type="http://schemas.openxmlformats.org/officeDocument/2006/relationships/hyperlink" Target="https://www.boe.es/diario_boe/txt.php?id=BOE-A-2022-7186" TargetMode="External"/><Relationship Id="rId37" Type="http://schemas.openxmlformats.org/officeDocument/2006/relationships/hyperlink" Target="https://www.boe.es/diario_boe/txt.php?id=BOE-A-2022-9439" TargetMode="External"/><Relationship Id="rId40" Type="http://schemas.openxmlformats.org/officeDocument/2006/relationships/hyperlink" Target="https://www.congreso.es/public_oficiales/L14/CONG/BOCG/A/BOCG-14-A-110-1.PDF" TargetMode="External"/><Relationship Id="rId45" Type="http://schemas.openxmlformats.org/officeDocument/2006/relationships/hyperlink" Target="https://www.congreso.es/public_oficiales/L14/CONG/BOCG/A/BOCG-14-A-100-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oe.es/buscar/doc.php?id=DOUE-L-2022-80723" TargetMode="External"/><Relationship Id="rId23" Type="http://schemas.openxmlformats.org/officeDocument/2006/relationships/hyperlink" Target="https://www.boe.es/buscar/act.php?id=BOE-A-2022-10557" TargetMode="External"/><Relationship Id="rId28" Type="http://schemas.openxmlformats.org/officeDocument/2006/relationships/hyperlink" Target="https://www.boe.es/diario_boe/txt.php?id=BOE-A-2022-8121" TargetMode="External"/><Relationship Id="rId36" Type="http://schemas.openxmlformats.org/officeDocument/2006/relationships/hyperlink" Target="https://www.boe.es/diario_boe/txt.php?id=BOE-A-2022-10044" TargetMode="External"/><Relationship Id="rId10" Type="http://schemas.openxmlformats.org/officeDocument/2006/relationships/hyperlink" Target="https://www.boe.es/buscar/doc.php?id=DOUE-L-2022-80928" TargetMode="External"/><Relationship Id="rId19" Type="http://schemas.openxmlformats.org/officeDocument/2006/relationships/hyperlink" Target="https://www.boe.es/buscar/doc.php?id=DOUE-L-2022-80614" TargetMode="External"/><Relationship Id="rId31" Type="http://schemas.openxmlformats.org/officeDocument/2006/relationships/hyperlink" Target="https://www.boe.es/diario_boe/txt.php?id=BOE-A-2022-7190" TargetMode="External"/><Relationship Id="rId44" Type="http://schemas.openxmlformats.org/officeDocument/2006/relationships/hyperlink" Target="https://www.congreso.es/public_oficiales/L14/CONG/BOCG/A/BOCG-14-A-97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e.es/buscar/doc.php?id=DOUE-L-2022-80975" TargetMode="External"/><Relationship Id="rId14" Type="http://schemas.openxmlformats.org/officeDocument/2006/relationships/hyperlink" Target="https://www.boe.es/buscar/doc.php?id=DOUE-L-2022-80740" TargetMode="External"/><Relationship Id="rId22" Type="http://schemas.openxmlformats.org/officeDocument/2006/relationships/hyperlink" Target="https://www.boe.es/diario_boe/txt.php?id=BOE-A-2022-11311" TargetMode="External"/><Relationship Id="rId27" Type="http://schemas.openxmlformats.org/officeDocument/2006/relationships/hyperlink" Target="https://www.boe.es/diario_boe/txt.php?id=BOE-A-2022-8122" TargetMode="External"/><Relationship Id="rId30" Type="http://schemas.openxmlformats.org/officeDocument/2006/relationships/hyperlink" Target="https://www.boe.es/diario_boe/txt.php?id=BOE-A-2022-7420" TargetMode="External"/><Relationship Id="rId35" Type="http://schemas.openxmlformats.org/officeDocument/2006/relationships/hyperlink" Target="https://www.boe.es/buscar/act.php?id=BOE-A-2022-5809" TargetMode="External"/><Relationship Id="rId43" Type="http://schemas.openxmlformats.org/officeDocument/2006/relationships/hyperlink" Target="https://www.congreso.es/busqueda-de-publicaciones?p_p_id=publicaciones&amp;p_p_lifecycle=0&amp;p_p_state=normal&amp;p_p_mode=view&amp;_publicaciones_mode=mostrarTextoIntegro&amp;_publicaciones_legislatura=XIV&amp;_publicaciones_id_texto=(BOCG-14-A-104-1.CODI.)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12" Type="http://schemas.openxmlformats.org/officeDocument/2006/relationships/hyperlink" Target="https://www.boe.es/buscar/doc.php?id=DOUE-L-2022-80798" TargetMode="External"/><Relationship Id="rId17" Type="http://schemas.openxmlformats.org/officeDocument/2006/relationships/hyperlink" Target="https://www.boe.es/buscar/doc.php?id=DOUE-L-2022-80649" TargetMode="External"/><Relationship Id="rId25" Type="http://schemas.openxmlformats.org/officeDocument/2006/relationships/hyperlink" Target="https://www.boe.es/diario_boe/txt.php?id=BOE-A-2022-9984" TargetMode="External"/><Relationship Id="rId33" Type="http://schemas.openxmlformats.org/officeDocument/2006/relationships/hyperlink" Target="https://www.boe.es/diario_boe/txt.php?id=BOE-A-2022-7483" TargetMode="External"/><Relationship Id="rId38" Type="http://schemas.openxmlformats.org/officeDocument/2006/relationships/hyperlink" Target="https://www.boe.es/buscar/act.php?id=BOE-A-2022-6677" TargetMode="External"/><Relationship Id="rId46" Type="http://schemas.openxmlformats.org/officeDocument/2006/relationships/hyperlink" Target="https://www.congreso.es/public_oficiales/L14/CONG/BOCG/B/BOCG-14-B-252-1.PDF" TargetMode="External"/><Relationship Id="rId20" Type="http://schemas.openxmlformats.org/officeDocument/2006/relationships/hyperlink" Target="https://www.boe.es/diario_boe/txt.php?id=BOE-A-2022-12066" TargetMode="External"/><Relationship Id="rId41" Type="http://schemas.openxmlformats.org/officeDocument/2006/relationships/hyperlink" Target="https://www.congreso.es/public_oficiales/L14/CONG/BOCG/A/BOCG-14-A-108-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1993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BASTANTE GONZALEZ</dc:creator>
  <cp:lastModifiedBy>JESUS BASTANTE GONZALEZ</cp:lastModifiedBy>
  <cp:revision>8</cp:revision>
  <cp:lastPrinted>2022-07-28T08:10:00Z</cp:lastPrinted>
  <dcterms:created xsi:type="dcterms:W3CDTF">2022-07-26T10:37:00Z</dcterms:created>
  <dcterms:modified xsi:type="dcterms:W3CDTF">2022-07-28T08:10:00Z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2022-07-26T00:00:00Z</vt:filetime>
  </property>
</Properties>
</file>