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BE484" w14:textId="77777777" w:rsidR="00206C10" w:rsidRDefault="00756E25">
      <w:pPr>
        <w:pStyle w:val="Textoindependiente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487453696" behindDoc="1" locked="0" layoutInCell="1" allowOverlap="1" wp14:anchorId="44DF2096" wp14:editId="3EF1FADA">
            <wp:simplePos x="0" y="0"/>
            <wp:positionH relativeFrom="page">
              <wp:posOffset>0</wp:posOffset>
            </wp:positionH>
            <wp:positionV relativeFrom="page">
              <wp:posOffset>28</wp:posOffset>
            </wp:positionV>
            <wp:extent cx="7560309" cy="106923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42BB2C1C" w:rsidR="00206C10" w:rsidRDefault="00E0263B">
      <w:pPr>
        <w:pStyle w:val="Ttulo1"/>
        <w:spacing w:before="275"/>
      </w:pPr>
      <w:r>
        <w:rPr>
          <w:color w:val="FFFFFF"/>
        </w:rPr>
        <w:t>Julio</w:t>
      </w:r>
      <w:r w:rsidR="00756E25">
        <w:rPr>
          <w:color w:val="FFFFFF"/>
        </w:rPr>
        <w:t>-</w:t>
      </w:r>
      <w:r>
        <w:rPr>
          <w:color w:val="FFFFFF"/>
        </w:rPr>
        <w:t xml:space="preserve">septiembre </w:t>
      </w:r>
      <w:r w:rsidR="00756E25">
        <w:rPr>
          <w:color w:val="FFFFFF"/>
        </w:rPr>
        <w:t>2022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7A2080D9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4BFBF706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1C407FAB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716E7878" w14:textId="6B779C2D" w:rsidR="00206C10" w:rsidRDefault="00E0263B">
      <w:pPr>
        <w:pStyle w:val="Textoindependiente"/>
        <w:spacing w:before="400"/>
        <w:ind w:left="111" w:right="8400"/>
        <w:rPr>
          <w:rFonts w:ascii="Segoe UI" w:hAnsi="Segoe UI"/>
          <w:i/>
        </w:rPr>
      </w:pPr>
      <w:r>
        <w:rPr>
          <w:rFonts w:ascii="Segoe UI" w:hAnsi="Segoe UI"/>
        </w:rPr>
        <w:t>Jesús del Águila Martínez</w:t>
      </w:r>
      <w:r w:rsidR="00756E25"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 xml:space="preserve">Contratado posdoctoral de Derecho </w:t>
      </w:r>
      <w:r w:rsidR="00981984">
        <w:rPr>
          <w:rFonts w:ascii="Segoe UI" w:hAnsi="Segoe UI"/>
        </w:rPr>
        <w:t>p</w:t>
      </w:r>
      <w:r>
        <w:rPr>
          <w:rFonts w:ascii="Segoe UI" w:hAnsi="Segoe UI"/>
        </w:rPr>
        <w:t>rocesal</w:t>
      </w:r>
      <w:r w:rsidR="00756E25">
        <w:rPr>
          <w:rFonts w:ascii="Segoe UI" w:hAnsi="Segoe UI"/>
          <w:spacing w:val="-52"/>
        </w:rPr>
        <w:t xml:space="preserve"> </w:t>
      </w:r>
      <w:r w:rsidR="00756E25">
        <w:rPr>
          <w:rFonts w:ascii="Segoe UI" w:hAnsi="Segoe UI"/>
        </w:rPr>
        <w:t>Universidad de Almería</w:t>
      </w:r>
      <w:r w:rsidR="00756E25">
        <w:rPr>
          <w:rFonts w:ascii="Segoe UI" w:hAnsi="Segoe UI"/>
          <w:spacing w:val="1"/>
        </w:rPr>
        <w:t xml:space="preserve"> </w:t>
      </w:r>
      <w:r>
        <w:rPr>
          <w:rFonts w:ascii="Segoe UI" w:hAnsi="Segoe UI"/>
          <w:i/>
          <w:iCs/>
          <w:spacing w:val="1"/>
        </w:rPr>
        <w:t>jdm328@ual.es</w:t>
      </w:r>
    </w:p>
    <w:p w14:paraId="36107A06" w14:textId="74CD6F9F" w:rsidR="00206C10" w:rsidRDefault="00206C10">
      <w:pPr>
        <w:pStyle w:val="Textoindependiente"/>
        <w:rPr>
          <w:rFonts w:ascii="Segoe UI"/>
          <w:i/>
        </w:rPr>
      </w:pP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09FEF584" w14:textId="77777777" w:rsidR="00206C10" w:rsidRDefault="00206C10">
      <w:pPr>
        <w:pStyle w:val="Textoindependiente"/>
        <w:rPr>
          <w:rFonts w:ascii="Segoe UI"/>
          <w:i/>
        </w:rPr>
      </w:pPr>
    </w:p>
    <w:p w14:paraId="151D886C" w14:textId="3B25E760" w:rsidR="00206C10" w:rsidRDefault="00D66276">
      <w:pPr>
        <w:spacing w:before="130"/>
        <w:ind w:right="98"/>
        <w:jc w:val="right"/>
        <w:rPr>
          <w:rFonts w:ascii="Times New Roman"/>
          <w:b/>
          <w:i/>
          <w:sz w:val="7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6431474C" wp14:editId="1AC9649F">
                <wp:simplePos x="0" y="0"/>
                <wp:positionH relativeFrom="page">
                  <wp:posOffset>6410960</wp:posOffset>
                </wp:positionH>
                <wp:positionV relativeFrom="paragraph">
                  <wp:posOffset>93345</wp:posOffset>
                </wp:positionV>
                <wp:extent cx="71120" cy="14033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97051" w14:textId="77777777" w:rsidR="00206C10" w:rsidRDefault="00756E25">
                            <w:pPr>
                              <w:spacing w:line="221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31474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04.8pt;margin-top:7.35pt;width:5.6pt;height:11.0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" filled="f" stroked="f">
                <v:textbox inset="0,0,0,0">
                  <w:txbxContent>
                    <w:p w14:paraId="75F97051" w14:textId="77777777" w:rsidR="00206C10" w:rsidRDefault="00756E25">
                      <w:pPr>
                        <w:spacing w:line="221" w:lineRule="exact"/>
                      </w:pPr>
                      <w: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756E25">
        <w:rPr>
          <w:rFonts w:ascii="Times New Roman"/>
          <w:b/>
          <w:i/>
          <w:color w:val="FFFFFF"/>
          <w:sz w:val="72"/>
        </w:rPr>
        <w:t>NyR</w:t>
      </w:r>
      <w:proofErr w:type="spellEnd"/>
    </w:p>
    <w:p w14:paraId="290744F1" w14:textId="77777777" w:rsidR="00206C10" w:rsidRDefault="00206C10">
      <w:pPr>
        <w:jc w:val="right"/>
        <w:rPr>
          <w:rFonts w:ascii="Times New Roman"/>
          <w:sz w:val="72"/>
        </w:rPr>
        <w:sectPr w:rsidR="00206C10">
          <w:type w:val="continuous"/>
          <w:pgSz w:w="11910" w:h="16840"/>
          <w:pgMar w:top="1580" w:right="400" w:bottom="0" w:left="640" w:header="720" w:footer="720" w:gutter="0"/>
          <w:cols w:space="720"/>
        </w:sectPr>
      </w:pP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  <w:lang w:eastAsia="es-ES"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326B8B17" w:rsidR="00206C10" w:rsidRDefault="00E0263B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Julio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septiembre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C7AAE7" id="Group 5" o:spid="_x0000_s1027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10" o:title=""/>
                </v:shape>
                <v:shape id="Text Box 7" o:spid="_x0000_s1029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326B8B17" w:rsidR="00206C10" w:rsidRDefault="00E0263B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Julio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septiembre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v:shape id="Text Box 6" o:spid="_x0000_s1030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23779D97">
                <wp:simplePos x="0" y="0"/>
                <wp:positionH relativeFrom="page">
                  <wp:posOffset>914400</wp:posOffset>
                </wp:positionH>
                <wp:positionV relativeFrom="paragraph">
                  <wp:posOffset>179705</wp:posOffset>
                </wp:positionV>
                <wp:extent cx="5724525" cy="3084830"/>
                <wp:effectExtent l="0" t="0" r="28575" b="2032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84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1in;margin-top:14.15pt;width:450.75pt;height:242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74F3AAF" w14:textId="77777777" w:rsidR="006E2002" w:rsidRDefault="006E2002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D32A9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0488167B" w14:textId="77777777" w:rsidR="00167BE6" w:rsidRDefault="00167BE6" w:rsidP="00167BE6">
      <w:pPr>
        <w:tabs>
          <w:tab w:val="left" w:pos="1422"/>
        </w:tabs>
        <w:spacing w:before="1"/>
      </w:pPr>
    </w:p>
    <w:p w14:paraId="643C6AED" w14:textId="5BEDA928" w:rsidR="00206C10" w:rsidRDefault="006E2002" w:rsidP="006E2002">
      <w:pPr>
        <w:pStyle w:val="Textoindependiente"/>
        <w:numPr>
          <w:ilvl w:val="0"/>
          <w:numId w:val="5"/>
        </w:numPr>
        <w:spacing w:before="11"/>
        <w:ind w:left="1423" w:right="1304"/>
        <w:jc w:val="both"/>
        <w:rPr>
          <w:sz w:val="19"/>
        </w:rPr>
      </w:pPr>
      <w:hyperlink r:id="rId11" w:history="1">
        <w:r w:rsidRPr="006E2002">
          <w:rPr>
            <w:rStyle w:val="Hipervnculo"/>
            <w:sz w:val="19"/>
          </w:rPr>
          <w:t>Reglamento (UE) 2022/1369 del Consejo de 5 de agosto de 2022</w:t>
        </w:r>
      </w:hyperlink>
      <w:r w:rsidRPr="006E2002">
        <w:rPr>
          <w:sz w:val="19"/>
        </w:rPr>
        <w:t xml:space="preserve"> sobre medidas coordinadas para la reducción de la demanda de gas</w:t>
      </w:r>
      <w:r>
        <w:rPr>
          <w:sz w:val="19"/>
        </w:rPr>
        <w:t>.</w:t>
      </w:r>
    </w:p>
    <w:p w14:paraId="42CD9497" w14:textId="77777777" w:rsidR="006E2002" w:rsidRDefault="006E2002" w:rsidP="006E2002">
      <w:pPr>
        <w:pStyle w:val="Textoindependiente"/>
        <w:spacing w:before="11"/>
        <w:ind w:left="1423" w:right="1304"/>
        <w:jc w:val="both"/>
        <w:rPr>
          <w:sz w:val="19"/>
        </w:rPr>
      </w:pPr>
    </w:p>
    <w:p w14:paraId="477F538D" w14:textId="58E5A3B3" w:rsidR="006E2002" w:rsidRDefault="006E2002" w:rsidP="006E2002">
      <w:pPr>
        <w:pStyle w:val="Textoindependiente"/>
        <w:numPr>
          <w:ilvl w:val="0"/>
          <w:numId w:val="5"/>
        </w:numPr>
        <w:spacing w:before="11"/>
        <w:ind w:left="1423" w:right="1304"/>
        <w:jc w:val="both"/>
        <w:rPr>
          <w:sz w:val="19"/>
        </w:rPr>
      </w:pPr>
      <w:hyperlink r:id="rId12" w:history="1">
        <w:r w:rsidRPr="006E2002">
          <w:rPr>
            <w:rStyle w:val="Hipervnculo"/>
            <w:sz w:val="19"/>
          </w:rPr>
          <w:t>Reglamento (UE) 2022/1616 de la Comisión de 15 de septiembre de 2022</w:t>
        </w:r>
      </w:hyperlink>
      <w:r w:rsidRPr="006E2002">
        <w:rPr>
          <w:sz w:val="19"/>
        </w:rPr>
        <w:t xml:space="preserve"> relativo a los materiales y objetos de plástico reciclado destinados a entrar en contacto con alimentos y por el que se deroga el Reglamento (CE) </w:t>
      </w:r>
      <w:proofErr w:type="spellStart"/>
      <w:r w:rsidRPr="006E2002">
        <w:rPr>
          <w:sz w:val="19"/>
        </w:rPr>
        <w:t>n.o</w:t>
      </w:r>
      <w:proofErr w:type="spellEnd"/>
      <w:r w:rsidRPr="006E2002">
        <w:rPr>
          <w:sz w:val="19"/>
        </w:rPr>
        <w:t xml:space="preserve"> 282/2008</w:t>
      </w:r>
      <w:r>
        <w:rPr>
          <w:sz w:val="19"/>
        </w:rPr>
        <w:t>.</w:t>
      </w:r>
    </w:p>
    <w:p w14:paraId="02269106" w14:textId="77777777" w:rsidR="006E2002" w:rsidRDefault="006E2002" w:rsidP="006E2002">
      <w:pPr>
        <w:pStyle w:val="Textoindependiente"/>
        <w:spacing w:before="11"/>
        <w:ind w:left="1421"/>
        <w:rPr>
          <w:sz w:val="19"/>
        </w:rPr>
      </w:pP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6033770B" w14:textId="6C72A8E2" w:rsidR="00AE516C" w:rsidRDefault="00624EE9" w:rsidP="00AE516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3" w:history="1">
        <w:r w:rsidR="0053265E" w:rsidRPr="0053265E">
          <w:rPr>
            <w:rStyle w:val="Hipervnculo"/>
            <w:sz w:val="20"/>
          </w:rPr>
          <w:t>Resolución de 17 de junio de 2022</w:t>
        </w:r>
      </w:hyperlink>
      <w:r w:rsidR="0053265E" w:rsidRPr="0053265E">
        <w:rPr>
          <w:sz w:val="20"/>
        </w:rPr>
        <w:t>, de la Dirección General de Seguros y Fondos de Pensiones, por la que se publica la actualización de los importes contenidos en los artículos 11 y 78 de la Ley 20/2015, de 14 de julio, de ordenación, supervisión y solvencia de las entidades aseguradoras y reaseguradoras</w:t>
      </w:r>
      <w:r w:rsidR="0053265E">
        <w:rPr>
          <w:sz w:val="20"/>
        </w:rPr>
        <w:t>.</w:t>
      </w:r>
    </w:p>
    <w:p w14:paraId="05C5E423" w14:textId="77777777" w:rsidR="00AE516C" w:rsidRDefault="00AE516C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0FDE8E69" w14:textId="77777777" w:rsidR="008F7B1B" w:rsidRDefault="008F7B1B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6809FF53" w14:textId="77777777" w:rsidR="008F7B1B" w:rsidRDefault="008F7B1B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6295014C" w14:textId="77777777" w:rsidR="008F7B1B" w:rsidRDefault="008F7B1B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350CF8F4" w14:textId="04D01D73" w:rsidR="00206C10" w:rsidRDefault="00624EE9" w:rsidP="00AF078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4" w:history="1">
        <w:r w:rsidR="00AE516C" w:rsidRPr="00AE516C">
          <w:rPr>
            <w:rStyle w:val="Hipervnculo"/>
            <w:sz w:val="20"/>
          </w:rPr>
          <w:t>Resolución de 14 de julio de 2022</w:t>
        </w:r>
      </w:hyperlink>
      <w:r w:rsidR="00AE516C" w:rsidRPr="00AE516C">
        <w:rPr>
          <w:sz w:val="20"/>
        </w:rPr>
        <w:t>, del Congreso de los Diputados, por la que se ordena la publicación del Acuerdo de convalidación del Real Decreto-ley 11/2022, de 25 de junio, por el que se adoptan y se prorrogan determinadas medidas para responder a las consecuencias económicas y sociales de la guerra en Ucrania, para hacer frente a situaciones de vulnerabilidad social y económica, y para la recuperación económica y social de la isla de La Palma.</w:t>
      </w:r>
    </w:p>
    <w:p w14:paraId="689EB80D" w14:textId="77777777" w:rsidR="00722F1E" w:rsidRDefault="00722F1E" w:rsidP="00722F1E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40351F65" w14:textId="75E2E283" w:rsidR="00722F1E" w:rsidRDefault="00722F1E" w:rsidP="00722F1E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5" w:history="1">
        <w:r w:rsidRPr="00722F1E">
          <w:rPr>
            <w:rStyle w:val="Hipervnculo"/>
            <w:sz w:val="20"/>
          </w:rPr>
          <w:t>Orden TED/733/2022, de 22 de julio</w:t>
        </w:r>
      </w:hyperlink>
      <w:r w:rsidRPr="00722F1E">
        <w:rPr>
          <w:sz w:val="20"/>
        </w:rPr>
        <w:t>, por la que se aprueba el reparto de las cantidades a financiar relativas al bono social y al coste del suministro de electricidad de los consumidores a que hacen referencia los artículos 52.4.j) y 52.4.k) de la Ley 24/2013, de 26 de diciembre, del sector eléctrico, correspondiente al año 2022.</w:t>
      </w:r>
    </w:p>
    <w:p w14:paraId="168029C4" w14:textId="77777777" w:rsidR="00AF078B" w:rsidRPr="007E24F5" w:rsidRDefault="00AF078B" w:rsidP="007E24F5">
      <w:pPr>
        <w:rPr>
          <w:sz w:val="20"/>
        </w:rPr>
      </w:pPr>
    </w:p>
    <w:p w14:paraId="7253DE32" w14:textId="68EE6CF6" w:rsidR="00AF078B" w:rsidRPr="00AF078B" w:rsidRDefault="00624EE9" w:rsidP="00AF078B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16" w:history="1">
        <w:r w:rsidR="00AF078B" w:rsidRPr="00AF078B">
          <w:rPr>
            <w:rStyle w:val="Hipervnculo"/>
            <w:sz w:val="20"/>
          </w:rPr>
          <w:t>Resolución de 14 de julio de 2022</w:t>
        </w:r>
      </w:hyperlink>
      <w:r w:rsidR="00AF078B" w:rsidRPr="00AF078B">
        <w:rPr>
          <w:sz w:val="20"/>
        </w:rPr>
        <w:t>, de la Secretaría de Estado de Derechos Sociales, por la que se publica la modificación del Reglamento regulador de la modalidad de lotería denominada "Lotería Instantánea de boletos de la ONCE" y se da publicidad a la implantación, lanzamiento y finalización de varios productos de dicha modalidad</w:t>
      </w:r>
      <w:r w:rsidR="00AF078B">
        <w:rPr>
          <w:sz w:val="20"/>
        </w:rPr>
        <w:t>.</w:t>
      </w:r>
    </w:p>
    <w:p w14:paraId="159DB6F6" w14:textId="77777777" w:rsidR="0096086A" w:rsidRPr="007E24F5" w:rsidRDefault="0096086A" w:rsidP="007E24F5">
      <w:pPr>
        <w:rPr>
          <w:sz w:val="20"/>
        </w:rPr>
      </w:pPr>
    </w:p>
    <w:p w14:paraId="0EF8A9D4" w14:textId="519CCEC0" w:rsidR="00206C10" w:rsidRDefault="00624EE9" w:rsidP="00854B77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17" w:history="1">
        <w:r w:rsidR="0096086A" w:rsidRPr="0096086A">
          <w:rPr>
            <w:rStyle w:val="Hipervnculo"/>
            <w:sz w:val="20"/>
          </w:rPr>
          <w:t>Orden CSM/837/2022, de 30 de agosto</w:t>
        </w:r>
      </w:hyperlink>
      <w:r w:rsidR="0096086A" w:rsidRPr="0096086A">
        <w:rPr>
          <w:sz w:val="20"/>
        </w:rPr>
        <w:t>, por la que se aprueban las bases reguladoras y se efectúa la convocatoria correspondiente a 2022, de subvenciones destinadas a la digitalización y modernización de Juntas Arbitrales de Consumo, adscritas a Administraciones locales y autonómicas, en el marco del Plan de Recuperación, Transformación y Resiliencia.</w:t>
      </w:r>
    </w:p>
    <w:p w14:paraId="326EA3C0" w14:textId="77777777" w:rsidR="00854B77" w:rsidRPr="00854B77" w:rsidRDefault="00854B77" w:rsidP="00854B77">
      <w:pPr>
        <w:pStyle w:val="Prrafodelista"/>
        <w:rPr>
          <w:sz w:val="20"/>
        </w:rPr>
      </w:pPr>
    </w:p>
    <w:p w14:paraId="01E7F323" w14:textId="1032FE43" w:rsidR="00206C10" w:rsidRDefault="00624EE9" w:rsidP="00854B77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18" w:history="1">
        <w:r w:rsidR="00854B77" w:rsidRPr="00854B77">
          <w:rPr>
            <w:rStyle w:val="Hipervnculo"/>
            <w:sz w:val="20"/>
          </w:rPr>
          <w:t>Resolución de 15 de septiembre de 2022</w:t>
        </w:r>
      </w:hyperlink>
      <w:r w:rsidR="00854B77" w:rsidRPr="00854B77">
        <w:rPr>
          <w:sz w:val="20"/>
        </w:rPr>
        <w:t>, de la Comisión Nacional de los</w:t>
      </w:r>
      <w:r w:rsidR="00854B77">
        <w:rPr>
          <w:sz w:val="20"/>
        </w:rPr>
        <w:t xml:space="preserve"> </w:t>
      </w:r>
      <w:r w:rsidR="00854B77" w:rsidRPr="00854B77">
        <w:rPr>
          <w:sz w:val="20"/>
        </w:rPr>
        <w:t>Mercados y la Competencia, por la que se modifica el procedimiento de</w:t>
      </w:r>
      <w:r w:rsidR="00854B77">
        <w:rPr>
          <w:sz w:val="20"/>
        </w:rPr>
        <w:t xml:space="preserve"> </w:t>
      </w:r>
      <w:r w:rsidR="00854B77" w:rsidRPr="00854B77">
        <w:rPr>
          <w:sz w:val="20"/>
        </w:rPr>
        <w:t>operación 14.3.</w:t>
      </w:r>
    </w:p>
    <w:p w14:paraId="3328CDCC" w14:textId="77777777" w:rsidR="00854B77" w:rsidRPr="00854B77" w:rsidRDefault="00854B77" w:rsidP="00854B77">
      <w:pPr>
        <w:pStyle w:val="Prrafodelista"/>
        <w:rPr>
          <w:sz w:val="20"/>
        </w:rPr>
      </w:pPr>
    </w:p>
    <w:p w14:paraId="7AA533DF" w14:textId="316DABFE" w:rsidR="00854B77" w:rsidRDefault="00624EE9" w:rsidP="00854B77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19" w:history="1">
        <w:r w:rsidR="00854B77" w:rsidRPr="00854B77">
          <w:rPr>
            <w:rStyle w:val="Hipervnculo"/>
            <w:sz w:val="20"/>
          </w:rPr>
          <w:t>Resolución de 8 de septiembre de 2022</w:t>
        </w:r>
      </w:hyperlink>
      <w:r w:rsidR="00854B77" w:rsidRPr="00854B77">
        <w:rPr>
          <w:sz w:val="20"/>
        </w:rPr>
        <w:t>, de la Comisión Nacional de los Mercados y la Competencia, por la que se aprueban las condiciones aplicables a los servicios de no frecuencia y otros servicios para la operación del sistema eléctrico peninsular español.</w:t>
      </w:r>
    </w:p>
    <w:p w14:paraId="65E5D7DF" w14:textId="77777777" w:rsidR="00854B77" w:rsidRPr="00854B77" w:rsidRDefault="00854B77" w:rsidP="00854B77">
      <w:pPr>
        <w:pStyle w:val="Prrafodelista"/>
        <w:rPr>
          <w:sz w:val="20"/>
        </w:rPr>
      </w:pPr>
    </w:p>
    <w:p w14:paraId="576C0417" w14:textId="301071E0" w:rsidR="00854B77" w:rsidRDefault="00624EE9" w:rsidP="00854B77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0" w:history="1">
        <w:r w:rsidR="00854B77" w:rsidRPr="00854B77">
          <w:rPr>
            <w:rStyle w:val="Hipervnculo"/>
            <w:sz w:val="20"/>
          </w:rPr>
          <w:t>Resolución de 28 de septiembre de 2022</w:t>
        </w:r>
      </w:hyperlink>
      <w:r w:rsidR="00854B77" w:rsidRPr="00854B77">
        <w:rPr>
          <w:sz w:val="20"/>
        </w:rPr>
        <w:t>, de la Dirección General de Política Energética y Minas, por la que se publica la tarifa de último recurso de gas natural.</w:t>
      </w:r>
    </w:p>
    <w:p w14:paraId="0C15DF95" w14:textId="77777777" w:rsidR="00854B77" w:rsidRPr="00854B77" w:rsidRDefault="00854B77" w:rsidP="00854B77">
      <w:pPr>
        <w:pStyle w:val="Prrafodelista"/>
        <w:rPr>
          <w:sz w:val="20"/>
        </w:rPr>
      </w:pPr>
    </w:p>
    <w:p w14:paraId="01ED6A5B" w14:textId="45B61B1C" w:rsidR="00854B77" w:rsidRDefault="00624EE9" w:rsidP="00854B77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1" w:history="1">
        <w:r w:rsidR="00854B77" w:rsidRPr="00854B77">
          <w:rPr>
            <w:rStyle w:val="Hipervnculo"/>
            <w:sz w:val="20"/>
          </w:rPr>
          <w:t>Real Decreto 612/2022, de 26 de julio</w:t>
        </w:r>
      </w:hyperlink>
      <w:r w:rsidR="00854B77" w:rsidRPr="00854B77">
        <w:rPr>
          <w:sz w:val="20"/>
        </w:rPr>
        <w:t>, por el que se modifica el Real Decreto 495/2020, de 28 de abril, por el que se desarrolla la estructura orgánica básica del Ministerio de Consumo y se modifica el Real Decreto 139/2020, de 28 de enero, por el que se establece la estructura orgánica básica de los departamentos ministeriales.</w:t>
      </w:r>
    </w:p>
    <w:p w14:paraId="491968F9" w14:textId="77777777" w:rsidR="00531FF6" w:rsidRPr="00531FF6" w:rsidRDefault="00531FF6" w:rsidP="00531FF6">
      <w:pPr>
        <w:pStyle w:val="Prrafodelista"/>
        <w:rPr>
          <w:sz w:val="20"/>
        </w:rPr>
      </w:pPr>
    </w:p>
    <w:p w14:paraId="763ACEB8" w14:textId="2087BFD9" w:rsidR="00531FF6" w:rsidRDefault="00624EE9" w:rsidP="00854B77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2" w:history="1">
        <w:r w:rsidR="00531FF6" w:rsidRPr="00531FF6">
          <w:rPr>
            <w:rStyle w:val="Hipervnculo"/>
            <w:sz w:val="20"/>
          </w:rPr>
          <w:t>Ley 13/2022, de 7 de julio</w:t>
        </w:r>
      </w:hyperlink>
      <w:r w:rsidR="00531FF6" w:rsidRPr="00531FF6">
        <w:rPr>
          <w:sz w:val="20"/>
        </w:rPr>
        <w:t>, General de Comunicación Audiovisual.</w:t>
      </w:r>
    </w:p>
    <w:p w14:paraId="75CCA797" w14:textId="77777777" w:rsidR="00531FF6" w:rsidRPr="00531FF6" w:rsidRDefault="00531FF6" w:rsidP="00531FF6">
      <w:pPr>
        <w:pStyle w:val="Prrafodelista"/>
        <w:rPr>
          <w:sz w:val="20"/>
        </w:rPr>
      </w:pPr>
    </w:p>
    <w:p w14:paraId="2F85A20C" w14:textId="72036B96" w:rsidR="00206C10" w:rsidRDefault="00624EE9" w:rsidP="00531FF6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3" w:history="1">
        <w:r w:rsidR="00531FF6" w:rsidRPr="00531FF6">
          <w:rPr>
            <w:rStyle w:val="Hipervnculo"/>
            <w:sz w:val="20"/>
          </w:rPr>
          <w:t>Ley 18/2022, de 28 de septiembre</w:t>
        </w:r>
      </w:hyperlink>
      <w:r w:rsidR="00531FF6" w:rsidRPr="00531FF6">
        <w:rPr>
          <w:sz w:val="20"/>
        </w:rPr>
        <w:t>, de creación y crecimiento de empresas.</w:t>
      </w:r>
    </w:p>
    <w:p w14:paraId="1BDA67B8" w14:textId="77777777" w:rsidR="00531FF6" w:rsidRPr="00531FF6" w:rsidRDefault="00531FF6" w:rsidP="00531FF6">
      <w:pPr>
        <w:pStyle w:val="Prrafodelista"/>
        <w:rPr>
          <w:sz w:val="20"/>
        </w:rPr>
      </w:pPr>
    </w:p>
    <w:p w14:paraId="6F077EEF" w14:textId="170A8D64" w:rsidR="00206C10" w:rsidRDefault="00624EE9" w:rsidP="00531FF6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4" w:history="1">
        <w:r w:rsidR="00531FF6" w:rsidRPr="00531FF6">
          <w:rPr>
            <w:rStyle w:val="Hipervnculo"/>
            <w:sz w:val="20"/>
          </w:rPr>
          <w:t>Real Decreto-ley 14/2022, de 1 de agosto</w:t>
        </w:r>
      </w:hyperlink>
      <w:r w:rsidR="00531FF6" w:rsidRPr="00531FF6">
        <w:rPr>
          <w:sz w:val="20"/>
        </w:rPr>
        <w:t>, de medidas de sostenibilidad económica en el ámbito del transporte, en materia de becas y ayudas al estudio, así como de medidas de ahorro, eficiencia energética y de reducción de la dependencia energética del gas natural.</w:t>
      </w:r>
    </w:p>
    <w:p w14:paraId="244B3BDF" w14:textId="77777777" w:rsidR="00531FF6" w:rsidRPr="00531FF6" w:rsidRDefault="00531FF6" w:rsidP="00531FF6">
      <w:pPr>
        <w:pStyle w:val="Prrafodelista"/>
        <w:rPr>
          <w:sz w:val="20"/>
        </w:rPr>
      </w:pPr>
    </w:p>
    <w:p w14:paraId="70B7E4DF" w14:textId="3D001015" w:rsidR="00206C10" w:rsidRDefault="00624EE9" w:rsidP="00531FF6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5" w:history="1">
        <w:r w:rsidR="00531FF6" w:rsidRPr="00531FF6">
          <w:rPr>
            <w:rStyle w:val="Hipervnculo"/>
            <w:sz w:val="20"/>
          </w:rPr>
          <w:t>Real Decreto-ley 17/2022, de 20 de septiembre</w:t>
        </w:r>
      </w:hyperlink>
      <w:r w:rsidR="00531FF6" w:rsidRPr="00531FF6">
        <w:rPr>
          <w:sz w:val="20"/>
        </w:rPr>
        <w:t>, por el que se adoptan medidas urgentes en el ámbito de la energía, en la aplicación del régimen retributivo a las instalaciones de cogeneración y se reduce temporalmente el tipo del Impuesto sobre el Valor Añadido aplicable a las entregas, importaciones y adquisiciones intracomunitarias de determinados combustibles.</w:t>
      </w:r>
    </w:p>
    <w:p w14:paraId="301DE658" w14:textId="77777777" w:rsidR="00531FF6" w:rsidRPr="00531FF6" w:rsidRDefault="00531FF6" w:rsidP="00531FF6">
      <w:pPr>
        <w:pStyle w:val="Prrafodelista"/>
        <w:rPr>
          <w:sz w:val="20"/>
        </w:rPr>
      </w:pPr>
    </w:p>
    <w:p w14:paraId="4675CBF2" w14:textId="1C5E3387" w:rsidR="00531FF6" w:rsidRDefault="00624EE9" w:rsidP="00531FF6">
      <w:pPr>
        <w:pStyle w:val="Prrafodelista"/>
        <w:numPr>
          <w:ilvl w:val="0"/>
          <w:numId w:val="2"/>
        </w:numPr>
        <w:tabs>
          <w:tab w:val="left" w:pos="1422"/>
        </w:tabs>
        <w:ind w:right="1302"/>
        <w:rPr>
          <w:sz w:val="20"/>
        </w:rPr>
      </w:pPr>
      <w:hyperlink r:id="rId26" w:history="1">
        <w:r w:rsidR="00531FF6" w:rsidRPr="00531FF6">
          <w:rPr>
            <w:rStyle w:val="Hipervnculo"/>
            <w:sz w:val="20"/>
          </w:rPr>
          <w:t>Real Decreto 697/2022, de 23 de agosto</w:t>
        </w:r>
      </w:hyperlink>
      <w:r w:rsidR="00531FF6" w:rsidRPr="00531FF6">
        <w:rPr>
          <w:sz w:val="20"/>
        </w:rPr>
        <w:t>, por el que se aprueba el Estatuto del Organismo Autónomo Agencia Española de Seguridad Alimentaria y Nutrición.</w:t>
      </w:r>
    </w:p>
    <w:p w14:paraId="6A0FC0E3" w14:textId="77777777" w:rsidR="00206C10" w:rsidRDefault="00206C10">
      <w:pPr>
        <w:pStyle w:val="Textoindependiente"/>
        <w:spacing w:before="1"/>
      </w:pPr>
    </w:p>
    <w:p w14:paraId="7967BA79" w14:textId="77777777" w:rsidR="00206C10" w:rsidRDefault="00756E25">
      <w:pPr>
        <w:pStyle w:val="Ttulo3"/>
        <w:numPr>
          <w:ilvl w:val="0"/>
          <w:numId w:val="3"/>
        </w:numPr>
        <w:tabs>
          <w:tab w:val="left" w:pos="1276"/>
        </w:tabs>
        <w:ind w:left="1275" w:hanging="214"/>
      </w:pPr>
      <w:r>
        <w:t>AUTONÓMICA</w:t>
      </w:r>
    </w:p>
    <w:p w14:paraId="2345CF1B" w14:textId="3CF83985" w:rsidR="00206C10" w:rsidRDefault="00206C10" w:rsidP="007E24F5">
      <w:pPr>
        <w:tabs>
          <w:tab w:val="left" w:pos="1422"/>
        </w:tabs>
        <w:spacing w:before="1"/>
        <w:ind w:right="1297"/>
      </w:pPr>
    </w:p>
    <w:p w14:paraId="425895AF" w14:textId="5F4E0A07" w:rsidR="00B35ED6" w:rsidRDefault="00624EE9" w:rsidP="008F7B1B">
      <w:pPr>
        <w:pStyle w:val="Prrafodelista"/>
        <w:numPr>
          <w:ilvl w:val="0"/>
          <w:numId w:val="2"/>
        </w:numPr>
        <w:tabs>
          <w:tab w:val="left" w:pos="1422"/>
        </w:tabs>
        <w:ind w:right="1299"/>
      </w:pPr>
      <w:hyperlink r:id="rId27" w:history="1">
        <w:r w:rsidR="00B35ED6" w:rsidRPr="00B35ED6">
          <w:rPr>
            <w:rStyle w:val="Hipervnculo"/>
            <w:sz w:val="20"/>
          </w:rPr>
          <w:t>Comunidad Autónoma de Valencia (DOGV 9379, de 9 de julio de 2022)</w:t>
        </w:r>
      </w:hyperlink>
      <w:r w:rsidR="00B35ED6">
        <w:rPr>
          <w:sz w:val="20"/>
        </w:rPr>
        <w:t xml:space="preserve">. </w:t>
      </w:r>
      <w:r w:rsidR="00B35ED6" w:rsidRPr="00B35ED6">
        <w:rPr>
          <w:sz w:val="20"/>
        </w:rPr>
        <w:t>Decreto-ley 6/2022, de 8 de julio, de medidas extraordinarias para el apoyo económico a los contribuyentes del canon de saneamiento para hacer frente al impacto de la inflación en la economía de las familias y las empresas.</w:t>
      </w:r>
      <w:bookmarkStart w:id="0" w:name="_GoBack"/>
      <w:bookmarkEnd w:id="0"/>
    </w:p>
    <w:p w14:paraId="22885D1B" w14:textId="0A62FA45" w:rsidR="00206C10" w:rsidRDefault="00624EE9" w:rsidP="00B35ED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  <w:szCs w:val="20"/>
        </w:rPr>
      </w:pPr>
      <w:hyperlink r:id="rId28" w:history="1">
        <w:r w:rsidR="00B35ED6" w:rsidRPr="00B35ED6">
          <w:rPr>
            <w:rStyle w:val="Hipervnculo"/>
            <w:sz w:val="20"/>
            <w:szCs w:val="20"/>
          </w:rPr>
          <w:t>Comunidad Autónoma de Andalucía (BOJA 182, de 21 de septiembre de 2022)</w:t>
        </w:r>
      </w:hyperlink>
      <w:r w:rsidR="00B35ED6">
        <w:rPr>
          <w:sz w:val="20"/>
          <w:szCs w:val="20"/>
        </w:rPr>
        <w:t xml:space="preserve">. </w:t>
      </w:r>
      <w:r w:rsidR="00B35ED6" w:rsidRPr="00B35ED6">
        <w:rPr>
          <w:sz w:val="20"/>
          <w:szCs w:val="20"/>
        </w:rPr>
        <w:t>Decreto-ley 7/2022, de 20 de septiembre, por el que se modifica la Ley 5/2021, de 20 de octubre, de Tributos Cedidos de la Comunidad Autónoma de Andalucía, para paliar los efectos de la inflación mediante la deflactación del gravamen del Impuesto sobre la Renta de las Personas Físicas y para bonificar el Impuesto sobre el Patrimonio, se aprueba la supresión del gravamen para 2023 del canon de mejora de infraestructuras hidráulicas de interés de la Comunidad Autónoma de Andalucía, y se modifica el Texto Refundido de la Ley General de la Hacienda Pública de la Junta de Andalucía en materia de aplazamiento y fraccionamiento de ingresos de derecho público de la Comunidad Autónoma.</w:t>
      </w:r>
    </w:p>
    <w:p w14:paraId="7165FE41" w14:textId="77777777" w:rsidR="007F186E" w:rsidRPr="007E24F5" w:rsidRDefault="007F186E" w:rsidP="007E24F5">
      <w:pPr>
        <w:rPr>
          <w:sz w:val="20"/>
          <w:szCs w:val="20"/>
        </w:rPr>
      </w:pPr>
    </w:p>
    <w:p w14:paraId="738FDEDF" w14:textId="6F785142" w:rsidR="007F186E" w:rsidRDefault="00624EE9" w:rsidP="007F186E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  <w:szCs w:val="20"/>
        </w:rPr>
      </w:pPr>
      <w:hyperlink r:id="rId29" w:history="1">
        <w:r w:rsidR="007F186E" w:rsidRPr="007F186E">
          <w:rPr>
            <w:rStyle w:val="Hipervnculo"/>
            <w:sz w:val="20"/>
            <w:szCs w:val="20"/>
          </w:rPr>
          <w:t>Comunidad Autónoma de Extremadura (BOE 193, de 12 de agosto de 2022)</w:t>
        </w:r>
      </w:hyperlink>
      <w:r w:rsidR="007F186E">
        <w:rPr>
          <w:sz w:val="20"/>
          <w:szCs w:val="20"/>
        </w:rPr>
        <w:t xml:space="preserve">. </w:t>
      </w:r>
      <w:r w:rsidR="007F186E" w:rsidRPr="007F186E">
        <w:rPr>
          <w:sz w:val="20"/>
          <w:szCs w:val="20"/>
        </w:rPr>
        <w:t>Ley 4/2022, de 27 de julio, de racionalización y simplificación administrativa de Extremadura.</w:t>
      </w:r>
    </w:p>
    <w:p w14:paraId="1CC10EA8" w14:textId="77777777" w:rsidR="007F186E" w:rsidRPr="007F186E" w:rsidRDefault="007F186E" w:rsidP="007F186E">
      <w:pPr>
        <w:pStyle w:val="Prrafodelista"/>
        <w:rPr>
          <w:sz w:val="20"/>
          <w:szCs w:val="20"/>
        </w:rPr>
      </w:pPr>
    </w:p>
    <w:p w14:paraId="4414398A" w14:textId="7CEA2293" w:rsidR="00482217" w:rsidRPr="007E24F5" w:rsidRDefault="00624EE9" w:rsidP="007E24F5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  <w:szCs w:val="20"/>
        </w:rPr>
      </w:pPr>
      <w:hyperlink r:id="rId30" w:history="1">
        <w:r w:rsidR="007F186E" w:rsidRPr="007F186E">
          <w:rPr>
            <w:rStyle w:val="Hipervnculo"/>
            <w:sz w:val="20"/>
            <w:szCs w:val="20"/>
          </w:rPr>
          <w:t>Comunidad Autónoma de Cantabria (BOE 197, de 17 de agosto de 2022)</w:t>
        </w:r>
      </w:hyperlink>
      <w:r w:rsidR="007F186E">
        <w:rPr>
          <w:sz w:val="20"/>
          <w:szCs w:val="20"/>
        </w:rPr>
        <w:t xml:space="preserve">. </w:t>
      </w:r>
      <w:r w:rsidR="007F186E" w:rsidRPr="007F186E">
        <w:rPr>
          <w:sz w:val="20"/>
          <w:szCs w:val="20"/>
        </w:rPr>
        <w:t>Ley 5/2022, de 15 de julio, de Ordenación del Territorio y Urbanismo de Cantabria.</w:t>
      </w:r>
    </w:p>
    <w:p w14:paraId="17AAAA0D" w14:textId="77777777" w:rsidR="007F186E" w:rsidRPr="007F186E" w:rsidRDefault="007F186E" w:rsidP="007F186E">
      <w:pPr>
        <w:pStyle w:val="Prrafodelista"/>
        <w:tabs>
          <w:tab w:val="left" w:pos="1422"/>
        </w:tabs>
        <w:ind w:right="1299" w:firstLine="0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3905C5AA" w14:textId="49EE714C" w:rsidR="00206C10" w:rsidRDefault="00D66276">
      <w:pPr>
        <w:pStyle w:val="Textoindependiente"/>
        <w:spacing w:before="5"/>
        <w:rPr>
          <w:b/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F31D3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2D7CD324" w14:textId="77777777" w:rsidR="00206C10" w:rsidRDefault="00206C10">
      <w:pPr>
        <w:pStyle w:val="Textoindependiente"/>
        <w:spacing w:before="9"/>
        <w:rPr>
          <w:b/>
          <w:sz w:val="22"/>
        </w:rPr>
      </w:pPr>
    </w:p>
    <w:p w14:paraId="28BCD163" w14:textId="77777777" w:rsidR="00206C10" w:rsidRDefault="00756E25">
      <w:pPr>
        <w:pStyle w:val="Ttulo3"/>
        <w:numPr>
          <w:ilvl w:val="0"/>
          <w:numId w:val="1"/>
        </w:numPr>
        <w:tabs>
          <w:tab w:val="left" w:pos="1291"/>
        </w:tabs>
        <w:ind w:hanging="229"/>
      </w:pPr>
      <w:r>
        <w:t>PROYECTOS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LEY</w:t>
      </w:r>
    </w:p>
    <w:p w14:paraId="6EB99D7A" w14:textId="77777777" w:rsidR="00206C10" w:rsidRDefault="00206C10">
      <w:pPr>
        <w:pStyle w:val="Textoindependiente"/>
        <w:spacing w:before="11"/>
        <w:rPr>
          <w:b/>
          <w:sz w:val="19"/>
        </w:rPr>
      </w:pPr>
    </w:p>
    <w:p w14:paraId="64E02860" w14:textId="2E16D32D" w:rsidR="00F05936" w:rsidRDefault="00292E0D" w:rsidP="00F05936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292E0D">
        <w:rPr>
          <w:sz w:val="20"/>
        </w:rPr>
        <w:t>Proyecto de Ley de medidas de sostenibilidad económica en el ámbito del transporte, en materia de becas y ayudas al estudio, así como de medidas de ahorro, eficiencia energética y de reducción de la dependencia energética del gas natural (procedente del Real Decreto-ley 14/2022, de 1 de agosto)</w:t>
      </w:r>
      <w:r w:rsidR="006E3876">
        <w:rPr>
          <w:sz w:val="20"/>
        </w:rPr>
        <w:t>. (</w:t>
      </w:r>
      <w:hyperlink r:id="rId31" w:history="1">
        <w:r w:rsidR="006E3876" w:rsidRPr="004443B8">
          <w:rPr>
            <w:rStyle w:val="Hipervnculo"/>
            <w:sz w:val="20"/>
          </w:rPr>
          <w:t>121/000120</w:t>
        </w:r>
      </w:hyperlink>
      <w:r w:rsidR="006E3876">
        <w:rPr>
          <w:sz w:val="20"/>
        </w:rPr>
        <w:t>).</w:t>
      </w:r>
    </w:p>
    <w:p w14:paraId="697B9E5B" w14:textId="77777777" w:rsidR="00F05936" w:rsidRDefault="00F05936" w:rsidP="00F05936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4D4A4A94" w14:textId="2AA9A7A1" w:rsidR="00F05936" w:rsidRPr="00F05936" w:rsidRDefault="00F05936" w:rsidP="00F05936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F05936">
        <w:rPr>
          <w:sz w:val="20"/>
        </w:rPr>
        <w:t>Proyecto de Ley por la que se adoptan y se prorrogan determinadas medidas para responder a las consecuencias económicas y sociales de la guerra en Ucrania, para hacer frente a situaciones de vulnerabilidad social y económica, y para la recuperación económica y social de la isla de La Palma (procedente del Real Decreto</w:t>
      </w:r>
      <w:r w:rsidR="00A94654">
        <w:rPr>
          <w:sz w:val="20"/>
        </w:rPr>
        <w:t>-</w:t>
      </w:r>
      <w:r w:rsidRPr="00F05936">
        <w:rPr>
          <w:sz w:val="20"/>
        </w:rPr>
        <w:t>ley 11/2022, de 25 de juni</w:t>
      </w:r>
      <w:r w:rsidRPr="00A94654">
        <w:rPr>
          <w:sz w:val="20"/>
          <w:szCs w:val="20"/>
        </w:rPr>
        <w:t>o).</w:t>
      </w:r>
      <w:r w:rsidR="00A94654" w:rsidRPr="00A94654">
        <w:rPr>
          <w:sz w:val="20"/>
          <w:szCs w:val="20"/>
        </w:rPr>
        <w:t xml:space="preserve"> (</w:t>
      </w:r>
      <w:hyperlink r:id="rId32" w:history="1">
        <w:r w:rsidR="00A94654" w:rsidRPr="00D52EF1">
          <w:rPr>
            <w:rStyle w:val="Hipervnculo"/>
            <w:sz w:val="20"/>
            <w:szCs w:val="20"/>
          </w:rPr>
          <w:t>121/000115</w:t>
        </w:r>
      </w:hyperlink>
      <w:r w:rsidR="00A94654" w:rsidRPr="00A94654">
        <w:rPr>
          <w:sz w:val="20"/>
          <w:szCs w:val="20"/>
        </w:rPr>
        <w:t>)</w:t>
      </w:r>
      <w:r w:rsidR="00A94654">
        <w:rPr>
          <w:sz w:val="20"/>
          <w:szCs w:val="20"/>
        </w:rPr>
        <w:t>.</w:t>
      </w:r>
    </w:p>
    <w:p w14:paraId="2EA23117" w14:textId="77777777" w:rsidR="00206C10" w:rsidRDefault="00206C10">
      <w:pPr>
        <w:pStyle w:val="Textoindependiente"/>
        <w:spacing w:before="2"/>
        <w:rPr>
          <w:sz w:val="15"/>
        </w:rPr>
      </w:pPr>
    </w:p>
    <w:p w14:paraId="1F421214" w14:textId="0F03AFC2" w:rsidR="00206C10" w:rsidRDefault="008A148F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spacing w:before="59"/>
        <w:ind w:right="0"/>
        <w:jc w:val="left"/>
        <w:rPr>
          <w:sz w:val="20"/>
        </w:rPr>
      </w:pPr>
      <w:r w:rsidRPr="008A148F">
        <w:rPr>
          <w:sz w:val="20"/>
        </w:rPr>
        <w:t>Proyecto de Ley de los Mercados de Valores y de los Servicios de Inversión.</w:t>
      </w:r>
      <w:r w:rsidR="00E11CEE">
        <w:rPr>
          <w:sz w:val="20"/>
        </w:rPr>
        <w:t xml:space="preserve"> (</w:t>
      </w:r>
      <w:hyperlink r:id="rId33" w:history="1">
        <w:r w:rsidR="00E11CEE" w:rsidRPr="00A80F90">
          <w:rPr>
            <w:rStyle w:val="Hipervnculo"/>
            <w:sz w:val="20"/>
          </w:rPr>
          <w:t>121/000114</w:t>
        </w:r>
      </w:hyperlink>
      <w:r w:rsidR="00E11CEE">
        <w:rPr>
          <w:sz w:val="20"/>
        </w:rPr>
        <w:t>).</w:t>
      </w:r>
    </w:p>
    <w:p w14:paraId="44BC511F" w14:textId="77777777" w:rsidR="00206C10" w:rsidRDefault="00206C10">
      <w:pPr>
        <w:pStyle w:val="Textoindependiente"/>
        <w:spacing w:before="3"/>
        <w:rPr>
          <w:sz w:val="15"/>
        </w:rPr>
      </w:pPr>
    </w:p>
    <w:p w14:paraId="105180D1" w14:textId="77777777" w:rsidR="00206C10" w:rsidRDefault="00206C10">
      <w:pPr>
        <w:pStyle w:val="Textoindependiente"/>
        <w:rPr>
          <w:sz w:val="15"/>
        </w:rPr>
      </w:pPr>
    </w:p>
    <w:p w14:paraId="21C78614" w14:textId="77777777" w:rsidR="00206C10" w:rsidRDefault="00756E25">
      <w:pPr>
        <w:pStyle w:val="Ttulo3"/>
        <w:numPr>
          <w:ilvl w:val="0"/>
          <w:numId w:val="1"/>
        </w:numPr>
        <w:tabs>
          <w:tab w:val="left" w:pos="1283"/>
        </w:tabs>
        <w:spacing w:before="59"/>
        <w:ind w:left="1282" w:hanging="221"/>
      </w:pPr>
      <w:r>
        <w:t>PROPOSICIONES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</w:t>
      </w:r>
    </w:p>
    <w:p w14:paraId="7E6F70EC" w14:textId="77777777" w:rsidR="00206C10" w:rsidRDefault="00206C10">
      <w:pPr>
        <w:pStyle w:val="Textoindependiente"/>
        <w:spacing w:before="2"/>
        <w:rPr>
          <w:b/>
        </w:rPr>
      </w:pPr>
    </w:p>
    <w:p w14:paraId="4ECF7111" w14:textId="7B9C1A6E" w:rsidR="002A145D" w:rsidRDefault="00F448FD" w:rsidP="007E24F5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ind w:right="1297"/>
        <w:rPr>
          <w:sz w:val="20"/>
        </w:rPr>
      </w:pPr>
      <w:r w:rsidRPr="00F448FD">
        <w:rPr>
          <w:sz w:val="20"/>
        </w:rPr>
        <w:t>Proposición de Ley sobre reducción temporal del diferencial aplicable en las hipotecas a tipo variable de la vivienda habitual en situaciones de vulnerabilidad económica.</w:t>
      </w:r>
      <w:r w:rsidR="00A31AAE">
        <w:rPr>
          <w:sz w:val="20"/>
        </w:rPr>
        <w:t xml:space="preserve"> (</w:t>
      </w:r>
      <w:hyperlink r:id="rId34" w:history="1">
        <w:r w:rsidR="00A31AAE" w:rsidRPr="00B12528">
          <w:rPr>
            <w:rStyle w:val="Hipervnculo"/>
            <w:sz w:val="20"/>
          </w:rPr>
          <w:t>122/000253</w:t>
        </w:r>
      </w:hyperlink>
      <w:r w:rsidR="00A31AAE">
        <w:rPr>
          <w:sz w:val="20"/>
        </w:rPr>
        <w:t>).</w:t>
      </w:r>
    </w:p>
    <w:p w14:paraId="396C12D8" w14:textId="77777777" w:rsidR="002A145D" w:rsidRDefault="002A145D" w:rsidP="007E24F5">
      <w:pPr>
        <w:pStyle w:val="Prrafodelista"/>
        <w:tabs>
          <w:tab w:val="left" w:pos="1421"/>
          <w:tab w:val="left" w:pos="1422"/>
        </w:tabs>
        <w:ind w:right="1297" w:firstLine="0"/>
        <w:rPr>
          <w:sz w:val="20"/>
        </w:rPr>
      </w:pPr>
    </w:p>
    <w:p w14:paraId="08DC6875" w14:textId="49913A2F" w:rsidR="002A145D" w:rsidRDefault="002A145D" w:rsidP="007E24F5">
      <w:pPr>
        <w:pStyle w:val="Prrafodelista"/>
        <w:numPr>
          <w:ilvl w:val="0"/>
          <w:numId w:val="2"/>
        </w:numPr>
        <w:tabs>
          <w:tab w:val="left" w:pos="1421"/>
          <w:tab w:val="left" w:pos="1422"/>
        </w:tabs>
        <w:ind w:right="1297"/>
        <w:rPr>
          <w:sz w:val="20"/>
        </w:rPr>
      </w:pPr>
      <w:r w:rsidRPr="002A145D">
        <w:rPr>
          <w:sz w:val="20"/>
        </w:rPr>
        <w:t>Proposición de Ley para el establecimiento de gravámenes temporales energético y de entidades de crédito y establecimientos financieros de crédito.</w:t>
      </w:r>
      <w:r>
        <w:rPr>
          <w:sz w:val="20"/>
        </w:rPr>
        <w:t xml:space="preserve"> (</w:t>
      </w:r>
      <w:hyperlink r:id="rId35" w:history="1">
        <w:r w:rsidR="00D42235" w:rsidRPr="00D42235">
          <w:rPr>
            <w:rStyle w:val="Hipervnculo"/>
            <w:sz w:val="20"/>
          </w:rPr>
          <w:t>122/000247</w:t>
        </w:r>
      </w:hyperlink>
      <w:r>
        <w:rPr>
          <w:sz w:val="20"/>
        </w:rPr>
        <w:t>).</w:t>
      </w:r>
    </w:p>
    <w:p w14:paraId="34FB3A99" w14:textId="77777777" w:rsidR="00D42235" w:rsidRPr="00D42235" w:rsidRDefault="00D42235" w:rsidP="00D42235">
      <w:pPr>
        <w:pStyle w:val="Prrafodelista"/>
        <w:rPr>
          <w:sz w:val="20"/>
        </w:rPr>
      </w:pPr>
    </w:p>
    <w:p w14:paraId="24AA513C" w14:textId="77777777" w:rsidR="00D42235" w:rsidRPr="002A145D" w:rsidRDefault="00D42235" w:rsidP="00E80F0F">
      <w:pPr>
        <w:pStyle w:val="Prrafodelista"/>
        <w:tabs>
          <w:tab w:val="left" w:pos="1421"/>
          <w:tab w:val="left" w:pos="1422"/>
        </w:tabs>
        <w:ind w:right="1297" w:firstLine="0"/>
        <w:jc w:val="left"/>
        <w:rPr>
          <w:sz w:val="20"/>
        </w:rPr>
      </w:pPr>
    </w:p>
    <w:sectPr w:rsidR="00D42235" w:rsidRPr="002A145D">
      <w:footerReference w:type="default" r:id="rId36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25234" w14:textId="77777777" w:rsidR="00624EE9" w:rsidRDefault="00624EE9">
      <w:r>
        <w:separator/>
      </w:r>
    </w:p>
  </w:endnote>
  <w:endnote w:type="continuationSeparator" w:id="0">
    <w:p w14:paraId="4289EDBC" w14:textId="77777777" w:rsidR="00624EE9" w:rsidRDefault="0062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47832" w14:textId="0CE42B22" w:rsidR="00206C10" w:rsidRDefault="00D66276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1D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61D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AADDF" w14:textId="77777777" w:rsidR="00624EE9" w:rsidRDefault="00624EE9">
      <w:r>
        <w:separator/>
      </w:r>
    </w:p>
  </w:footnote>
  <w:footnote w:type="continuationSeparator" w:id="0">
    <w:p w14:paraId="1726CDD5" w14:textId="77777777" w:rsidR="00624EE9" w:rsidRDefault="0062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6BDF"/>
    <w:multiLevelType w:val="hybridMultilevel"/>
    <w:tmpl w:val="304080C2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>
    <w:nsid w:val="6A5E70BA"/>
    <w:multiLevelType w:val="hybridMultilevel"/>
    <w:tmpl w:val="E29276AC"/>
    <w:lvl w:ilvl="0" w:tplc="45FE9F5A">
      <w:start w:val="1"/>
      <w:numFmt w:val="bullet"/>
      <w:lvlText w:val="-"/>
      <w:lvlJc w:val="left"/>
      <w:pPr>
        <w:ind w:left="142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10"/>
    <w:rsid w:val="00167BE6"/>
    <w:rsid w:val="00206C10"/>
    <w:rsid w:val="00292E0D"/>
    <w:rsid w:val="002A145D"/>
    <w:rsid w:val="00407D4A"/>
    <w:rsid w:val="004324DA"/>
    <w:rsid w:val="004443B8"/>
    <w:rsid w:val="00482217"/>
    <w:rsid w:val="004970C7"/>
    <w:rsid w:val="004A44AE"/>
    <w:rsid w:val="004B54EB"/>
    <w:rsid w:val="00531FF6"/>
    <w:rsid w:val="0053265E"/>
    <w:rsid w:val="00570565"/>
    <w:rsid w:val="00624EE9"/>
    <w:rsid w:val="006E2002"/>
    <w:rsid w:val="006E3876"/>
    <w:rsid w:val="00722F1E"/>
    <w:rsid w:val="00756E25"/>
    <w:rsid w:val="007E24F5"/>
    <w:rsid w:val="007F186E"/>
    <w:rsid w:val="00854B77"/>
    <w:rsid w:val="008A148F"/>
    <w:rsid w:val="008F7B1B"/>
    <w:rsid w:val="0096086A"/>
    <w:rsid w:val="00981984"/>
    <w:rsid w:val="00A31AAE"/>
    <w:rsid w:val="00A80F90"/>
    <w:rsid w:val="00A94654"/>
    <w:rsid w:val="00AE516C"/>
    <w:rsid w:val="00AF078B"/>
    <w:rsid w:val="00B12528"/>
    <w:rsid w:val="00B35ED6"/>
    <w:rsid w:val="00D42235"/>
    <w:rsid w:val="00D52EF1"/>
    <w:rsid w:val="00D66276"/>
    <w:rsid w:val="00E0263B"/>
    <w:rsid w:val="00E11CEE"/>
    <w:rsid w:val="00E80F0F"/>
    <w:rsid w:val="00F05936"/>
    <w:rsid w:val="00F448FD"/>
    <w:rsid w:val="00F61D39"/>
    <w:rsid w:val="00FB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E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e.es/eli/es/res/2022/06/17/(4)/dof/spa/pdf" TargetMode="External"/><Relationship Id="rId18" Type="http://schemas.openxmlformats.org/officeDocument/2006/relationships/hyperlink" Target="https://www.boe.es/boe/dias/2022/09/26/pdfs/BOE-A-2022-15707.pdf" TargetMode="External"/><Relationship Id="rId26" Type="http://schemas.openxmlformats.org/officeDocument/2006/relationships/hyperlink" Target="https://www.boe.es/boe/dias/2022/08/24/pdfs/BOE-A-2022-14059.pdf" TargetMode="External"/><Relationship Id="rId21" Type="http://schemas.openxmlformats.org/officeDocument/2006/relationships/hyperlink" Target="https://www.boe.es/boe/dias/2022/07/27/pdfs/BOE-A-2022-12487.pdf" TargetMode="External"/><Relationship Id="rId34" Type="http://schemas.openxmlformats.org/officeDocument/2006/relationships/hyperlink" Target="https://www.congreso.es/public_oficiales/L14/CONG/BOCG/B/BOCG-14-B-278-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ES/TXT/?uri=CELEX%3A32022R1616&amp;qid=1666768494249" TargetMode="External"/><Relationship Id="rId17" Type="http://schemas.openxmlformats.org/officeDocument/2006/relationships/hyperlink" Target="https://www.boe.es/boe/dias/2022/09/01/pdfs/BOE-A-2022-14393.pdf" TargetMode="External"/><Relationship Id="rId25" Type="http://schemas.openxmlformats.org/officeDocument/2006/relationships/hyperlink" Target="https://www.boe.es/boe/dias/2022/09/21/pdfs/BOE-A-2022-15354.pdf" TargetMode="External"/><Relationship Id="rId33" Type="http://schemas.openxmlformats.org/officeDocument/2006/relationships/hyperlink" Target="https://www.congreso.es/public_oficiales/L14/CONG/BOCG/A/BOCG-14-A-114-1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Resoluci&#243;n%20de%2014%20de%20julio%20de%202022" TargetMode="External"/><Relationship Id="rId20" Type="http://schemas.openxmlformats.org/officeDocument/2006/relationships/hyperlink" Target="https://www.boe.es/boe/dias/2022/09/29/pdfs/BOE-A-2022-15820.pdf" TargetMode="External"/><Relationship Id="rId29" Type="http://schemas.openxmlformats.org/officeDocument/2006/relationships/hyperlink" Target="https://www.boe.es/boe/dias/2022/08/12/pdfs/BOE-A-2022-13598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S/TXT/?uri=CELEX%3A32022R1369&amp;qid=1666768494249" TargetMode="External"/><Relationship Id="rId24" Type="http://schemas.openxmlformats.org/officeDocument/2006/relationships/hyperlink" Target="https://www.boe.es/boe/dias/2022/08/02/pdfs/BOE-A-2022-12925.pdf" TargetMode="External"/><Relationship Id="rId32" Type="http://schemas.openxmlformats.org/officeDocument/2006/relationships/hyperlink" Target="https://www.congreso.es/public_oficiales/L14/CONG/BOCG/A/BOCG-14-A-115-1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e.es/buscar/doc.php?id=BOE-A-2022-12732" TargetMode="External"/><Relationship Id="rId23" Type="http://schemas.openxmlformats.org/officeDocument/2006/relationships/hyperlink" Target="https://www.boe.es/boe/dias/2022/09/29/pdfs/BOE-A-2022-15818.pdf" TargetMode="External"/><Relationship Id="rId28" Type="http://schemas.openxmlformats.org/officeDocument/2006/relationships/hyperlink" Target="https://www.boe.es/ccaa/boja/2022/182/b00001-00010.pdf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boe.es/boe/dias/2022/09/27/pdfs/BOE-A-2022-15755.pdf" TargetMode="External"/><Relationship Id="rId31" Type="http://schemas.openxmlformats.org/officeDocument/2006/relationships/hyperlink" Target="https://www.congreso.es/public_oficiales/L14/CONG/BOCG/A/BOCG-14-A-120-1-C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oe.es/eli/es/res/2022/07/14/(1)/dof/spa/pdf" TargetMode="External"/><Relationship Id="rId22" Type="http://schemas.openxmlformats.org/officeDocument/2006/relationships/hyperlink" Target="https://www.boe.es/boe/dias/2022/07/08/pdfs/BOE-A-2022-11311.pdf" TargetMode="External"/><Relationship Id="rId27" Type="http://schemas.openxmlformats.org/officeDocument/2006/relationships/hyperlink" Target="https://www.boe.es/ccaa/dogv/2022/9379/r35732-35733.pdf" TargetMode="External"/><Relationship Id="rId30" Type="http://schemas.openxmlformats.org/officeDocument/2006/relationships/hyperlink" Target="https://www.boe.es/boe/dias/2022/08/17/pdfs/BOE-A-2022-13844.pdf" TargetMode="External"/><Relationship Id="rId35" Type="http://schemas.openxmlformats.org/officeDocument/2006/relationships/hyperlink" Target="https://www.congreso.es/public_oficiales/L14/CONG/BOCG/B/BOCG-14-B-271-1.PDF" TargetMode="External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1364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10</cp:revision>
  <cp:lastPrinted>2022-10-26T07:42:00Z</cp:lastPrinted>
  <dcterms:created xsi:type="dcterms:W3CDTF">2022-10-04T08:31:00Z</dcterms:created>
  <dcterms:modified xsi:type="dcterms:W3CDTF">2022-10-26T07:43:00Z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