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5E329" w14:textId="77777777" w:rsidR="00656A1A" w:rsidRDefault="00DA30E6" w:rsidP="00656A1A">
      <w:pPr>
        <w:spacing w:beforeLines="100" w:before="240" w:afterLines="100" w:after="240"/>
        <w:jc w:val="center"/>
        <w:rPr>
          <w:noProof/>
          <w:lang w:eastAsia="es-ES"/>
        </w:rPr>
      </w:pPr>
      <w:r>
        <w:rPr>
          <w:noProof/>
          <w:lang w:eastAsia="es-ES"/>
        </w:rPr>
        <w:drawing>
          <wp:anchor distT="0" distB="0" distL="114300" distR="114300" simplePos="0" relativeHeight="251666432" behindDoc="1" locked="0" layoutInCell="1" allowOverlap="1" wp14:anchorId="471A90E6" wp14:editId="25598EC2">
            <wp:simplePos x="0" y="0"/>
            <wp:positionH relativeFrom="column">
              <wp:posOffset>-1080135</wp:posOffset>
            </wp:positionH>
            <wp:positionV relativeFrom="paragraph">
              <wp:posOffset>-899795</wp:posOffset>
            </wp:positionV>
            <wp:extent cx="7560860" cy="10708052"/>
            <wp:effectExtent l="0" t="0" r="2540" b="0"/>
            <wp:wrapNone/>
            <wp:docPr id="2" name="Imagen 2" descr="C:\Users\Jesus\Downloads\Red and Grayscale Corporate Company Annual Repor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us\Downloads\Red and Grayscale Corporate Company Annual Report (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860" cy="107080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86F4B" w14:textId="77777777" w:rsidR="00D37249" w:rsidRDefault="00D37249" w:rsidP="00656A1A">
      <w:pPr>
        <w:spacing w:beforeLines="100" w:before="240" w:afterLines="100" w:after="240"/>
        <w:jc w:val="center"/>
        <w:rPr>
          <w:noProof/>
          <w:lang w:eastAsia="es-ES"/>
        </w:rPr>
      </w:pPr>
    </w:p>
    <w:p w14:paraId="5E524A17" w14:textId="77777777" w:rsidR="00D37249" w:rsidRDefault="00D37249" w:rsidP="00656A1A">
      <w:pPr>
        <w:spacing w:beforeLines="100" w:before="240" w:afterLines="100" w:after="240"/>
        <w:jc w:val="center"/>
        <w:rPr>
          <w:noProof/>
          <w:lang w:eastAsia="es-ES"/>
        </w:rPr>
      </w:pPr>
    </w:p>
    <w:p w14:paraId="15F136E4" w14:textId="77777777" w:rsidR="00D37249" w:rsidRDefault="00D37249" w:rsidP="00656A1A">
      <w:pPr>
        <w:spacing w:beforeLines="100" w:before="240" w:afterLines="100" w:after="240"/>
        <w:jc w:val="center"/>
        <w:rPr>
          <w:noProof/>
          <w:lang w:eastAsia="es-ES"/>
        </w:rPr>
      </w:pPr>
    </w:p>
    <w:p w14:paraId="61D376D5" w14:textId="77777777" w:rsidR="00D37249" w:rsidRDefault="00D37249" w:rsidP="00656A1A">
      <w:pPr>
        <w:spacing w:beforeLines="100" w:before="240" w:afterLines="100" w:after="240"/>
        <w:jc w:val="center"/>
        <w:rPr>
          <w:noProof/>
          <w:lang w:eastAsia="es-ES"/>
        </w:rPr>
      </w:pPr>
    </w:p>
    <w:p w14:paraId="0882B774" w14:textId="77777777" w:rsidR="00D37249" w:rsidRDefault="00D37249" w:rsidP="00656A1A">
      <w:pPr>
        <w:spacing w:beforeLines="100" w:before="240" w:afterLines="100" w:after="240"/>
        <w:jc w:val="center"/>
        <w:rPr>
          <w:noProof/>
          <w:lang w:eastAsia="es-ES"/>
        </w:rPr>
      </w:pPr>
    </w:p>
    <w:p w14:paraId="19C48A1A" w14:textId="77777777" w:rsidR="00D37249" w:rsidRDefault="00D37249" w:rsidP="00656A1A">
      <w:pPr>
        <w:spacing w:beforeLines="100" w:before="240" w:afterLines="100" w:after="240"/>
        <w:jc w:val="center"/>
        <w:rPr>
          <w:noProof/>
          <w:lang w:eastAsia="es-ES"/>
        </w:rPr>
      </w:pPr>
    </w:p>
    <w:p w14:paraId="23F2BA53" w14:textId="2997C5E5" w:rsidR="00D37249" w:rsidRDefault="000E1594"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59264" behindDoc="0" locked="0" layoutInCell="1" allowOverlap="1" wp14:anchorId="617D715D" wp14:editId="7F0903D5">
                <wp:simplePos x="0" y="0"/>
                <wp:positionH relativeFrom="column">
                  <wp:posOffset>-697865</wp:posOffset>
                </wp:positionH>
                <wp:positionV relativeFrom="paragraph">
                  <wp:posOffset>432958</wp:posOffset>
                </wp:positionV>
                <wp:extent cx="6236970" cy="5117465"/>
                <wp:effectExtent l="0" t="0" r="0" b="0"/>
                <wp:wrapNone/>
                <wp:docPr id="4" name="4 Cuadro de texto"/>
                <wp:cNvGraphicFramePr/>
                <a:graphic xmlns:a="http://schemas.openxmlformats.org/drawingml/2006/main">
                  <a:graphicData uri="http://schemas.microsoft.com/office/word/2010/wordprocessingShape">
                    <wps:wsp>
                      <wps:cNvSpPr txBox="1"/>
                      <wps:spPr>
                        <a:xfrm>
                          <a:off x="0" y="0"/>
                          <a:ext cx="6236970" cy="5117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36CF4" w14:textId="04BD7FEC" w:rsidR="00101C22" w:rsidRPr="0085768E" w:rsidRDefault="001019C5">
                            <w:pPr>
                              <w:rPr>
                                <w:b/>
                                <w:color w:val="FFFFFF" w:themeColor="background1"/>
                                <w:sz w:val="36"/>
                                <w:szCs w:val="36"/>
                              </w:rPr>
                            </w:pPr>
                            <w:r>
                              <w:rPr>
                                <w:b/>
                                <w:color w:val="FFFFFF" w:themeColor="background1"/>
                                <w:sz w:val="36"/>
                                <w:szCs w:val="36"/>
                              </w:rPr>
                              <w:t>Enero a marzo</w:t>
                            </w:r>
                            <w:r w:rsidR="007831A3">
                              <w:rPr>
                                <w:b/>
                                <w:color w:val="FFFFFF" w:themeColor="background1"/>
                                <w:sz w:val="36"/>
                                <w:szCs w:val="36"/>
                              </w:rPr>
                              <w:t xml:space="preserve"> de 202</w:t>
                            </w:r>
                            <w:r>
                              <w:rPr>
                                <w:b/>
                                <w:color w:val="FFFFFF" w:themeColor="background1"/>
                                <w:sz w:val="36"/>
                                <w:szCs w:val="36"/>
                              </w:rPr>
                              <w:t>3</w:t>
                            </w:r>
                          </w:p>
                          <w:p w14:paraId="2EB7BD8F" w14:textId="77777777" w:rsidR="00101C22" w:rsidRPr="0085768E" w:rsidRDefault="00101C22">
                            <w:pPr>
                              <w:rPr>
                                <w:b/>
                                <w:color w:val="FFFFFF" w:themeColor="background1"/>
                                <w:sz w:val="36"/>
                                <w:szCs w:val="36"/>
                              </w:rPr>
                            </w:pPr>
                          </w:p>
                          <w:p w14:paraId="59EFE686" w14:textId="10F8E359" w:rsidR="00101C22" w:rsidRPr="004F1964" w:rsidRDefault="00101C22" w:rsidP="005F1DFB">
                            <w:pPr>
                              <w:rPr>
                                <w:b/>
                                <w:color w:val="FFFFFF" w:themeColor="background1"/>
                                <w:sz w:val="72"/>
                                <w:szCs w:val="72"/>
                              </w:rPr>
                            </w:pPr>
                            <w:r w:rsidRPr="004F1964">
                              <w:rPr>
                                <w:b/>
                                <w:color w:val="FFFFFF" w:themeColor="background1"/>
                                <w:sz w:val="72"/>
                                <w:szCs w:val="72"/>
                              </w:rPr>
                              <w:t xml:space="preserve">INFORME </w:t>
                            </w:r>
                            <w:r>
                              <w:rPr>
                                <w:b/>
                                <w:color w:val="FFFFFF" w:themeColor="background1"/>
                                <w:sz w:val="72"/>
                                <w:szCs w:val="72"/>
                              </w:rPr>
                              <w:t>N</w:t>
                            </w:r>
                            <w:r w:rsidR="00944EC3">
                              <w:rPr>
                                <w:b/>
                                <w:color w:val="FFFFFF" w:themeColor="background1"/>
                                <w:sz w:val="72"/>
                                <w:szCs w:val="72"/>
                              </w:rPr>
                              <w:t>.</w:t>
                            </w:r>
                            <w:r>
                              <w:rPr>
                                <w:b/>
                                <w:color w:val="FFFFFF" w:themeColor="background1"/>
                                <w:sz w:val="72"/>
                                <w:szCs w:val="72"/>
                              </w:rPr>
                              <w:t xml:space="preserve">º </w:t>
                            </w:r>
                            <w:r w:rsidR="001019C5">
                              <w:rPr>
                                <w:b/>
                                <w:color w:val="FFFFFF" w:themeColor="background1"/>
                                <w:sz w:val="72"/>
                                <w:szCs w:val="72"/>
                              </w:rPr>
                              <w:t>9</w:t>
                            </w:r>
                          </w:p>
                          <w:p w14:paraId="636B78C5" w14:textId="3A3E65BC" w:rsidR="00101C22" w:rsidRPr="0085768E" w:rsidRDefault="00101C22" w:rsidP="005F1DFB">
                            <w:pPr>
                              <w:rPr>
                                <w:b/>
                                <w:sz w:val="36"/>
                                <w:szCs w:val="36"/>
                              </w:rPr>
                            </w:pPr>
                            <w:r>
                              <w:rPr>
                                <w:b/>
                                <w:sz w:val="36"/>
                                <w:szCs w:val="36"/>
                              </w:rPr>
                              <w:t>CONSUMO Y DERECHO</w:t>
                            </w:r>
                            <w:r w:rsidRPr="0085768E">
                              <w:rPr>
                                <w:b/>
                                <w:sz w:val="36"/>
                                <w:szCs w:val="36"/>
                              </w:rPr>
                              <w:t xml:space="preserve"> (</w:t>
                            </w:r>
                            <w:r>
                              <w:rPr>
                                <w:b/>
                                <w:sz w:val="36"/>
                                <w:szCs w:val="36"/>
                              </w:rPr>
                              <w:t>JURISPRUDENCIA</w:t>
                            </w:r>
                            <w:r w:rsidRPr="0085768E">
                              <w:rPr>
                                <w:b/>
                                <w:sz w:val="36"/>
                                <w:szCs w:val="36"/>
                              </w:rPr>
                              <w:t>)</w:t>
                            </w:r>
                          </w:p>
                          <w:p w14:paraId="2D051275" w14:textId="77777777" w:rsidR="00101C22" w:rsidRPr="0085768E" w:rsidRDefault="00101C22" w:rsidP="005F1DFB">
                            <w:pPr>
                              <w:rPr>
                                <w:b/>
                                <w:color w:val="FFFFFF" w:themeColor="background1"/>
                                <w:sz w:val="36"/>
                                <w:szCs w:val="36"/>
                              </w:rPr>
                            </w:pPr>
                          </w:p>
                          <w:p w14:paraId="36A1D3C4" w14:textId="77777777" w:rsidR="00101C22" w:rsidRPr="0085768E" w:rsidRDefault="00101C22" w:rsidP="005F1DFB">
                            <w:pPr>
                              <w:rPr>
                                <w:b/>
                                <w:color w:val="FFFFFF" w:themeColor="background1"/>
                                <w:sz w:val="36"/>
                                <w:szCs w:val="36"/>
                              </w:rPr>
                            </w:pPr>
                          </w:p>
                          <w:p w14:paraId="0E34383D" w14:textId="3F656D86" w:rsidR="00101C22" w:rsidRDefault="00101C22" w:rsidP="005F1DFB">
                            <w:pPr>
                              <w:rPr>
                                <w:b/>
                              </w:rPr>
                            </w:pPr>
                          </w:p>
                          <w:p w14:paraId="31277AA2" w14:textId="5298613B" w:rsidR="00101C22" w:rsidRDefault="00101C22" w:rsidP="005F1DFB">
                            <w:pPr>
                              <w:rPr>
                                <w:b/>
                              </w:rPr>
                            </w:pPr>
                          </w:p>
                          <w:p w14:paraId="3AD7001B" w14:textId="652BE652" w:rsidR="00101C22" w:rsidRDefault="00101C22" w:rsidP="005F1DFB">
                            <w:pPr>
                              <w:rPr>
                                <w:b/>
                              </w:rPr>
                            </w:pPr>
                          </w:p>
                          <w:p w14:paraId="602FC1D0" w14:textId="232B233A" w:rsidR="00101C22" w:rsidRDefault="00101C22" w:rsidP="005F1DFB">
                            <w:pPr>
                              <w:rPr>
                                <w:b/>
                              </w:rPr>
                            </w:pPr>
                          </w:p>
                          <w:p w14:paraId="48F339AB" w14:textId="35F8278B" w:rsidR="00101C22" w:rsidRDefault="00101C22" w:rsidP="005F1DFB">
                            <w:pPr>
                              <w:rPr>
                                <w:b/>
                              </w:rPr>
                            </w:pPr>
                          </w:p>
                          <w:p w14:paraId="0C11D1D9" w14:textId="22AC16D9" w:rsidR="00101C22" w:rsidRDefault="00101C22" w:rsidP="005F1DFB">
                            <w:pPr>
                              <w:rPr>
                                <w:b/>
                              </w:rPr>
                            </w:pPr>
                          </w:p>
                          <w:p w14:paraId="3EF55255" w14:textId="64645600" w:rsidR="00101C22" w:rsidRDefault="00101C22" w:rsidP="005F1DFB">
                            <w:pPr>
                              <w:rPr>
                                <w:b/>
                              </w:rPr>
                            </w:pPr>
                          </w:p>
                          <w:p w14:paraId="78443702" w14:textId="6BFF2EFA" w:rsidR="00101C22" w:rsidRDefault="00101C22" w:rsidP="005F1DFB">
                            <w:pPr>
                              <w:rPr>
                                <w:b/>
                              </w:rPr>
                            </w:pPr>
                          </w:p>
                          <w:p w14:paraId="37BA1259" w14:textId="785EBEF7" w:rsidR="00101C22" w:rsidRDefault="00101C22" w:rsidP="005F1DFB">
                            <w:pPr>
                              <w:rPr>
                                <w:b/>
                              </w:rPr>
                            </w:pPr>
                          </w:p>
                          <w:p w14:paraId="65D0F361" w14:textId="77777777" w:rsidR="00101C22" w:rsidRPr="0085768E" w:rsidRDefault="00101C22" w:rsidP="005F1DFB">
                            <w:pPr>
                              <w:rPr>
                                <w:b/>
                              </w:rPr>
                            </w:pPr>
                          </w:p>
                          <w:p w14:paraId="045E4226" w14:textId="7350820F" w:rsidR="00101C22" w:rsidRPr="0085768E" w:rsidRDefault="00101C22" w:rsidP="005F1DFB">
                            <w:pPr>
                              <w:rPr>
                                <w:sz w:val="20"/>
                                <w:szCs w:val="20"/>
                              </w:rPr>
                            </w:pPr>
                            <w:r>
                              <w:rPr>
                                <w:sz w:val="20"/>
                                <w:szCs w:val="20"/>
                              </w:rPr>
                              <w:t>LUCÍA MORENO GARCÍA</w:t>
                            </w:r>
                          </w:p>
                          <w:p w14:paraId="2F1C51F2" w14:textId="45479B29" w:rsidR="00101C22" w:rsidRPr="0085768E" w:rsidRDefault="00101C22" w:rsidP="005F1DFB">
                            <w:pPr>
                              <w:rPr>
                                <w:sz w:val="20"/>
                                <w:szCs w:val="20"/>
                              </w:rPr>
                            </w:pPr>
                            <w:r w:rsidRPr="0085768E">
                              <w:rPr>
                                <w:sz w:val="20"/>
                                <w:szCs w:val="20"/>
                              </w:rPr>
                              <w:t>Prof</w:t>
                            </w:r>
                            <w:r>
                              <w:rPr>
                                <w:sz w:val="20"/>
                                <w:szCs w:val="20"/>
                              </w:rPr>
                              <w:t>.ª</w:t>
                            </w:r>
                            <w:r w:rsidRPr="0085768E">
                              <w:rPr>
                                <w:sz w:val="20"/>
                                <w:szCs w:val="20"/>
                              </w:rPr>
                              <w:t xml:space="preserve"> Ayudante Doctor</w:t>
                            </w:r>
                            <w:r>
                              <w:rPr>
                                <w:sz w:val="20"/>
                                <w:szCs w:val="20"/>
                              </w:rPr>
                              <w:t>a</w:t>
                            </w:r>
                            <w:r w:rsidR="005B57B6">
                              <w:rPr>
                                <w:sz w:val="20"/>
                                <w:szCs w:val="20"/>
                              </w:rPr>
                              <w:t xml:space="preserve"> (Contratada Doctora acred.)</w:t>
                            </w:r>
                            <w:r>
                              <w:rPr>
                                <w:sz w:val="20"/>
                                <w:szCs w:val="20"/>
                              </w:rPr>
                              <w:t xml:space="preserve"> </w:t>
                            </w:r>
                          </w:p>
                          <w:p w14:paraId="6C8075D8" w14:textId="7E26874D" w:rsidR="00101C22" w:rsidRPr="0085768E" w:rsidRDefault="00101C22" w:rsidP="005F1DFB">
                            <w:pPr>
                              <w:rPr>
                                <w:sz w:val="20"/>
                                <w:szCs w:val="20"/>
                              </w:rPr>
                            </w:pPr>
                            <w:r w:rsidRPr="0085768E">
                              <w:rPr>
                                <w:sz w:val="20"/>
                                <w:szCs w:val="20"/>
                              </w:rPr>
                              <w:t>Universidad de Almería</w:t>
                            </w:r>
                          </w:p>
                          <w:p w14:paraId="1735E3DF" w14:textId="13F71D5D" w:rsidR="00101C22" w:rsidRPr="0085768E" w:rsidRDefault="00101C22" w:rsidP="005F1DFB">
                            <w:pPr>
                              <w:rPr>
                                <w:i/>
                                <w:sz w:val="20"/>
                                <w:szCs w:val="20"/>
                              </w:rPr>
                            </w:pPr>
                            <w:r>
                              <w:rPr>
                                <w:i/>
                                <w:sz w:val="20"/>
                                <w:szCs w:val="20"/>
                              </w:rPr>
                              <w:t>lmg567@ual.es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7D715D" id="_x0000_t202" coordsize="21600,21600" o:spt="202" path="m,l,21600r21600,l21600,xe">
                <v:stroke joinstyle="miter"/>
                <v:path gradientshapeok="t" o:connecttype="rect"/>
              </v:shapetype>
              <v:shape id="4 Cuadro de texto" o:spid="_x0000_s1026" type="#_x0000_t202" style="position:absolute;left:0;text-align:left;margin-left:-54.95pt;margin-top:34.1pt;width:491.1pt;height:40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" filled="f" stroked="f" strokeweight=".5pt">
                <v:textbox>
                  <w:txbxContent>
                    <w:p w14:paraId="4D436CF4" w14:textId="04BD7FEC" w:rsidR="00101C22" w:rsidRPr="0085768E" w:rsidRDefault="001019C5">
                      <w:pPr>
                        <w:rPr>
                          <w:b/>
                          <w:color w:val="FFFFFF" w:themeColor="background1"/>
                          <w:sz w:val="36"/>
                          <w:szCs w:val="36"/>
                        </w:rPr>
                      </w:pPr>
                      <w:r>
                        <w:rPr>
                          <w:b/>
                          <w:color w:val="FFFFFF" w:themeColor="background1"/>
                          <w:sz w:val="36"/>
                          <w:szCs w:val="36"/>
                        </w:rPr>
                        <w:t>Enero a marzo</w:t>
                      </w:r>
                      <w:r w:rsidR="007831A3">
                        <w:rPr>
                          <w:b/>
                          <w:color w:val="FFFFFF" w:themeColor="background1"/>
                          <w:sz w:val="36"/>
                          <w:szCs w:val="36"/>
                        </w:rPr>
                        <w:t xml:space="preserve"> de 202</w:t>
                      </w:r>
                      <w:r>
                        <w:rPr>
                          <w:b/>
                          <w:color w:val="FFFFFF" w:themeColor="background1"/>
                          <w:sz w:val="36"/>
                          <w:szCs w:val="36"/>
                        </w:rPr>
                        <w:t>3</w:t>
                      </w:r>
                    </w:p>
                    <w:p w14:paraId="2EB7BD8F" w14:textId="77777777" w:rsidR="00101C22" w:rsidRPr="0085768E" w:rsidRDefault="00101C22">
                      <w:pPr>
                        <w:rPr>
                          <w:b/>
                          <w:color w:val="FFFFFF" w:themeColor="background1"/>
                          <w:sz w:val="36"/>
                          <w:szCs w:val="36"/>
                        </w:rPr>
                      </w:pPr>
                    </w:p>
                    <w:p w14:paraId="59EFE686" w14:textId="10F8E359" w:rsidR="00101C22" w:rsidRPr="004F1964" w:rsidRDefault="00101C22" w:rsidP="005F1DFB">
                      <w:pPr>
                        <w:rPr>
                          <w:b/>
                          <w:color w:val="FFFFFF" w:themeColor="background1"/>
                          <w:sz w:val="72"/>
                          <w:szCs w:val="72"/>
                        </w:rPr>
                      </w:pPr>
                      <w:r w:rsidRPr="004F1964">
                        <w:rPr>
                          <w:b/>
                          <w:color w:val="FFFFFF" w:themeColor="background1"/>
                          <w:sz w:val="72"/>
                          <w:szCs w:val="72"/>
                        </w:rPr>
                        <w:t xml:space="preserve">INFORME </w:t>
                      </w:r>
                      <w:r>
                        <w:rPr>
                          <w:b/>
                          <w:color w:val="FFFFFF" w:themeColor="background1"/>
                          <w:sz w:val="72"/>
                          <w:szCs w:val="72"/>
                        </w:rPr>
                        <w:t>N</w:t>
                      </w:r>
                      <w:r w:rsidR="00944EC3">
                        <w:rPr>
                          <w:b/>
                          <w:color w:val="FFFFFF" w:themeColor="background1"/>
                          <w:sz w:val="72"/>
                          <w:szCs w:val="72"/>
                        </w:rPr>
                        <w:t>.</w:t>
                      </w:r>
                      <w:r>
                        <w:rPr>
                          <w:b/>
                          <w:color w:val="FFFFFF" w:themeColor="background1"/>
                          <w:sz w:val="72"/>
                          <w:szCs w:val="72"/>
                        </w:rPr>
                        <w:t xml:space="preserve">º </w:t>
                      </w:r>
                      <w:r w:rsidR="001019C5">
                        <w:rPr>
                          <w:b/>
                          <w:color w:val="FFFFFF" w:themeColor="background1"/>
                          <w:sz w:val="72"/>
                          <w:szCs w:val="72"/>
                        </w:rPr>
                        <w:t>9</w:t>
                      </w:r>
                    </w:p>
                    <w:p w14:paraId="636B78C5" w14:textId="3A3E65BC" w:rsidR="00101C22" w:rsidRPr="0085768E" w:rsidRDefault="00101C22" w:rsidP="005F1DFB">
                      <w:pPr>
                        <w:rPr>
                          <w:b/>
                          <w:sz w:val="36"/>
                          <w:szCs w:val="36"/>
                        </w:rPr>
                      </w:pPr>
                      <w:r>
                        <w:rPr>
                          <w:b/>
                          <w:sz w:val="36"/>
                          <w:szCs w:val="36"/>
                        </w:rPr>
                        <w:t>CONSUMO Y DERECHO</w:t>
                      </w:r>
                      <w:r w:rsidRPr="0085768E">
                        <w:rPr>
                          <w:b/>
                          <w:sz w:val="36"/>
                          <w:szCs w:val="36"/>
                        </w:rPr>
                        <w:t xml:space="preserve"> (</w:t>
                      </w:r>
                      <w:r>
                        <w:rPr>
                          <w:b/>
                          <w:sz w:val="36"/>
                          <w:szCs w:val="36"/>
                        </w:rPr>
                        <w:t>JURISPRUDENCIA</w:t>
                      </w:r>
                      <w:r w:rsidRPr="0085768E">
                        <w:rPr>
                          <w:b/>
                          <w:sz w:val="36"/>
                          <w:szCs w:val="36"/>
                        </w:rPr>
                        <w:t>)</w:t>
                      </w:r>
                    </w:p>
                    <w:p w14:paraId="2D051275" w14:textId="77777777" w:rsidR="00101C22" w:rsidRPr="0085768E" w:rsidRDefault="00101C22" w:rsidP="005F1DFB">
                      <w:pPr>
                        <w:rPr>
                          <w:b/>
                          <w:color w:val="FFFFFF" w:themeColor="background1"/>
                          <w:sz w:val="36"/>
                          <w:szCs w:val="36"/>
                        </w:rPr>
                      </w:pPr>
                    </w:p>
                    <w:p w14:paraId="36A1D3C4" w14:textId="77777777" w:rsidR="00101C22" w:rsidRPr="0085768E" w:rsidRDefault="00101C22" w:rsidP="005F1DFB">
                      <w:pPr>
                        <w:rPr>
                          <w:b/>
                          <w:color w:val="FFFFFF" w:themeColor="background1"/>
                          <w:sz w:val="36"/>
                          <w:szCs w:val="36"/>
                        </w:rPr>
                      </w:pPr>
                    </w:p>
                    <w:p w14:paraId="0E34383D" w14:textId="3F656D86" w:rsidR="00101C22" w:rsidRDefault="00101C22" w:rsidP="005F1DFB">
                      <w:pPr>
                        <w:rPr>
                          <w:b/>
                        </w:rPr>
                      </w:pPr>
                    </w:p>
                    <w:p w14:paraId="31277AA2" w14:textId="5298613B" w:rsidR="00101C22" w:rsidRDefault="00101C22" w:rsidP="005F1DFB">
                      <w:pPr>
                        <w:rPr>
                          <w:b/>
                        </w:rPr>
                      </w:pPr>
                    </w:p>
                    <w:p w14:paraId="3AD7001B" w14:textId="652BE652" w:rsidR="00101C22" w:rsidRDefault="00101C22" w:rsidP="005F1DFB">
                      <w:pPr>
                        <w:rPr>
                          <w:b/>
                        </w:rPr>
                      </w:pPr>
                    </w:p>
                    <w:p w14:paraId="602FC1D0" w14:textId="232B233A" w:rsidR="00101C22" w:rsidRDefault="00101C22" w:rsidP="005F1DFB">
                      <w:pPr>
                        <w:rPr>
                          <w:b/>
                        </w:rPr>
                      </w:pPr>
                    </w:p>
                    <w:p w14:paraId="48F339AB" w14:textId="35F8278B" w:rsidR="00101C22" w:rsidRDefault="00101C22" w:rsidP="005F1DFB">
                      <w:pPr>
                        <w:rPr>
                          <w:b/>
                        </w:rPr>
                      </w:pPr>
                    </w:p>
                    <w:p w14:paraId="0C11D1D9" w14:textId="22AC16D9" w:rsidR="00101C22" w:rsidRDefault="00101C22" w:rsidP="005F1DFB">
                      <w:pPr>
                        <w:rPr>
                          <w:b/>
                        </w:rPr>
                      </w:pPr>
                    </w:p>
                    <w:p w14:paraId="3EF55255" w14:textId="64645600" w:rsidR="00101C22" w:rsidRDefault="00101C22" w:rsidP="005F1DFB">
                      <w:pPr>
                        <w:rPr>
                          <w:b/>
                        </w:rPr>
                      </w:pPr>
                    </w:p>
                    <w:p w14:paraId="78443702" w14:textId="6BFF2EFA" w:rsidR="00101C22" w:rsidRDefault="00101C22" w:rsidP="005F1DFB">
                      <w:pPr>
                        <w:rPr>
                          <w:b/>
                        </w:rPr>
                      </w:pPr>
                    </w:p>
                    <w:p w14:paraId="37BA1259" w14:textId="785EBEF7" w:rsidR="00101C22" w:rsidRDefault="00101C22" w:rsidP="005F1DFB">
                      <w:pPr>
                        <w:rPr>
                          <w:b/>
                        </w:rPr>
                      </w:pPr>
                    </w:p>
                    <w:p w14:paraId="65D0F361" w14:textId="77777777" w:rsidR="00101C22" w:rsidRPr="0085768E" w:rsidRDefault="00101C22" w:rsidP="005F1DFB">
                      <w:pPr>
                        <w:rPr>
                          <w:b/>
                        </w:rPr>
                      </w:pPr>
                    </w:p>
                    <w:p w14:paraId="045E4226" w14:textId="7350820F" w:rsidR="00101C22" w:rsidRPr="0085768E" w:rsidRDefault="00101C22" w:rsidP="005F1DFB">
                      <w:pPr>
                        <w:rPr>
                          <w:sz w:val="20"/>
                          <w:szCs w:val="20"/>
                        </w:rPr>
                      </w:pPr>
                      <w:r>
                        <w:rPr>
                          <w:sz w:val="20"/>
                          <w:szCs w:val="20"/>
                        </w:rPr>
                        <w:t>LUCÍA MORENO GARCÍA</w:t>
                      </w:r>
                    </w:p>
                    <w:p w14:paraId="2F1C51F2" w14:textId="45479B29" w:rsidR="00101C22" w:rsidRPr="0085768E" w:rsidRDefault="00101C22" w:rsidP="005F1DFB">
                      <w:pPr>
                        <w:rPr>
                          <w:sz w:val="20"/>
                          <w:szCs w:val="20"/>
                        </w:rPr>
                      </w:pPr>
                      <w:r w:rsidRPr="0085768E">
                        <w:rPr>
                          <w:sz w:val="20"/>
                          <w:szCs w:val="20"/>
                        </w:rPr>
                        <w:t>Prof</w:t>
                      </w:r>
                      <w:r>
                        <w:rPr>
                          <w:sz w:val="20"/>
                          <w:szCs w:val="20"/>
                        </w:rPr>
                        <w:t>.ª</w:t>
                      </w:r>
                      <w:r w:rsidRPr="0085768E">
                        <w:rPr>
                          <w:sz w:val="20"/>
                          <w:szCs w:val="20"/>
                        </w:rPr>
                        <w:t xml:space="preserve"> Ayudante Doctor</w:t>
                      </w:r>
                      <w:r>
                        <w:rPr>
                          <w:sz w:val="20"/>
                          <w:szCs w:val="20"/>
                        </w:rPr>
                        <w:t>a</w:t>
                      </w:r>
                      <w:r w:rsidR="005B57B6">
                        <w:rPr>
                          <w:sz w:val="20"/>
                          <w:szCs w:val="20"/>
                        </w:rPr>
                        <w:t xml:space="preserve"> (Contratada Doctora acred.)</w:t>
                      </w:r>
                      <w:r>
                        <w:rPr>
                          <w:sz w:val="20"/>
                          <w:szCs w:val="20"/>
                        </w:rPr>
                        <w:t xml:space="preserve"> </w:t>
                      </w:r>
                    </w:p>
                    <w:p w14:paraId="6C8075D8" w14:textId="7E26874D" w:rsidR="00101C22" w:rsidRPr="0085768E" w:rsidRDefault="00101C22" w:rsidP="005F1DFB">
                      <w:pPr>
                        <w:rPr>
                          <w:sz w:val="20"/>
                          <w:szCs w:val="20"/>
                        </w:rPr>
                      </w:pPr>
                      <w:r w:rsidRPr="0085768E">
                        <w:rPr>
                          <w:sz w:val="20"/>
                          <w:szCs w:val="20"/>
                        </w:rPr>
                        <w:t>Universidad de Almería</w:t>
                      </w:r>
                    </w:p>
                    <w:p w14:paraId="1735E3DF" w14:textId="13F71D5D" w:rsidR="00101C22" w:rsidRPr="0085768E" w:rsidRDefault="00101C22" w:rsidP="005F1DFB">
                      <w:pPr>
                        <w:rPr>
                          <w:i/>
                          <w:sz w:val="20"/>
                          <w:szCs w:val="20"/>
                        </w:rPr>
                      </w:pPr>
                      <w:r>
                        <w:rPr>
                          <w:i/>
                          <w:sz w:val="20"/>
                          <w:szCs w:val="20"/>
                        </w:rPr>
                        <w:t>lmg567@ual.es</w:t>
                      </w:r>
                    </w:p>
                  </w:txbxContent>
                </v:textbox>
              </v:shape>
            </w:pict>
          </mc:Fallback>
        </mc:AlternateContent>
      </w:r>
    </w:p>
    <w:p w14:paraId="31E2C271" w14:textId="30D2FF45" w:rsidR="00D37249" w:rsidRDefault="00D37249" w:rsidP="00656A1A">
      <w:pPr>
        <w:spacing w:beforeLines="100" w:before="240" w:afterLines="100" w:after="240"/>
        <w:jc w:val="center"/>
        <w:rPr>
          <w:noProof/>
          <w:lang w:eastAsia="es-ES"/>
        </w:rPr>
      </w:pPr>
    </w:p>
    <w:p w14:paraId="634A3D0B" w14:textId="77777777" w:rsidR="00D37249" w:rsidRDefault="00D37249" w:rsidP="00656A1A">
      <w:pPr>
        <w:spacing w:beforeLines="100" w:before="240" w:afterLines="100" w:after="240"/>
        <w:jc w:val="center"/>
        <w:rPr>
          <w:noProof/>
          <w:lang w:eastAsia="es-ES"/>
        </w:rPr>
      </w:pPr>
    </w:p>
    <w:p w14:paraId="3214C097" w14:textId="77777777" w:rsidR="00D37249" w:rsidRDefault="00D37249" w:rsidP="00656A1A">
      <w:pPr>
        <w:spacing w:beforeLines="100" w:before="240" w:afterLines="100" w:after="240"/>
        <w:jc w:val="center"/>
        <w:rPr>
          <w:noProof/>
          <w:lang w:eastAsia="es-ES"/>
        </w:rPr>
      </w:pPr>
    </w:p>
    <w:p w14:paraId="612D226B" w14:textId="77777777" w:rsidR="00D37249" w:rsidRDefault="00D37249" w:rsidP="00656A1A">
      <w:pPr>
        <w:spacing w:beforeLines="100" w:before="240" w:afterLines="100" w:after="240"/>
        <w:jc w:val="center"/>
        <w:rPr>
          <w:noProof/>
          <w:lang w:eastAsia="es-ES"/>
        </w:rPr>
      </w:pPr>
    </w:p>
    <w:p w14:paraId="1B8E3A3D" w14:textId="77777777" w:rsidR="00D37249" w:rsidRDefault="00D37249" w:rsidP="00656A1A">
      <w:pPr>
        <w:spacing w:beforeLines="100" w:before="240" w:afterLines="100" w:after="240"/>
        <w:jc w:val="center"/>
        <w:rPr>
          <w:noProof/>
          <w:lang w:eastAsia="es-ES"/>
        </w:rPr>
      </w:pPr>
    </w:p>
    <w:p w14:paraId="3A5D080F" w14:textId="77777777" w:rsidR="00D37249" w:rsidRDefault="00D37249" w:rsidP="00656A1A">
      <w:pPr>
        <w:spacing w:beforeLines="100" w:before="240" w:afterLines="100" w:after="240"/>
        <w:jc w:val="center"/>
        <w:rPr>
          <w:noProof/>
          <w:lang w:eastAsia="es-ES"/>
        </w:rPr>
      </w:pPr>
    </w:p>
    <w:p w14:paraId="1E0AEF62" w14:textId="77777777" w:rsidR="00D37249" w:rsidRDefault="00D37249" w:rsidP="00656A1A">
      <w:pPr>
        <w:spacing w:beforeLines="100" w:before="240" w:afterLines="100" w:after="240"/>
        <w:jc w:val="center"/>
        <w:rPr>
          <w:noProof/>
          <w:lang w:eastAsia="es-ES"/>
        </w:rPr>
      </w:pPr>
    </w:p>
    <w:p w14:paraId="248E4477" w14:textId="77777777" w:rsidR="00D37249" w:rsidRDefault="00D37249" w:rsidP="00656A1A">
      <w:pPr>
        <w:spacing w:beforeLines="100" w:before="240" w:afterLines="100" w:after="240"/>
        <w:jc w:val="center"/>
        <w:rPr>
          <w:noProof/>
          <w:lang w:eastAsia="es-ES"/>
        </w:rPr>
      </w:pPr>
    </w:p>
    <w:p w14:paraId="00E5561C" w14:textId="77777777" w:rsidR="00D37249" w:rsidRDefault="00D37249" w:rsidP="00656A1A">
      <w:pPr>
        <w:spacing w:beforeLines="100" w:before="240" w:afterLines="100" w:after="240"/>
        <w:jc w:val="center"/>
        <w:rPr>
          <w:noProof/>
          <w:lang w:eastAsia="es-ES"/>
        </w:rPr>
      </w:pPr>
    </w:p>
    <w:p w14:paraId="79253195" w14:textId="77777777" w:rsidR="00D37249" w:rsidRDefault="00D37249" w:rsidP="00656A1A">
      <w:pPr>
        <w:spacing w:beforeLines="100" w:before="240" w:afterLines="100" w:after="240"/>
        <w:jc w:val="center"/>
        <w:rPr>
          <w:noProof/>
          <w:lang w:eastAsia="es-ES"/>
        </w:rPr>
      </w:pPr>
    </w:p>
    <w:p w14:paraId="22EC10ED" w14:textId="77777777" w:rsidR="00D37249" w:rsidRDefault="00D37249" w:rsidP="00656A1A">
      <w:pPr>
        <w:spacing w:beforeLines="100" w:before="240" w:afterLines="100" w:after="240"/>
        <w:jc w:val="center"/>
        <w:rPr>
          <w:noProof/>
          <w:lang w:eastAsia="es-ES"/>
        </w:rPr>
      </w:pPr>
    </w:p>
    <w:p w14:paraId="55521369" w14:textId="77777777" w:rsidR="00D37249" w:rsidRDefault="00D37249" w:rsidP="00656A1A">
      <w:pPr>
        <w:spacing w:beforeLines="100" w:before="240" w:afterLines="100" w:after="240"/>
        <w:jc w:val="center"/>
        <w:rPr>
          <w:noProof/>
          <w:lang w:eastAsia="es-ES"/>
        </w:rPr>
      </w:pPr>
    </w:p>
    <w:p w14:paraId="48BF8FA4" w14:textId="77777777" w:rsidR="00D37249" w:rsidRDefault="00D37249" w:rsidP="00656A1A">
      <w:pPr>
        <w:spacing w:beforeLines="100" w:before="240" w:afterLines="100" w:after="240"/>
        <w:jc w:val="center"/>
        <w:rPr>
          <w:noProof/>
          <w:lang w:eastAsia="es-ES"/>
        </w:rPr>
      </w:pPr>
    </w:p>
    <w:p w14:paraId="77F66103" w14:textId="77777777" w:rsidR="00D37249" w:rsidRDefault="00D37249" w:rsidP="00656A1A">
      <w:pPr>
        <w:spacing w:beforeLines="100" w:before="240" w:afterLines="100" w:after="240"/>
        <w:jc w:val="center"/>
        <w:rPr>
          <w:noProof/>
          <w:lang w:eastAsia="es-ES"/>
        </w:rPr>
      </w:pPr>
    </w:p>
    <w:p w14:paraId="41F4B982" w14:textId="77777777" w:rsidR="00D37249" w:rsidRDefault="00D37249" w:rsidP="00656A1A">
      <w:pPr>
        <w:spacing w:beforeLines="100" w:before="240" w:afterLines="100" w:after="240"/>
        <w:jc w:val="center"/>
        <w:rPr>
          <w:noProof/>
          <w:lang w:eastAsia="es-ES"/>
        </w:rPr>
      </w:pPr>
    </w:p>
    <w:p w14:paraId="647D8F29" w14:textId="77777777" w:rsidR="00D37249" w:rsidRDefault="00D37249" w:rsidP="00656A1A">
      <w:pPr>
        <w:spacing w:beforeLines="100" w:before="240" w:afterLines="100" w:after="240"/>
        <w:jc w:val="center"/>
        <w:rPr>
          <w:noProof/>
          <w:lang w:eastAsia="es-ES"/>
        </w:rPr>
      </w:pPr>
    </w:p>
    <w:p w14:paraId="3FE9F70E" w14:textId="77777777" w:rsidR="00D37249" w:rsidRDefault="005F0DEC"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60288" behindDoc="0" locked="0" layoutInCell="1" allowOverlap="1" wp14:anchorId="648F4A92" wp14:editId="682CB527">
                <wp:simplePos x="0" y="0"/>
                <wp:positionH relativeFrom="column">
                  <wp:posOffset>5288354</wp:posOffset>
                </wp:positionH>
                <wp:positionV relativeFrom="paragraph">
                  <wp:posOffset>504175</wp:posOffset>
                </wp:positionV>
                <wp:extent cx="1190360" cy="786396"/>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1190360" cy="7863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130AB" w14:textId="77777777" w:rsidR="00101C22" w:rsidRPr="005F0DEC" w:rsidRDefault="00101C22">
                            <w:pPr>
                              <w:rPr>
                                <w:rFonts w:ascii="Monotype Corsiva" w:hAnsi="Monotype Corsiva"/>
                                <w:b/>
                                <w:color w:val="FFFFFF" w:themeColor="background1"/>
                                <w:sz w:val="72"/>
                                <w:szCs w:val="72"/>
                              </w:rPr>
                            </w:pPr>
                            <w:r w:rsidRPr="005F0DEC">
                              <w:rPr>
                                <w:rFonts w:ascii="Monotype Corsiva" w:hAnsi="Monotype Corsiva"/>
                                <w:b/>
                                <w:color w:val="FFFFFF" w:themeColor="background1"/>
                                <w:sz w:val="72"/>
                                <w:szCs w:val="72"/>
                              </w:rPr>
                              <w:t>NyR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F4A92" id="1 Cuadro de texto" o:spid="_x0000_s1027" type="#_x0000_t202" style="position:absolute;left:0;text-align:left;margin-left:416.4pt;margin-top:39.7pt;width:93.75pt;height:6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" filled="f" stroked="f" strokeweight=".5pt">
                <v:textbox>
                  <w:txbxContent>
                    <w:p w14:paraId="320130AB" w14:textId="77777777" w:rsidR="00101C22" w:rsidRPr="005F0DEC" w:rsidRDefault="00101C22">
                      <w:pPr>
                        <w:rPr>
                          <w:rFonts w:ascii="Monotype Corsiva" w:hAnsi="Monotype Corsiva"/>
                          <w:b/>
                          <w:color w:val="FFFFFF" w:themeColor="background1"/>
                          <w:sz w:val="72"/>
                          <w:szCs w:val="72"/>
                        </w:rPr>
                      </w:pPr>
                      <w:r w:rsidRPr="005F0DEC">
                        <w:rPr>
                          <w:rFonts w:ascii="Monotype Corsiva" w:hAnsi="Monotype Corsiva"/>
                          <w:b/>
                          <w:color w:val="FFFFFF" w:themeColor="background1"/>
                          <w:sz w:val="72"/>
                          <w:szCs w:val="72"/>
                        </w:rPr>
                        <w:t>NyR</w:t>
                      </w:r>
                    </w:p>
                  </w:txbxContent>
                </v:textbox>
              </v:shape>
            </w:pict>
          </mc:Fallback>
        </mc:AlternateContent>
      </w:r>
    </w:p>
    <w:p w14:paraId="58C683B8" w14:textId="77777777" w:rsidR="00226C2F" w:rsidRDefault="00226C2F" w:rsidP="00226C2F">
      <w:pPr>
        <w:jc w:val="center"/>
        <w:rPr>
          <w:rFonts w:cstheme="minorHAnsi"/>
          <w:b/>
          <w:color w:val="FFFFFF" w:themeColor="background1"/>
          <w:sz w:val="32"/>
          <w:szCs w:val="32"/>
        </w:rPr>
      </w:pPr>
    </w:p>
    <w:p w14:paraId="3B0F142E" w14:textId="77777777" w:rsidR="00653C35" w:rsidRDefault="00653C35" w:rsidP="00226C2F">
      <w:pPr>
        <w:jc w:val="center"/>
        <w:rPr>
          <w:b/>
          <w:color w:val="000000" w:themeColor="text1"/>
          <w:sz w:val="28"/>
          <w:szCs w:val="28"/>
        </w:rPr>
      </w:pPr>
    </w:p>
    <w:p w14:paraId="30F08C11" w14:textId="77777777" w:rsidR="00440EC2" w:rsidRDefault="00440EC2" w:rsidP="00226C2F">
      <w:pPr>
        <w:jc w:val="center"/>
        <w:rPr>
          <w:b/>
          <w:color w:val="000000" w:themeColor="text1"/>
          <w:sz w:val="28"/>
          <w:szCs w:val="28"/>
        </w:rPr>
      </w:pPr>
    </w:p>
    <w:p w14:paraId="52B812AB" w14:textId="795E47AC" w:rsidR="00226C2F" w:rsidRPr="008A254E" w:rsidRDefault="008A254E" w:rsidP="00226C2F">
      <w:pPr>
        <w:jc w:val="center"/>
        <w:rPr>
          <w:b/>
          <w:color w:val="000000" w:themeColor="text1"/>
          <w:sz w:val="28"/>
          <w:szCs w:val="28"/>
        </w:rPr>
      </w:pPr>
      <w:r w:rsidRPr="008A254E">
        <w:rPr>
          <w:b/>
          <w:color w:val="000000" w:themeColor="text1"/>
          <w:sz w:val="28"/>
          <w:szCs w:val="28"/>
        </w:rPr>
        <w:t>JURISPRUDENCIA (Selección)</w:t>
      </w:r>
    </w:p>
    <w:p w14:paraId="411ED0DB" w14:textId="563F3DB8" w:rsidR="008A254E" w:rsidRDefault="008A254E" w:rsidP="00226C2F">
      <w:pPr>
        <w:jc w:val="center"/>
        <w:rPr>
          <w:b/>
          <w:color w:val="000000" w:themeColor="text1"/>
        </w:rPr>
      </w:pPr>
    </w:p>
    <w:p w14:paraId="532FA5B7" w14:textId="0A7A061D" w:rsidR="008A254E" w:rsidRDefault="00006585" w:rsidP="00226C2F">
      <w:pPr>
        <w:jc w:val="center"/>
        <w:rPr>
          <w:b/>
          <w:color w:val="000000" w:themeColor="text1"/>
        </w:rPr>
      </w:pPr>
      <w:r>
        <w:rPr>
          <w:noProof/>
        </w:rPr>
        <w:pict w14:anchorId="1F220C5D">
          <v:rect id="_x0000_i1028" alt="" style="width:425.2pt;height:.05pt;mso-width-percent:0;mso-height-percent:0;mso-width-percent:0;mso-height-percent:0" o:hralign="center" o:hrstd="t" o:hr="t" fillcolor="#a0a0a0" stroked="f"/>
        </w:pict>
      </w:r>
    </w:p>
    <w:p w14:paraId="0F20CAE2" w14:textId="7813EB68" w:rsidR="008A254E" w:rsidRDefault="008A254E" w:rsidP="00226C2F">
      <w:pPr>
        <w:jc w:val="center"/>
        <w:rPr>
          <w:b/>
          <w:color w:val="000000" w:themeColor="text1"/>
        </w:rPr>
      </w:pPr>
    </w:p>
    <w:p w14:paraId="31F4DA43" w14:textId="77777777" w:rsidR="00440EC2" w:rsidRDefault="00440EC2" w:rsidP="002B1E17">
      <w:pPr>
        <w:spacing w:after="120"/>
        <w:jc w:val="center"/>
        <w:rPr>
          <w:b/>
          <w:bCs/>
        </w:rPr>
      </w:pPr>
    </w:p>
    <w:p w14:paraId="4EEF1885" w14:textId="196614D5" w:rsidR="002B1E17" w:rsidRPr="00440EC2" w:rsidRDefault="002B1E17" w:rsidP="002B1E17">
      <w:pPr>
        <w:spacing w:after="120"/>
        <w:jc w:val="center"/>
        <w:rPr>
          <w:b/>
          <w:bCs/>
          <w:sz w:val="28"/>
          <w:szCs w:val="28"/>
        </w:rPr>
      </w:pPr>
      <w:r w:rsidRPr="00440EC2">
        <w:rPr>
          <w:b/>
          <w:bCs/>
          <w:sz w:val="28"/>
          <w:szCs w:val="28"/>
        </w:rPr>
        <w:t>TJUE</w:t>
      </w:r>
    </w:p>
    <w:p w14:paraId="7C39F6B5" w14:textId="77777777" w:rsidR="00440EC2" w:rsidRPr="002B1E17" w:rsidRDefault="00440EC2" w:rsidP="002B1E17">
      <w:pPr>
        <w:spacing w:after="120"/>
        <w:jc w:val="center"/>
        <w:rPr>
          <w:b/>
          <w:bCs/>
        </w:rPr>
      </w:pPr>
    </w:p>
    <w:p w14:paraId="6DF6200F" w14:textId="39F8247B" w:rsidR="002B1E17" w:rsidRDefault="002B1E17" w:rsidP="002B1E17">
      <w:pPr>
        <w:spacing w:after="240"/>
        <w:jc w:val="both"/>
        <w:rPr>
          <w:b/>
          <w:bCs/>
        </w:rPr>
      </w:pPr>
      <w:r w:rsidRPr="002B1E17">
        <w:rPr>
          <w:b/>
          <w:bCs/>
        </w:rPr>
        <w:t>Sentencias</w:t>
      </w:r>
    </w:p>
    <w:p w14:paraId="69DD72AC" w14:textId="532CF3B3" w:rsidR="00D825DF" w:rsidRDefault="003D5808" w:rsidP="002B1E17">
      <w:pPr>
        <w:spacing w:after="240"/>
        <w:jc w:val="both"/>
      </w:pPr>
      <w:hyperlink r:id="rId9" w:anchor="ctx1" w:history="1">
        <w:r w:rsidR="00D825DF" w:rsidRPr="003D5808">
          <w:rPr>
            <w:rStyle w:val="Hipervnculo"/>
          </w:rPr>
          <w:t xml:space="preserve">Sentencia del Tribunal de Justicia (Sala Cuarta), de 12 de enero de 2023 (asunto C-395/21, </w:t>
        </w:r>
        <w:r w:rsidRPr="003D5808">
          <w:rPr>
            <w:rStyle w:val="Hipervnculo"/>
          </w:rPr>
          <w:t>D.V.)</w:t>
        </w:r>
      </w:hyperlink>
      <w:r>
        <w:t xml:space="preserve">. </w:t>
      </w:r>
      <w:r w:rsidRPr="003D5808">
        <w:t>«Procedimiento prejudicial — Cláusulas abusivas en los contratos celebrados con los consumidores — Directiva 93/13/CEE — Contrato de prestación de servicios jurídicos concluido entre un abogado y un consumidor — Artículo 4, apartado 2 — Apreciación del carácter abusivo de las cláusulas contractuales — Exclusión de las cláusulas relativas al objeto principal del contrato — Cláusula que establece el pago de honorarios de abogado según el principio de la tarifa por hora — Artículo 6, apartado 1 — Facultades del juez nacional en relación con una cláusula calificada de “abusiva”»</w:t>
      </w:r>
      <w:r>
        <w:t xml:space="preserve">. </w:t>
      </w:r>
    </w:p>
    <w:p w14:paraId="27559760" w14:textId="02FE0F91" w:rsidR="003D5808" w:rsidRPr="00D825DF" w:rsidRDefault="003D5808" w:rsidP="003D5808">
      <w:pPr>
        <w:spacing w:after="240"/>
        <w:jc w:val="both"/>
      </w:pPr>
      <w:hyperlink r:id="rId10" w:anchor="ctx1" w:history="1">
        <w:r w:rsidRPr="003D5808">
          <w:rPr>
            <w:rStyle w:val="Hipervnculo"/>
          </w:rPr>
          <w:t xml:space="preserve">Sentencia del Tribunal de Justicia (Sala Novena), de 2 de febrero de 2023 (asunto C-208/21, </w:t>
        </w:r>
        <w:r w:rsidRPr="003D5808">
          <w:rPr>
            <w:rStyle w:val="Hipervnculo"/>
          </w:rPr>
          <w:t>Towarzystwo Ubezpieczeń</w:t>
        </w:r>
        <w:r w:rsidRPr="003D5808">
          <w:rPr>
            <w:rStyle w:val="Hipervnculo"/>
          </w:rPr>
          <w:t>)</w:t>
        </w:r>
      </w:hyperlink>
      <w:r>
        <w:t xml:space="preserve">. </w:t>
      </w:r>
      <w:r w:rsidRPr="003D5808">
        <w:t>«Procedimiento prejudicial — Protección de los consumidores — Directiva 93/13/CEE — Cláusulas abusivas en los contratos celebrados con los consumidores — Artículo 5 — Obligación de redactar las cláusulas contractuales de forma clara y comprensible — Directiva 2005/29/CE — Prácticas comerciales desleales de las empresas en sus relaciones con los consumidores — Artículo 3 — Ámbito de aplicación — Artículo 7 — Omisión engañosa — Artículo 13 — Sanciones — Contratos de seguro de vida de capital variable vinculados a fondos de inversión denominados “unit-linked” — Información sobre la naturaleza y la configuración del producto de seguro, así como sobre los riesgos que conlleva dicho producto — Contratos tipo engañosos — Entidad responsable — Consecuencias jurídicas»</w:t>
      </w:r>
      <w:r>
        <w:t>.</w:t>
      </w:r>
    </w:p>
    <w:p w14:paraId="3030BE43" w14:textId="22C260BE" w:rsidR="00864B11" w:rsidRDefault="00864B11" w:rsidP="002B1E17">
      <w:pPr>
        <w:spacing w:after="240"/>
        <w:jc w:val="both"/>
      </w:pPr>
      <w:hyperlink r:id="rId11" w:anchor="ctx1" w:history="1">
        <w:r w:rsidRPr="00864B11">
          <w:rPr>
            <w:rStyle w:val="Hipervnculo"/>
          </w:rPr>
          <w:t>Sentencia del Tribunal de Justicia (Sala Tercera), de 9 de febrero de 2023 (asunto C-555/21, UniCredit Bank Austria AG)</w:t>
        </w:r>
      </w:hyperlink>
      <w:r>
        <w:t xml:space="preserve">. </w:t>
      </w:r>
      <w:r w:rsidRPr="00864B11">
        <w:t>«Procedimiento prejudicial — Protección de los consumidores — Directiva 2014/17/UE — Contratos de crédito celebrados con los consumidores para bienes inmuebles de uso residencial — Artículo 25, apartado 1 — Reembolso anticipado — Derecho del consumidor a una reducción del coste total del crédito que comprenderá los intereses y costes correspondientes al tiempo de contrato que quede por transcurrir — Artículo 4, punto 13 — Concepto de “coste total del crédito para el consumidor” — Gastos que no dependen de la duración del contrato»</w:t>
      </w:r>
      <w:r>
        <w:t xml:space="preserve">. </w:t>
      </w:r>
    </w:p>
    <w:p w14:paraId="0558EB4A" w14:textId="2C8B1744" w:rsidR="00864B11" w:rsidRPr="00864B11" w:rsidRDefault="00864B11" w:rsidP="002B1E17">
      <w:pPr>
        <w:spacing w:after="240"/>
        <w:jc w:val="both"/>
      </w:pPr>
      <w:hyperlink r:id="rId12" w:anchor="ctx1" w:history="1">
        <w:r w:rsidRPr="00864B11">
          <w:rPr>
            <w:rStyle w:val="Hipervnculo"/>
          </w:rPr>
          <w:t xml:space="preserve">Sentencia del Tribunal de Justicia (Sala Quinta), de 16 de febrero de 2023 (asunto C-472/21, </w:t>
        </w:r>
        <w:r w:rsidRPr="00864B11">
          <w:rPr>
            <w:rStyle w:val="Hipervnculo"/>
          </w:rPr>
          <w:t>Monz Handelsgesellschaft International</w:t>
        </w:r>
        <w:r w:rsidRPr="00864B11">
          <w:rPr>
            <w:rStyle w:val="Hipervnculo"/>
          </w:rPr>
          <w:t>)</w:t>
        </w:r>
      </w:hyperlink>
      <w:r>
        <w:t xml:space="preserve">. </w:t>
      </w:r>
      <w:r w:rsidRPr="00864B11">
        <w:t>«Procedimiento prejudicial — Propiedad intelectual — Dibujo o modelo — Directiva 98/71/CE — Artículo 3, apartados 3 y 4 — Requisitos de protección de un componente que forma parte de un producto complejo — Conceptos de “visibilidad” y de “utilización normal” — Visibilidad de un componente de un producto complejo durante la utilización normal de ese producto por parte del consumidor final»</w:t>
      </w:r>
      <w:r>
        <w:t xml:space="preserve">. </w:t>
      </w:r>
    </w:p>
    <w:p w14:paraId="3454F6C5" w14:textId="4C715C07" w:rsidR="006A2909" w:rsidRDefault="006A2909" w:rsidP="002B1E17">
      <w:pPr>
        <w:spacing w:after="240"/>
        <w:jc w:val="both"/>
      </w:pPr>
      <w:hyperlink r:id="rId13" w:anchor="ctx1" w:history="1">
        <w:r w:rsidRPr="006A2909">
          <w:rPr>
            <w:rStyle w:val="Hipervnculo"/>
          </w:rPr>
          <w:t>Sentencia del Tribunal de Justicia (Sala Novena), de 9 de marzo de 2023 (asunto C-177/22, Wurth Automotive)</w:t>
        </w:r>
      </w:hyperlink>
      <w:r>
        <w:t xml:space="preserve">. </w:t>
      </w:r>
      <w:r w:rsidRPr="006A2909">
        <w:t>«Procedimiento prejudicial — Cooperación judicial en materia civil — Reglamento (UE) n.º 1215/2012 — Competencia en materia de contratos celebrados por los consumidores — Concepto de “consumidor” — Comportamiento de la persona que reivindica la condición de consumidor que puede causar la impresión a la otra parte contratante de que actúa con fines profesionales»</w:t>
      </w:r>
      <w:r>
        <w:t xml:space="preserve">. </w:t>
      </w:r>
    </w:p>
    <w:p w14:paraId="58C090B4" w14:textId="0A871585" w:rsidR="006A2909" w:rsidRDefault="006A2909" w:rsidP="002B1E17">
      <w:pPr>
        <w:spacing w:after="240"/>
        <w:jc w:val="both"/>
      </w:pPr>
      <w:hyperlink r:id="rId14" w:anchor="ctx1" w:history="1">
        <w:r w:rsidRPr="006A2909">
          <w:rPr>
            <w:rStyle w:val="Hipervnculo"/>
          </w:rPr>
          <w:t>Sentencia del Tribunal de Justicia (Sala Tercera), de 9 de marzo de 2023 (asunto C-50/22, Sogefinancement)</w:t>
        </w:r>
      </w:hyperlink>
      <w:r>
        <w:t xml:space="preserve">. </w:t>
      </w:r>
      <w:r w:rsidRPr="006A2909">
        <w:t>«Procedimiento prejudicial — Protección de los consumidores — Directiva 2008/48/CE — Contratos de crédito al consumo — Ámbito de aplicación — Derecho de desistimiento — Artículo 14, apartado 7 — Disposiciones nacionales que fijan un plazo antes de cuyo vencimiento no puede comenzar la ejecución del contrato — Normas procesales nacionales que regulan el examen de oficio y la sanción, por parte del juez nacional, de la infracción de tales disposiciones — Artículo 23 — Sanciones efectivas, proporcionadas y disuasorias»</w:t>
      </w:r>
      <w:r>
        <w:t xml:space="preserve">. </w:t>
      </w:r>
    </w:p>
    <w:p w14:paraId="4A6CEE94" w14:textId="386FAFE0" w:rsidR="00864B11" w:rsidRDefault="00864B11" w:rsidP="002B1E17">
      <w:pPr>
        <w:spacing w:after="240"/>
        <w:jc w:val="both"/>
      </w:pPr>
      <w:hyperlink r:id="rId15" w:anchor="ctx1" w:history="1">
        <w:r w:rsidRPr="00864B11">
          <w:rPr>
            <w:rStyle w:val="Hipervnculo"/>
          </w:rPr>
          <w:t>Sentencia del Tribunal de Justicia (Sala Cuarta), de 16 de marzo de 2023 (asunto C-565/21, Caixabank)</w:t>
        </w:r>
      </w:hyperlink>
      <w:r>
        <w:t xml:space="preserve">. </w:t>
      </w:r>
      <w:r w:rsidRPr="00864B11">
        <w:t>«Procedimiento prejudicial — Protección de los consumidores — Directiva 93/13/CEE — Artículos 3, 4 y 5 — Contratos celebrados con consumidores — Préstamos hipotecarios — Cláusulas abusivas — Cláusula de comisión de apertura de préstamo — Pretensión de anulación de dicha cláusula y restitución de la cantidad abonada por ella — Carácter claro y comprensible de las cláusulas — Existencia de una normativa nacional específica»</w:t>
      </w:r>
      <w:r>
        <w:t xml:space="preserve">. </w:t>
      </w:r>
    </w:p>
    <w:p w14:paraId="76E99E03" w14:textId="214FFA5B" w:rsidR="006A2909" w:rsidRDefault="006A2909" w:rsidP="002B1E17">
      <w:pPr>
        <w:spacing w:after="240"/>
        <w:jc w:val="both"/>
      </w:pPr>
      <w:hyperlink r:id="rId16" w:anchor="ctx1" w:history="1">
        <w:r w:rsidRPr="006A2909">
          <w:rPr>
            <w:rStyle w:val="Hipervnculo"/>
          </w:rPr>
          <w:t>Sentencia del Tribunal de Justicia (Sala Sexta), de 16 de marzo de 2023 (asunto C-6/22, MB y otros)</w:t>
        </w:r>
      </w:hyperlink>
      <w:r>
        <w:t xml:space="preserve">. </w:t>
      </w:r>
      <w:r w:rsidRPr="006A2909">
        <w:t>«Procedimiento prejudicial — Protección de los consumidores — Directiva 93/13/CEE — Cláusulas abusivas en los contratos celebrados con los consumidores — Artículos 6 y 7 — Efectos de la declaración del carácter abusivo de una cláusula  — Contrato de préstamo hipotecario indexado a una moneda extranjera — Subsistencia del contrato sin cláusulas abusivas — Voluntad del </w:t>
      </w:r>
      <w:bookmarkStart w:id="0" w:name="ctx1"/>
      <w:r w:rsidRPr="006A2909">
        <w:t>consumidor</w:t>
      </w:r>
      <w:bookmarkEnd w:id="0"/>
      <w:r w:rsidRPr="006A2909">
        <w:t> de anular el contrato — Aplicación de la Directiva tras la anulación del contrato — Facultades del órgano jurisdiccional nacional»</w:t>
      </w:r>
      <w:r>
        <w:t xml:space="preserve">. </w:t>
      </w:r>
    </w:p>
    <w:p w14:paraId="7DE4BF11" w14:textId="29B4541E" w:rsidR="003D5808" w:rsidRDefault="003D5808" w:rsidP="002B1E17">
      <w:pPr>
        <w:spacing w:after="240"/>
        <w:jc w:val="both"/>
      </w:pPr>
      <w:hyperlink r:id="rId17" w:anchor="ctx1" w:history="1">
        <w:r w:rsidRPr="003D5808">
          <w:rPr>
            <w:rStyle w:val="Hipervnculo"/>
          </w:rPr>
          <w:t>Sentencia del Tribunal de Justicia (Gran Sala), de 21 de marzo de 2023 (asunto C-100/21, Mercedes-Benz Group)</w:t>
        </w:r>
      </w:hyperlink>
      <w:r>
        <w:t xml:space="preserve">. </w:t>
      </w:r>
      <w:r w:rsidRPr="003D5808">
        <w:t>«Procedimiento prejudicial — Aproximación de las legislaciones — Homologación de los vehículos de motor — Directiva 2007/46/CE — Artículo 18, apartado 1 — Artículo 26, apartado 1 — Artículo 46 — Reglamento (CE) n.º 715/2007 — Artículo 5, apartado 2 — Vehículos de motor — Motor diésel — Emisión de contaminantes — Válvula de recirculación de gases de escape (válvula EGR) — Reducción de las emisiones de óxidos de nitrógeno (NOx) limitada por una “ventana de temperaturas” — Dispositivo de desactivación — Protección de los intereses del comprador individual de un vehículo equipado con un dispositivo de desactivación ilícito — Derecho a ser indemnizado en concepto de responsabilidad civil extracontractual del fabricante del vehículo — Método de cálculo de la indemnización — Principio de efectividad — Artículo 267 TFUE — Admisibilidad — Recurso al Tribunal de Justicia por parte de un juez único»</w:t>
      </w:r>
      <w:r>
        <w:t xml:space="preserve">. </w:t>
      </w:r>
    </w:p>
    <w:p w14:paraId="6E4CF01E" w14:textId="7DA29BCC" w:rsidR="00864B11" w:rsidRDefault="00864B11" w:rsidP="002B1E17">
      <w:pPr>
        <w:spacing w:after="240"/>
        <w:jc w:val="both"/>
      </w:pPr>
      <w:hyperlink r:id="rId18" w:anchor="ctx1" w:history="1">
        <w:r w:rsidRPr="00864B11">
          <w:rPr>
            <w:rStyle w:val="Hipervnculo"/>
          </w:rPr>
          <w:t>Sentencia del Tribunal de Justicia (Sala Quinta), de 30 de marzo de 2023 (asunto C-5/22, Green Network)</w:t>
        </w:r>
      </w:hyperlink>
      <w:r>
        <w:t xml:space="preserve">. </w:t>
      </w:r>
      <w:r w:rsidRPr="00864B11">
        <w:t xml:space="preserve">«Procedimiento prejudicial — Mercado interior de la electricidad — Directiva 2009/72/CE — Artículo 37 — Anexo I — Obligaciones y competencias de la autoridad reguladora nacional — Protección de los consumidores — Gastos de gestión </w:t>
      </w:r>
      <w:r w:rsidRPr="00864B11">
        <w:lastRenderedPageBreak/>
        <w:t>administrativa — Competencia de la autoridad reguladora nacional para ordenar el reembolso de los importes pagados por los clientes finales con arreglo a cláusulas contractuales cuya utilización ha sido sancionada por esa autoridad»</w:t>
      </w:r>
      <w:r>
        <w:t xml:space="preserve">. </w:t>
      </w:r>
    </w:p>
    <w:p w14:paraId="45D0A189" w14:textId="7DA7530E" w:rsidR="00864B11" w:rsidRDefault="00864B11" w:rsidP="002B1E17">
      <w:pPr>
        <w:spacing w:after="240"/>
        <w:jc w:val="both"/>
      </w:pPr>
      <w:hyperlink r:id="rId19" w:anchor="ctx1" w:history="1">
        <w:r w:rsidRPr="00864B11">
          <w:rPr>
            <w:rStyle w:val="Hipervnculo"/>
          </w:rPr>
          <w:t>Sentencia del Tribunal de Justicia (Sala Quinta), de 30 de marzo de 2023 (asunto C-618/21, AR y otros)</w:t>
        </w:r>
      </w:hyperlink>
      <w:r>
        <w:t xml:space="preserve">. </w:t>
      </w:r>
      <w:r w:rsidRPr="00864B11">
        <w:t>«Procedimiento prejudicial — Aproximación de las legislaciones — Seguro de la responsabilidad civil derivada de la circulación de vehículos automóviles — Directiva 2009/103/CE — Artículo 3 — Obligación de asegurar los vehículos automóviles — Artículo 18 — Acción directa — Alcance — Determinación del importe de la indemnización — Gastos hipotéticos — Posibilidad de supeditar el pago de la indemnización a determinadas condiciones — Venta del vehículo»</w:t>
      </w:r>
      <w:r>
        <w:t xml:space="preserve">. </w:t>
      </w:r>
    </w:p>
    <w:p w14:paraId="68041DE6" w14:textId="24ED07E7" w:rsidR="00F90AAE" w:rsidRPr="006A2909" w:rsidRDefault="00F90AAE" w:rsidP="002B1E17">
      <w:pPr>
        <w:spacing w:after="240"/>
        <w:jc w:val="both"/>
        <w:rPr>
          <w:b/>
          <w:bCs/>
        </w:rPr>
      </w:pPr>
      <w:r w:rsidRPr="006A2909">
        <w:rPr>
          <w:b/>
          <w:bCs/>
        </w:rPr>
        <w:t>Autos</w:t>
      </w:r>
    </w:p>
    <w:p w14:paraId="044EE9BA" w14:textId="53CDE107" w:rsidR="00F90AAE" w:rsidRDefault="006A2909" w:rsidP="002B1E17">
      <w:pPr>
        <w:spacing w:after="240"/>
        <w:jc w:val="both"/>
      </w:pPr>
      <w:hyperlink r:id="rId20" w:anchor="ctx1" w:history="1">
        <w:r w:rsidR="00F90AAE" w:rsidRPr="006A2909">
          <w:rPr>
            <w:rStyle w:val="Hipervnculo"/>
          </w:rPr>
          <w:t>Auto del Tribunal de Justicia (Sala Sexta), de 16 de febrero de 2023 (asunto C-</w:t>
        </w:r>
        <w:r w:rsidRPr="006A2909">
          <w:rPr>
            <w:rStyle w:val="Hipervnculo"/>
          </w:rPr>
          <w:t>530/22, Dunaj-Finanse)</w:t>
        </w:r>
      </w:hyperlink>
      <w:r>
        <w:t xml:space="preserve">. </w:t>
      </w:r>
      <w:r w:rsidRPr="006A2909">
        <w:t>«Procedimiento prejudicial — Artículo 99 del Reglamento de Procedimiento del Tribunal de Justicia — Transporte ferroviario — Derechos y obligaciones de los viajeros — Reglamento (CE) n.º 1371/2007 — Artículo 3, punto 8 — Contrato de transporte — Concepto — Viajero sin billete en el momento de acceder al tren — Protección de los consumidores»</w:t>
      </w:r>
      <w:r>
        <w:t xml:space="preserve">. </w:t>
      </w:r>
    </w:p>
    <w:p w14:paraId="2BF7624A" w14:textId="2604E5B5" w:rsidR="006A2909" w:rsidRDefault="006A2909" w:rsidP="002B1E17">
      <w:pPr>
        <w:spacing w:after="240"/>
        <w:jc w:val="both"/>
      </w:pPr>
      <w:hyperlink r:id="rId21" w:anchor="ctx1" w:history="1">
        <w:r w:rsidRPr="006A2909">
          <w:rPr>
            <w:rStyle w:val="Hipervnculo"/>
          </w:rPr>
          <w:t>Auto del Tribunal de Justicia (Sala Novena), de 28 de febrero de 2023 (asunto C-254/22, Caixabank)</w:t>
        </w:r>
      </w:hyperlink>
      <w:r>
        <w:t xml:space="preserve">. </w:t>
      </w:r>
      <w:r w:rsidRPr="006A2909">
        <w:t>«Procedimiento prejudicial — Artículos 53 y 99 del Reglamento de Procedimiento del Tribunal de Justicia — Protección de los consumidores — Directiva 93/13/CEE — Cláusulas abusivas en los contratos celebrados con consumidores — Directiva 2014/17/UE — Préstamo hipotecario — Tipo de interés variable — Cláusula que prevé la aplicación de un tipo de interés calculado a partir de un índice de referencia de préstamos hipotecarios (IRPH) incrementado en un 0,50 % — Criterios de apreciación del carácter abusivo de tal cláusula — Exigencias de buena fe, equilibro y transparencia — Consecuencias de la declaración del carácter abusivo de la cláusula»</w:t>
      </w:r>
      <w:r>
        <w:t xml:space="preserve">. </w:t>
      </w:r>
    </w:p>
    <w:p w14:paraId="2F486A1A" w14:textId="255652A8" w:rsidR="002B1E17" w:rsidRPr="002B1E17" w:rsidRDefault="00006585" w:rsidP="002B1E17">
      <w:pPr>
        <w:spacing w:after="240"/>
        <w:jc w:val="center"/>
        <w:rPr>
          <w:b/>
          <w:bCs/>
        </w:rPr>
      </w:pPr>
      <w:r>
        <w:rPr>
          <w:noProof/>
        </w:rPr>
        <w:pict w14:anchorId="1EAE2CB4">
          <v:rect id="_x0000_i1027" alt="" style="width:425.2pt;height:.05pt;mso-width-percent:0;mso-height-percent:0;mso-width-percent:0;mso-height-percent:0" o:hralign="center" o:hrstd="t" o:hr="t" fillcolor="#a0a0a0" stroked="f"/>
        </w:pict>
      </w:r>
    </w:p>
    <w:p w14:paraId="128DA054" w14:textId="0A3A49E8" w:rsidR="00C47765" w:rsidRDefault="00C47765" w:rsidP="000D2B7E">
      <w:pPr>
        <w:spacing w:after="240"/>
        <w:rPr>
          <w:b/>
          <w:bCs/>
        </w:rPr>
      </w:pPr>
    </w:p>
    <w:p w14:paraId="101F0A4F" w14:textId="2860ADCD" w:rsidR="00B670BA" w:rsidRPr="002E4D27" w:rsidRDefault="00B670BA" w:rsidP="002B1E17">
      <w:pPr>
        <w:spacing w:after="240"/>
        <w:jc w:val="center"/>
        <w:rPr>
          <w:b/>
          <w:bCs/>
          <w:sz w:val="28"/>
          <w:szCs w:val="28"/>
        </w:rPr>
      </w:pPr>
      <w:r w:rsidRPr="0004481A">
        <w:rPr>
          <w:b/>
          <w:bCs/>
          <w:sz w:val="28"/>
          <w:szCs w:val="28"/>
        </w:rPr>
        <w:t>TRIBUNAL CONSTITUCIONAL</w:t>
      </w:r>
    </w:p>
    <w:p w14:paraId="1FF85B6E" w14:textId="5AC60316" w:rsidR="00B670BA" w:rsidRDefault="00B670BA" w:rsidP="00B670BA">
      <w:pPr>
        <w:spacing w:after="240"/>
        <w:jc w:val="both"/>
        <w:rPr>
          <w:b/>
          <w:bCs/>
        </w:rPr>
      </w:pPr>
      <w:r w:rsidRPr="00D835ED">
        <w:rPr>
          <w:b/>
          <w:bCs/>
        </w:rPr>
        <w:t>Sentencias</w:t>
      </w:r>
    </w:p>
    <w:p w14:paraId="79B5FF23" w14:textId="2C3736EA" w:rsidR="003D5808" w:rsidRPr="003D5808" w:rsidRDefault="0004481A" w:rsidP="00B670BA">
      <w:pPr>
        <w:spacing w:after="240"/>
        <w:jc w:val="both"/>
      </w:pPr>
      <w:hyperlink r:id="rId22" w:history="1">
        <w:r w:rsidR="003D5808" w:rsidRPr="0004481A">
          <w:rPr>
            <w:rStyle w:val="Hipervnculo"/>
          </w:rPr>
          <w:t>Pleno. Sentencia 15/2023, de 7 de marzo de 2023</w:t>
        </w:r>
      </w:hyperlink>
      <w:r>
        <w:t>. “</w:t>
      </w:r>
      <w:r w:rsidRPr="0004481A">
        <w:t>Recurso de inconstitucionalidad 2222-2021. Interpuesto por cincuenta diputados del Grupo Parlamentario Vox en el Congreso en relación con la disposición final primera del Real Decreto-ley 1/2021, de 19 de enero, de protección de los consumidores y usuarios frente a situaciones de vulnerabilidad social y económica. Límites materiales de los decretos leyes: constitucionalidad de la atribución al juez de un margen de apreciación para acordar, en las circunstancias concurrentes en pandemia, la suspensión del lanzamiento de la vivienda habitual habitada sin título para ello (STC 9/2023). Votos particulares</w:t>
      </w:r>
      <w:r>
        <w:t>” (</w:t>
      </w:r>
      <w:hyperlink r:id="rId23" w:history="1">
        <w:r w:rsidRPr="0004481A">
          <w:rPr>
            <w:rStyle w:val="Hipervnculo"/>
          </w:rPr>
          <w:t>BOE núm. 89, de 14</w:t>
        </w:r>
        <w:r w:rsidRPr="0004481A">
          <w:rPr>
            <w:rStyle w:val="Hipervnculo"/>
          </w:rPr>
          <w:t xml:space="preserve"> </w:t>
        </w:r>
        <w:r w:rsidRPr="0004481A">
          <w:rPr>
            <w:rStyle w:val="Hipervnculo"/>
          </w:rPr>
          <w:t>de abril de 2023</w:t>
        </w:r>
      </w:hyperlink>
      <w:r>
        <w:t xml:space="preserve">). </w:t>
      </w:r>
    </w:p>
    <w:p w14:paraId="0F0EFC9F" w14:textId="756A5343" w:rsidR="003D5808" w:rsidRPr="003D5808" w:rsidRDefault="003D5808" w:rsidP="00B670BA">
      <w:pPr>
        <w:spacing w:after="240"/>
        <w:jc w:val="both"/>
      </w:pPr>
      <w:hyperlink r:id="rId24" w:history="1">
        <w:r w:rsidRPr="003D5808">
          <w:rPr>
            <w:rStyle w:val="Hipervnculo"/>
          </w:rPr>
          <w:t>Sala Primera. Sentencia 23/2023, de 27 de marzo de 2023</w:t>
        </w:r>
      </w:hyperlink>
      <w:r>
        <w:t xml:space="preserve">. “Recurso de amparo 324-2022, promovido por </w:t>
      </w:r>
      <w:r w:rsidRPr="003D5808">
        <w:t xml:space="preserve">on Carlos Santiago Contreras respecto de las resoluciones adoptadas por un juzgado de primera instancia e instrucción de Valdemoro (Madrid) en procedimiento </w:t>
      </w:r>
      <w:r w:rsidRPr="003D5808">
        <w:lastRenderedPageBreak/>
        <w:t>de ejecución hipotecaria.</w:t>
      </w:r>
      <w:r>
        <w:t xml:space="preserve"> </w:t>
      </w:r>
      <w:r w:rsidRPr="003D5808">
        <w:t>Vulneración del derecho a la tutela judicial efectiva (motivación): STC 31/2019 (ausencia de control judicial de las cláusulas abusivas que desconoce la primacía del Derecho de la Unión Europea y la jurisprudencia del Tribunal de Justicia). Voto particular</w:t>
      </w:r>
      <w:r>
        <w:t xml:space="preserve">”. </w:t>
      </w:r>
    </w:p>
    <w:p w14:paraId="237386E8" w14:textId="1A7D90F3" w:rsidR="00B670BA" w:rsidRDefault="00006585" w:rsidP="002B1E17">
      <w:pPr>
        <w:spacing w:after="240"/>
        <w:jc w:val="center"/>
        <w:rPr>
          <w:b/>
          <w:bCs/>
          <w:sz w:val="28"/>
          <w:szCs w:val="28"/>
          <w:highlight w:val="yellow"/>
        </w:rPr>
      </w:pPr>
      <w:r>
        <w:rPr>
          <w:noProof/>
        </w:rPr>
        <w:pict w14:anchorId="274295F1">
          <v:rect id="_x0000_i1026" alt="" style="width:425.2pt;height:.05pt;mso-width-percent:0;mso-height-percent:0;mso-width-percent:0;mso-height-percent:0" o:hralign="center" o:hrstd="t" o:hr="t" fillcolor="#a0a0a0" stroked="f"/>
        </w:pict>
      </w:r>
    </w:p>
    <w:p w14:paraId="219D2AAD" w14:textId="4BC1925C" w:rsidR="00B670BA" w:rsidRPr="00EC2CA3" w:rsidRDefault="00B670BA" w:rsidP="002B1E17">
      <w:pPr>
        <w:spacing w:after="240"/>
        <w:jc w:val="center"/>
        <w:rPr>
          <w:b/>
          <w:bCs/>
          <w:sz w:val="28"/>
          <w:szCs w:val="28"/>
        </w:rPr>
      </w:pPr>
    </w:p>
    <w:p w14:paraId="6CD7E1B6" w14:textId="220B2BD4" w:rsidR="002B1E17" w:rsidRPr="00440EC2" w:rsidRDefault="002B1E17" w:rsidP="002B1E17">
      <w:pPr>
        <w:spacing w:after="240"/>
        <w:jc w:val="center"/>
        <w:rPr>
          <w:b/>
          <w:bCs/>
          <w:sz w:val="28"/>
          <w:szCs w:val="28"/>
        </w:rPr>
      </w:pPr>
      <w:r w:rsidRPr="00EC2CA3">
        <w:rPr>
          <w:b/>
          <w:bCs/>
          <w:sz w:val="28"/>
          <w:szCs w:val="28"/>
        </w:rPr>
        <w:t>TRIBUNAL SUPREMO</w:t>
      </w:r>
      <w:r w:rsidR="00C47765" w:rsidRPr="00EC2CA3">
        <w:rPr>
          <w:b/>
          <w:bCs/>
          <w:sz w:val="28"/>
          <w:szCs w:val="28"/>
        </w:rPr>
        <w:t xml:space="preserve"> (CENDOJ – Selección)</w:t>
      </w:r>
    </w:p>
    <w:p w14:paraId="1655A519" w14:textId="77777777" w:rsidR="00AF4B65" w:rsidRDefault="00AF4B65" w:rsidP="00D637F0">
      <w:pPr>
        <w:spacing w:after="240"/>
        <w:jc w:val="both"/>
        <w:rPr>
          <w:b/>
          <w:bCs/>
        </w:rPr>
      </w:pPr>
    </w:p>
    <w:p w14:paraId="46CBAAE1" w14:textId="2099B075" w:rsidR="00AF4B65" w:rsidRDefault="00AF4B65" w:rsidP="00D637F0">
      <w:pPr>
        <w:spacing w:after="240"/>
        <w:jc w:val="both"/>
        <w:rPr>
          <w:b/>
          <w:bCs/>
        </w:rPr>
      </w:pPr>
      <w:r>
        <w:rPr>
          <w:b/>
          <w:bCs/>
        </w:rPr>
        <w:t xml:space="preserve">Condiciones generales de la contratación. Adherente no consumidor </w:t>
      </w:r>
    </w:p>
    <w:p w14:paraId="14500546" w14:textId="382A7586" w:rsidR="00AF4B65" w:rsidRPr="00AF4B65" w:rsidRDefault="00AF4B65" w:rsidP="00D637F0">
      <w:pPr>
        <w:spacing w:after="240"/>
        <w:jc w:val="both"/>
      </w:pPr>
      <w:hyperlink r:id="rId25" w:history="1">
        <w:r w:rsidRPr="00AF4B65">
          <w:rPr>
            <w:rStyle w:val="Hipervnculo"/>
          </w:rPr>
          <w:t>STS, Sala Primera, 11/2023, de 16 de enero de 2023</w:t>
        </w:r>
      </w:hyperlink>
      <w:r>
        <w:t>. “</w:t>
      </w:r>
      <w:r w:rsidRPr="00AF4B65">
        <w:t xml:space="preserve">Cláusula suelo. Control de incorporación de las cláusulas contenidas en contratos celebrados con profesionales, reiteración de la doctrina de la </w:t>
      </w:r>
      <w:r w:rsidR="002C2DB9">
        <w:t>S</w:t>
      </w:r>
      <w:r w:rsidRPr="00AF4B65">
        <w:t>ala. Adherente no consumidor. Control de transparencia indebidamente realizado</w:t>
      </w:r>
      <w:r>
        <w:t xml:space="preserve">”. </w:t>
      </w:r>
    </w:p>
    <w:p w14:paraId="31F3C34F" w14:textId="6BCD104A" w:rsidR="00AF4B65" w:rsidRPr="002C2DB9" w:rsidRDefault="00AF4B65" w:rsidP="00D637F0">
      <w:pPr>
        <w:spacing w:after="240"/>
        <w:jc w:val="both"/>
      </w:pPr>
      <w:hyperlink r:id="rId26" w:history="1">
        <w:r w:rsidRPr="00AF4B65">
          <w:rPr>
            <w:rStyle w:val="Hipervnculo"/>
          </w:rPr>
          <w:t>STS, Sala Primera, 12/2023, de 16 de enero de 2023</w:t>
        </w:r>
      </w:hyperlink>
      <w:r>
        <w:t>. “</w:t>
      </w:r>
      <w:r w:rsidRPr="00AF4B65">
        <w:t>Cláusula suelo. Control de incorporación de cláusulas contenidas en contratos celebrados con profesionales. Adherente no consumidor. Reiteración de jurisprudencia sobre el control de incorporación. Control de transparencia indebidamente realizado</w:t>
      </w:r>
      <w:r>
        <w:t xml:space="preserve">”. </w:t>
      </w:r>
    </w:p>
    <w:p w14:paraId="09FB3988" w14:textId="7AD75563" w:rsidR="0055152E" w:rsidRDefault="00CD66C6" w:rsidP="00D637F0">
      <w:pPr>
        <w:spacing w:after="240"/>
        <w:jc w:val="both"/>
        <w:rPr>
          <w:b/>
          <w:bCs/>
        </w:rPr>
      </w:pPr>
      <w:r>
        <w:rPr>
          <w:b/>
          <w:bCs/>
        </w:rPr>
        <w:t xml:space="preserve">Cláusulas abusivas </w:t>
      </w:r>
    </w:p>
    <w:p w14:paraId="1FA3E8CC" w14:textId="48A99989" w:rsidR="00D637F0" w:rsidRDefault="00D637F0" w:rsidP="00D637F0">
      <w:pPr>
        <w:pStyle w:val="Prrafodelista"/>
        <w:numPr>
          <w:ilvl w:val="0"/>
          <w:numId w:val="16"/>
        </w:numPr>
        <w:spacing w:after="240"/>
        <w:jc w:val="both"/>
        <w:rPr>
          <w:rFonts w:ascii="Times New Roman" w:hAnsi="Times New Roman" w:cs="Times New Roman"/>
          <w:b/>
          <w:bCs/>
          <w:sz w:val="24"/>
          <w:szCs w:val="24"/>
        </w:rPr>
      </w:pPr>
      <w:r w:rsidRPr="00D637F0">
        <w:rPr>
          <w:rFonts w:ascii="Times New Roman" w:hAnsi="Times New Roman" w:cs="Times New Roman"/>
          <w:b/>
          <w:bCs/>
          <w:sz w:val="24"/>
          <w:szCs w:val="24"/>
        </w:rPr>
        <w:t>Cláusula suelo</w:t>
      </w:r>
      <w:r w:rsidR="00CD66C6">
        <w:rPr>
          <w:rFonts w:ascii="Times New Roman" w:hAnsi="Times New Roman" w:cs="Times New Roman"/>
          <w:b/>
          <w:bCs/>
          <w:sz w:val="24"/>
          <w:szCs w:val="24"/>
        </w:rPr>
        <w:t xml:space="preserve">, control de incorporación y </w:t>
      </w:r>
      <w:r w:rsidR="008613A0">
        <w:rPr>
          <w:rFonts w:ascii="Times New Roman" w:hAnsi="Times New Roman" w:cs="Times New Roman"/>
          <w:b/>
          <w:bCs/>
          <w:sz w:val="24"/>
          <w:szCs w:val="24"/>
        </w:rPr>
        <w:t xml:space="preserve">de </w:t>
      </w:r>
      <w:r w:rsidR="00450241">
        <w:rPr>
          <w:rFonts w:ascii="Times New Roman" w:hAnsi="Times New Roman" w:cs="Times New Roman"/>
          <w:b/>
          <w:bCs/>
          <w:sz w:val="24"/>
          <w:szCs w:val="24"/>
        </w:rPr>
        <w:t>transparencia</w:t>
      </w:r>
    </w:p>
    <w:p w14:paraId="4AECEFC2" w14:textId="7596C935" w:rsidR="003A053C" w:rsidRPr="003A053C" w:rsidRDefault="002C2DB9" w:rsidP="003A053C">
      <w:pPr>
        <w:spacing w:after="240"/>
        <w:jc w:val="both"/>
      </w:pPr>
      <w:hyperlink r:id="rId27" w:history="1">
        <w:r w:rsidR="003A053C" w:rsidRPr="002C2DB9">
          <w:rPr>
            <w:rStyle w:val="Hipervnculo"/>
          </w:rPr>
          <w:t xml:space="preserve">STS, Sala Primera, 130/2023, de 31 de enero </w:t>
        </w:r>
        <w:r w:rsidR="003A053C" w:rsidRPr="002C2DB9">
          <w:rPr>
            <w:rStyle w:val="Hipervnculo"/>
          </w:rPr>
          <w:t>d</w:t>
        </w:r>
        <w:r w:rsidR="003A053C" w:rsidRPr="002C2DB9">
          <w:rPr>
            <w:rStyle w:val="Hipervnculo"/>
          </w:rPr>
          <w:t>e 2023.</w:t>
        </w:r>
      </w:hyperlink>
      <w:r w:rsidR="003A053C">
        <w:t xml:space="preserve"> “</w:t>
      </w:r>
      <w:r w:rsidR="003A053C" w:rsidRPr="003A053C">
        <w:t>Préstamo hipotecario con consumidores. Cláusula suelo. Nulidad. Controles de incorporación y transparencia. Prestatario que es empleado del banco con el que contrata, cuyo cometido profesional era informar precontractualmente de estos productos</w:t>
      </w:r>
      <w:r w:rsidR="003A053C">
        <w:t xml:space="preserve">”. </w:t>
      </w:r>
    </w:p>
    <w:p w14:paraId="23BFCE0E" w14:textId="7CA34DFF" w:rsidR="00F767C8" w:rsidRPr="00F767C8" w:rsidRDefault="00F767C8" w:rsidP="00F767C8">
      <w:pPr>
        <w:spacing w:after="240"/>
        <w:jc w:val="both"/>
      </w:pPr>
      <w:hyperlink r:id="rId28" w:history="1">
        <w:r w:rsidRPr="00F767C8">
          <w:rPr>
            <w:rStyle w:val="Hipervnculo"/>
          </w:rPr>
          <w:t>STS, Sala Primera, 181/2023, de 7 de febrero de 2023</w:t>
        </w:r>
      </w:hyperlink>
      <w:r>
        <w:t>. “</w:t>
      </w:r>
      <w:r w:rsidRPr="00F767C8">
        <w:t>Cláusula suelo. Compraventa con subrogación en el préstamo al promotor. El comprador, marido de la administradora de la empresa promotora, negoció el préstamo con el banco. Desestimación de la pretensión de nulidad de la cláusula suelo</w:t>
      </w:r>
      <w:r>
        <w:t xml:space="preserve">”. </w:t>
      </w:r>
    </w:p>
    <w:p w14:paraId="5B0117DF" w14:textId="499FB344" w:rsidR="00F767C8" w:rsidRPr="00F767C8" w:rsidRDefault="00F767C8" w:rsidP="00F767C8">
      <w:pPr>
        <w:spacing w:after="240"/>
        <w:jc w:val="both"/>
      </w:pPr>
      <w:hyperlink r:id="rId29" w:history="1">
        <w:r w:rsidRPr="00F767C8">
          <w:rPr>
            <w:rStyle w:val="Hipervnculo"/>
          </w:rPr>
          <w:t>STS, Sala Primera, 197/2023, de 8 de febrero de 2023</w:t>
        </w:r>
      </w:hyperlink>
      <w:r>
        <w:t>. “</w:t>
      </w:r>
      <w:r w:rsidRPr="00F767C8">
        <w:t>Condiciones generales de la contratación. Nulidad de cláusulas abusivas. Cláusula que fija un límite inferior a la variabilidad del interés. Se reitera la jurisprudencia sobre el control de transparencia. No se cumplen las exigencias de transparencia, al no constar que hubiera habido información precontractual sobre la cláusula suelo</w:t>
      </w:r>
      <w:r>
        <w:t xml:space="preserve">”. </w:t>
      </w:r>
    </w:p>
    <w:p w14:paraId="4B6582A1" w14:textId="55B23505" w:rsidR="00E77B8A" w:rsidRDefault="00F767C8" w:rsidP="00E77B8A">
      <w:pPr>
        <w:spacing w:after="240"/>
        <w:jc w:val="both"/>
      </w:pPr>
      <w:hyperlink r:id="rId30" w:history="1">
        <w:r w:rsidRPr="00F767C8">
          <w:rPr>
            <w:rStyle w:val="Hipervnculo"/>
          </w:rPr>
          <w:t>STS, Sala Primera, 227/2023, de 14 de febrero de 2023</w:t>
        </w:r>
      </w:hyperlink>
      <w:r>
        <w:t>. “</w:t>
      </w:r>
      <w:r w:rsidRPr="00F767C8">
        <w:t>Condiciones generales. Cláusula suelo. Condición de arquitecto del prestatario, insuficiente para estimar que el préstamo estaba informado sobre la existencia y trascendencia de la cláusula. Novación: cláusula negociada no sujeta a control de abusividad</w:t>
      </w:r>
      <w:r>
        <w:t xml:space="preserve">”. </w:t>
      </w:r>
    </w:p>
    <w:p w14:paraId="07E90D76" w14:textId="0043C3EC" w:rsidR="00F767C8" w:rsidRDefault="00F767C8" w:rsidP="00E77B8A">
      <w:pPr>
        <w:spacing w:after="240"/>
        <w:jc w:val="both"/>
      </w:pPr>
      <w:hyperlink r:id="rId31" w:history="1">
        <w:r w:rsidRPr="00F767C8">
          <w:rPr>
            <w:rStyle w:val="Hipervnculo"/>
          </w:rPr>
          <w:t>STS, Sala Primera, 237/2023, de 14 de febrero de 2023</w:t>
        </w:r>
      </w:hyperlink>
      <w:r>
        <w:t>. “</w:t>
      </w:r>
      <w:r w:rsidRPr="00F767C8">
        <w:t xml:space="preserve">Préstamo hipotecario. Cláusula suelo. Nulidad. Control de transparencia. Reiteración de la doctrina jurisprudencial. </w:t>
      </w:r>
      <w:r w:rsidRPr="00F767C8">
        <w:lastRenderedPageBreak/>
        <w:t>Demandante empleado de banca que renunció a la lectura del proyecto de escritura pública</w:t>
      </w:r>
      <w:r>
        <w:t xml:space="preserve">”. </w:t>
      </w:r>
    </w:p>
    <w:p w14:paraId="063DE3FE" w14:textId="783D5455" w:rsidR="00E77B8A" w:rsidRPr="00E77B8A" w:rsidRDefault="00E77B8A" w:rsidP="00E77B8A">
      <w:pPr>
        <w:spacing w:after="240"/>
        <w:jc w:val="both"/>
      </w:pPr>
      <w:hyperlink r:id="rId32" w:history="1">
        <w:r w:rsidRPr="00E77B8A">
          <w:rPr>
            <w:rStyle w:val="Hipervnculo"/>
          </w:rPr>
          <w:t>STS, Sala Primera, 366/2023, de 13 de marzo de 2023</w:t>
        </w:r>
      </w:hyperlink>
      <w:r>
        <w:t>. “</w:t>
      </w:r>
      <w:r w:rsidRPr="00E77B8A">
        <w:t xml:space="preserve">Préstamo hipotecario con cláusula suelo. Tramitación de la solicitud de concesión del préstamo por vía electrónica. La cláusula supera el control de transparencia. Consta que con antelación suficiente los demandantes fueron </w:t>
      </w:r>
      <w:r w:rsidRPr="00E77B8A">
        <w:t>suficientemente</w:t>
      </w:r>
      <w:r w:rsidRPr="00E77B8A">
        <w:t xml:space="preserve"> informados</w:t>
      </w:r>
      <w:r>
        <w:t xml:space="preserve">”. </w:t>
      </w:r>
    </w:p>
    <w:p w14:paraId="61FB5C55" w14:textId="2E59A4D8" w:rsidR="00EB2590" w:rsidRPr="00EB2590" w:rsidRDefault="00EB2590" w:rsidP="00EB2590">
      <w:pPr>
        <w:spacing w:after="240"/>
        <w:jc w:val="both"/>
      </w:pPr>
      <w:hyperlink r:id="rId33" w:history="1">
        <w:r w:rsidRPr="00EB2590">
          <w:rPr>
            <w:rStyle w:val="Hipervnculo"/>
          </w:rPr>
          <w:t>STS, Sala Primera, 402/2023, de 23 de marzo de 2023</w:t>
        </w:r>
      </w:hyperlink>
      <w:r>
        <w:t>. “</w:t>
      </w:r>
      <w:r w:rsidRPr="00EB2590">
        <w:t>Reiteración de doctrina. Cláusula suelo. Existencia de información contractual suficiente</w:t>
      </w:r>
      <w:r>
        <w:t xml:space="preserve">”. </w:t>
      </w:r>
    </w:p>
    <w:p w14:paraId="4ACC65C6" w14:textId="1B82DF78" w:rsidR="00EB2590" w:rsidRPr="00EB2590" w:rsidRDefault="00EB2590" w:rsidP="00EB2590">
      <w:pPr>
        <w:spacing w:after="240"/>
        <w:jc w:val="both"/>
      </w:pPr>
      <w:hyperlink r:id="rId34" w:history="1">
        <w:r w:rsidRPr="00EB2590">
          <w:rPr>
            <w:rStyle w:val="Hipervnculo"/>
          </w:rPr>
          <w:t>STS, Sala Primera, 421/2023, de 28 de marzo de 2023</w:t>
        </w:r>
      </w:hyperlink>
      <w:r>
        <w:t>. “</w:t>
      </w:r>
      <w:r w:rsidRPr="00EB2590">
        <w:t xml:space="preserve">Préstamo hipotecario. La cláusula de intereses máximos a efectos de la responsabilidad hipotecaria no es una cláusula de limitación a la variabilidad del tipo de interés pactado, ni influye en el interés cobrado a los prestatarios en función de la evolución del </w:t>
      </w:r>
      <w:r>
        <w:t xml:space="preserve">Euribor”. </w:t>
      </w:r>
    </w:p>
    <w:p w14:paraId="262FFF9D" w14:textId="64449C1A" w:rsidR="009A4EB9" w:rsidRPr="009A4EB9" w:rsidRDefault="009A4EB9" w:rsidP="009A4EB9">
      <w:pPr>
        <w:spacing w:after="240"/>
        <w:jc w:val="both"/>
      </w:pPr>
      <w:hyperlink r:id="rId35" w:history="1">
        <w:r w:rsidRPr="009A4EB9">
          <w:rPr>
            <w:rStyle w:val="Hipervnculo"/>
          </w:rPr>
          <w:t>STS, Sala Primera, 437/2023, de 29 de marzo de 2023</w:t>
        </w:r>
      </w:hyperlink>
      <w:r>
        <w:t>. “</w:t>
      </w:r>
      <w:r w:rsidRPr="009A4EB9">
        <w:t>Cláusula suelo. Escritura de adjudicación otorgada por cooperativa a favor de cooperativista, con subrogación en el préstamo al promotor. Incorporación y transparencia. Reiteración de doctrina</w:t>
      </w:r>
      <w:r>
        <w:t xml:space="preserve">”. </w:t>
      </w:r>
    </w:p>
    <w:p w14:paraId="3DC60421" w14:textId="6524159F" w:rsidR="009A4EB9" w:rsidRPr="009A4EB9" w:rsidRDefault="009A4EB9" w:rsidP="009A4EB9">
      <w:pPr>
        <w:spacing w:after="240"/>
        <w:jc w:val="both"/>
      </w:pPr>
      <w:hyperlink r:id="rId36" w:history="1">
        <w:r w:rsidRPr="009A4EB9">
          <w:rPr>
            <w:rStyle w:val="Hipervnculo"/>
          </w:rPr>
          <w:t>STS, Sala Primera, 442/2023, de 30 de marzo de 2023</w:t>
        </w:r>
      </w:hyperlink>
      <w:r>
        <w:t>. “</w:t>
      </w:r>
      <w:r w:rsidRPr="009A4EB9">
        <w:t>Cláusula suelo. Transparencia. Recurso de casación. Se estima. Se reitera la doctrina de la sala</w:t>
      </w:r>
      <w:r>
        <w:t xml:space="preserve">”. </w:t>
      </w:r>
    </w:p>
    <w:p w14:paraId="3F725E2B" w14:textId="30BC2B7D" w:rsidR="006355F8" w:rsidRPr="002C2DB9" w:rsidRDefault="00D637F0" w:rsidP="006355F8">
      <w:pPr>
        <w:pStyle w:val="Prrafodelista"/>
        <w:numPr>
          <w:ilvl w:val="0"/>
          <w:numId w:val="16"/>
        </w:numPr>
        <w:spacing w:after="240"/>
        <w:jc w:val="both"/>
        <w:rPr>
          <w:rFonts w:ascii="Times New Roman" w:hAnsi="Times New Roman" w:cs="Times New Roman"/>
          <w:b/>
          <w:bCs/>
          <w:sz w:val="24"/>
          <w:szCs w:val="24"/>
        </w:rPr>
      </w:pPr>
      <w:r>
        <w:rPr>
          <w:rFonts w:ascii="Times New Roman" w:hAnsi="Times New Roman" w:cs="Times New Roman"/>
          <w:b/>
          <w:bCs/>
          <w:sz w:val="24"/>
          <w:szCs w:val="24"/>
        </w:rPr>
        <w:t>Cláusula suelo</w:t>
      </w:r>
      <w:r w:rsidR="00726A56">
        <w:rPr>
          <w:rFonts w:ascii="Times New Roman" w:hAnsi="Times New Roman" w:cs="Times New Roman"/>
          <w:b/>
          <w:bCs/>
          <w:sz w:val="24"/>
          <w:szCs w:val="24"/>
        </w:rPr>
        <w:t>, novación y renuncia de acciones</w:t>
      </w:r>
    </w:p>
    <w:p w14:paraId="2C281F8B" w14:textId="6C5ABBB7" w:rsidR="009B105B" w:rsidRDefault="009B105B" w:rsidP="006355F8">
      <w:pPr>
        <w:spacing w:after="240"/>
        <w:jc w:val="both"/>
      </w:pPr>
      <w:hyperlink r:id="rId37" w:history="1">
        <w:r w:rsidRPr="009B105B">
          <w:rPr>
            <w:rStyle w:val="Hipervnculo"/>
          </w:rPr>
          <w:t>STS, Sala Primera, 154/2023, de 1 de febrero de 2023</w:t>
        </w:r>
      </w:hyperlink>
      <w:r>
        <w:t>. “</w:t>
      </w:r>
      <w:r w:rsidRPr="009B105B">
        <w:t>Cláusula suelo. Acuerdo transaccional que incluye una renuncia genérica de acciones. Nulidad de la cláusula de renuncia de acciones</w:t>
      </w:r>
      <w:r>
        <w:t xml:space="preserve">”. </w:t>
      </w:r>
    </w:p>
    <w:p w14:paraId="5D7F3BE1" w14:textId="1FD2960C" w:rsidR="00047917" w:rsidRDefault="00047917" w:rsidP="006355F8">
      <w:pPr>
        <w:spacing w:after="240"/>
        <w:jc w:val="both"/>
      </w:pPr>
      <w:hyperlink r:id="rId38" w:history="1">
        <w:r w:rsidRPr="00047917">
          <w:rPr>
            <w:rStyle w:val="Hipervnculo"/>
          </w:rPr>
          <w:t>STS, Sala Primera, 259/2023, de 15 de febrero de 2023</w:t>
        </w:r>
      </w:hyperlink>
      <w:r>
        <w:t>. “</w:t>
      </w:r>
      <w:r w:rsidRPr="00047917">
        <w:t>Novación de cláusula suelo abusiva y renuncia de acciones. Valoración de su transparencia y abusividad</w:t>
      </w:r>
      <w:r>
        <w:t xml:space="preserve">”. </w:t>
      </w:r>
    </w:p>
    <w:p w14:paraId="73F76969" w14:textId="7577E32B" w:rsidR="00A02EDB" w:rsidRDefault="00047917" w:rsidP="006355F8">
      <w:pPr>
        <w:spacing w:after="240"/>
        <w:jc w:val="both"/>
      </w:pPr>
      <w:hyperlink r:id="rId39" w:history="1">
        <w:r w:rsidRPr="00047917">
          <w:rPr>
            <w:rStyle w:val="Hipervnculo"/>
          </w:rPr>
          <w:t>STS, Sala Primera, 293/2023, de 23 de febrero de 2023</w:t>
        </w:r>
      </w:hyperlink>
      <w:r>
        <w:t>. “</w:t>
      </w:r>
      <w:r w:rsidRPr="00047917">
        <w:t>Cláusula suelo. Acuerdo posterior que modifica a la baja la cláusula e incluye una renuncia de acciones genérica. Validez del acuerdo novatorio porque supera el control de transparencia</w:t>
      </w:r>
      <w:r>
        <w:t xml:space="preserve">”. </w:t>
      </w:r>
    </w:p>
    <w:p w14:paraId="2CAD4248" w14:textId="71117A55" w:rsidR="00A02EDB" w:rsidRDefault="00A02EDB" w:rsidP="006355F8">
      <w:pPr>
        <w:spacing w:after="240"/>
        <w:jc w:val="both"/>
      </w:pPr>
      <w:hyperlink r:id="rId40" w:history="1">
        <w:r w:rsidRPr="00A02EDB">
          <w:rPr>
            <w:rStyle w:val="Hipervnculo"/>
          </w:rPr>
          <w:t>STS, Sala Primera, 341/2023, de 6 de marzo de 2023</w:t>
        </w:r>
      </w:hyperlink>
      <w:r>
        <w:t>. “</w:t>
      </w:r>
      <w:r w:rsidRPr="00A02EDB">
        <w:t>Préstamo hipotecario con consumidores. Cláusula suelo. Acuerdo posterior que modifica a la baja la cláusula e incluye una renuncia de acciones genérica. Validez del acuerdo novatorio. Nulidad de la cláusula de renuncia de acciones. Costas procesales</w:t>
      </w:r>
      <w:r>
        <w:t xml:space="preserve">”. </w:t>
      </w:r>
    </w:p>
    <w:p w14:paraId="1DB73601" w14:textId="1EC5B138" w:rsidR="00E77B8A" w:rsidRDefault="00E77B8A" w:rsidP="006355F8">
      <w:pPr>
        <w:spacing w:after="240"/>
        <w:jc w:val="both"/>
      </w:pPr>
      <w:hyperlink r:id="rId41" w:history="1">
        <w:r w:rsidRPr="00E77B8A">
          <w:rPr>
            <w:rStyle w:val="Hipervnculo"/>
          </w:rPr>
          <w:t>STS, Sala Primera, 367/2023, de 13 de marzo de 2023</w:t>
        </w:r>
      </w:hyperlink>
      <w:r>
        <w:t>. “</w:t>
      </w:r>
      <w:r w:rsidRPr="00E77B8A">
        <w:t>Cláusula suelo. Supresión de la originaria cláusula suelo sin ninguna otra modificación. La cláusula de renuncia de acciones es nula por falta de transparencia, lo que determina su condición de abusiva</w:t>
      </w:r>
      <w:r>
        <w:t xml:space="preserve">”. </w:t>
      </w:r>
    </w:p>
    <w:p w14:paraId="44852708" w14:textId="29017305" w:rsidR="006355F8" w:rsidRPr="006355F8" w:rsidRDefault="006355F8" w:rsidP="006355F8">
      <w:pPr>
        <w:spacing w:after="240"/>
        <w:jc w:val="both"/>
      </w:pPr>
      <w:hyperlink r:id="rId42" w:history="1">
        <w:r w:rsidRPr="006355F8">
          <w:rPr>
            <w:rStyle w:val="Hipervnculo"/>
          </w:rPr>
          <w:t>STS, Sala Primera, 381/2023, de 17 de marzo de 2023</w:t>
        </w:r>
      </w:hyperlink>
      <w:r>
        <w:t>. “</w:t>
      </w:r>
      <w:r w:rsidRPr="006355F8">
        <w:t>Cláusula suelo. Acuerdo posterior que elimina la cláusula suelo, con cláusula de renuncia de acciones. Nulidad de la renuncia por su carácter genérico. Reiteración de jurisprudencia</w:t>
      </w:r>
      <w:r>
        <w:t xml:space="preserve">”. </w:t>
      </w:r>
    </w:p>
    <w:p w14:paraId="6219EC79" w14:textId="578168CA" w:rsidR="00EB2590" w:rsidRPr="00EB2590" w:rsidRDefault="00EB2590" w:rsidP="00EB2590">
      <w:pPr>
        <w:spacing w:after="240"/>
        <w:jc w:val="both"/>
      </w:pPr>
      <w:hyperlink r:id="rId43" w:history="1">
        <w:r w:rsidRPr="00EB2590">
          <w:rPr>
            <w:rStyle w:val="Hipervnculo"/>
          </w:rPr>
          <w:t>STS, Sala Primera, 388/2023, de 21 de marzo de 2023</w:t>
        </w:r>
      </w:hyperlink>
      <w:r>
        <w:t>. “</w:t>
      </w:r>
      <w:r w:rsidRPr="00EB2590">
        <w:t xml:space="preserve">Cláusula suelo. Acuerdo posterior que modifica a la baja la cláusula e incluye una renuncia de acciones genérica. </w:t>
      </w:r>
      <w:r w:rsidRPr="00EB2590">
        <w:lastRenderedPageBreak/>
        <w:t>Validez del acuerdo novatorio porque supera el control de transparencia. Nulidad de la cláusula de renuncia de acciones. Costas</w:t>
      </w:r>
      <w:r>
        <w:t xml:space="preserve">”. </w:t>
      </w:r>
    </w:p>
    <w:p w14:paraId="16A3855D" w14:textId="27B7A24F" w:rsidR="00EB2590" w:rsidRPr="00EB2590" w:rsidRDefault="00EB2590" w:rsidP="00EB2590">
      <w:pPr>
        <w:spacing w:after="240"/>
        <w:jc w:val="both"/>
      </w:pPr>
      <w:hyperlink r:id="rId44" w:history="1">
        <w:r w:rsidRPr="00EB2590">
          <w:rPr>
            <w:rStyle w:val="Hipervnculo"/>
          </w:rPr>
          <w:t>STS, Sala Primera, 392/2023, de 21 de marzo de 2023</w:t>
        </w:r>
      </w:hyperlink>
      <w:r>
        <w:t>. “</w:t>
      </w:r>
      <w:r w:rsidRPr="00EB2590">
        <w:t>Reiteración de jurisprudencia sobre novación de cláusula suelo abusiva en acuerdo transaccional respecto de un préstamo hipotecario concertado con consumidores. Cláusula suelo. Acuerdo posterior que modifica a la baja la cláusula suelo. No existe propiamente cláusula de renuncia de acciones</w:t>
      </w:r>
      <w:r>
        <w:t xml:space="preserve">”. </w:t>
      </w:r>
    </w:p>
    <w:p w14:paraId="04B449F5" w14:textId="7087B156" w:rsidR="00EB2590" w:rsidRPr="00EB2590" w:rsidRDefault="00EB2590" w:rsidP="00EB2590">
      <w:pPr>
        <w:spacing w:after="240"/>
        <w:jc w:val="both"/>
      </w:pPr>
      <w:hyperlink r:id="rId45" w:history="1">
        <w:r w:rsidRPr="00EB2590">
          <w:rPr>
            <w:rStyle w:val="Hipervnculo"/>
          </w:rPr>
          <w:t>STS, Sala Primera, 405/2023, de 24 de marzo de 2023</w:t>
        </w:r>
      </w:hyperlink>
      <w:r>
        <w:t>. “</w:t>
      </w:r>
      <w:r w:rsidRPr="00EB2590">
        <w:t>Novación cláusula suelo de préstamos hipotecarios y renuncia de acciones. Valoración de su transparencia y abusividad. Reiteración de jurisprudenci</w:t>
      </w:r>
      <w:r>
        <w:t xml:space="preserve">a”. </w:t>
      </w:r>
    </w:p>
    <w:p w14:paraId="2E21D6E7" w14:textId="5BDD8992" w:rsidR="00EB2590" w:rsidRPr="00EB2590" w:rsidRDefault="00EB2590" w:rsidP="00EB2590">
      <w:pPr>
        <w:spacing w:after="240"/>
        <w:jc w:val="both"/>
      </w:pPr>
      <w:hyperlink r:id="rId46" w:history="1">
        <w:r w:rsidRPr="00EB2590">
          <w:rPr>
            <w:rStyle w:val="Hipervnculo"/>
          </w:rPr>
          <w:t>STS, Sala Primera, 407/2023, de 27 de marzo de 2023</w:t>
        </w:r>
      </w:hyperlink>
      <w:r>
        <w:t>. “</w:t>
      </w:r>
      <w:r w:rsidRPr="00EB2590">
        <w:t>Condiciones generales de la contratación. Cláusula suelo. Validez de cláusula del contrato privado que modifica la cláusula suelo original y nulidad de la cláusula de renuncia de acciones</w:t>
      </w:r>
      <w:r>
        <w:t xml:space="preserve">”. </w:t>
      </w:r>
    </w:p>
    <w:p w14:paraId="0F4668F8" w14:textId="2F60059D" w:rsidR="00EB2590" w:rsidRPr="00EB2590" w:rsidRDefault="00EB2590" w:rsidP="00EB2590">
      <w:pPr>
        <w:spacing w:after="240"/>
        <w:jc w:val="both"/>
      </w:pPr>
      <w:hyperlink r:id="rId47" w:history="1">
        <w:r w:rsidRPr="00EB2590">
          <w:rPr>
            <w:rStyle w:val="Hipervnculo"/>
          </w:rPr>
          <w:t>STS, Sala Primera, 414/2023, de 27 de marzo de 2023</w:t>
        </w:r>
      </w:hyperlink>
      <w:r>
        <w:t>. “</w:t>
      </w:r>
      <w:r w:rsidRPr="00EB2590">
        <w:t>Reiteración de jurisprudencia sobre novación de cláusula suelo abusiva en acuerdo transaccional respecto de un préstamo hipotecario concertado con consumidores. Cláusula suelo. Acuerdo posterior que modifica a la baja la cláusula suelo. No existe propiamente cláusula de renuncia de acciones</w:t>
      </w:r>
      <w:r>
        <w:t xml:space="preserve">”. </w:t>
      </w:r>
    </w:p>
    <w:p w14:paraId="1D59854A" w14:textId="7E28B19E" w:rsidR="00EB2590" w:rsidRPr="00EB2590" w:rsidRDefault="00EB2590" w:rsidP="00EB2590">
      <w:pPr>
        <w:spacing w:after="240"/>
        <w:jc w:val="both"/>
      </w:pPr>
      <w:hyperlink r:id="rId48" w:history="1">
        <w:r w:rsidRPr="00EB2590">
          <w:rPr>
            <w:rStyle w:val="Hipervnculo"/>
          </w:rPr>
          <w:t>STS, Sala Primera, 416/2023, de 27 de marzo de 2023</w:t>
        </w:r>
      </w:hyperlink>
      <w:r>
        <w:t>. “</w:t>
      </w:r>
      <w:r w:rsidRPr="00EB2590">
        <w:t>Cláusula suelo. Acuerdo posterior que modifica a la baja la cláusula e incluye una renuncia de acciones genérica. Validez del acuerdo novatorio porque supera el control de transparencia. Nulidad de la cláusula de renuncia de acciones. Costas</w:t>
      </w:r>
      <w:r>
        <w:t xml:space="preserve">”. </w:t>
      </w:r>
    </w:p>
    <w:p w14:paraId="2D5D7031" w14:textId="3A90EA4C" w:rsidR="009A4EB9" w:rsidRPr="009A4EB9" w:rsidRDefault="00B003A6" w:rsidP="009A4EB9">
      <w:pPr>
        <w:spacing w:after="240"/>
        <w:jc w:val="both"/>
      </w:pPr>
      <w:hyperlink r:id="rId49" w:history="1">
        <w:r w:rsidR="009A4EB9" w:rsidRPr="00B003A6">
          <w:rPr>
            <w:rStyle w:val="Hipervnculo"/>
          </w:rPr>
          <w:t>STS, Sala Primera, 423/2023, de 28 de marzo de 2023</w:t>
        </w:r>
      </w:hyperlink>
      <w:r w:rsidR="009A4EB9">
        <w:t>. “</w:t>
      </w:r>
      <w:r w:rsidR="009A4EB9" w:rsidRPr="009A4EB9">
        <w:t>Condiciones generales de la contratación. Cláusula suelo. Validez de cláusula del contrato privado que modifica la cláusula suelo original y nulidad de la cláusula de renuncia de acciones</w:t>
      </w:r>
      <w:r w:rsidR="009A4EB9">
        <w:t xml:space="preserve">”. </w:t>
      </w:r>
    </w:p>
    <w:p w14:paraId="5B361B43" w14:textId="21ED4F54" w:rsidR="009A4EB9" w:rsidRDefault="009A4EB9" w:rsidP="009A4EB9">
      <w:pPr>
        <w:spacing w:after="240"/>
        <w:jc w:val="both"/>
      </w:pPr>
      <w:hyperlink r:id="rId50" w:history="1">
        <w:r w:rsidRPr="009A4EB9">
          <w:rPr>
            <w:rStyle w:val="Hipervnculo"/>
          </w:rPr>
          <w:t>STS, Sala Primera, 425/2023, de 28 de marzo de 2023</w:t>
        </w:r>
      </w:hyperlink>
      <w:r>
        <w:t>. “</w:t>
      </w:r>
      <w:r w:rsidRPr="009A4EB9">
        <w:t>Novación de cláusula suelo de préstamos hipotecarios y renuncia de acciones. Valoración de su transparencia y abusividad. Reiteración de jurisprudencia</w:t>
      </w:r>
      <w:r>
        <w:t xml:space="preserve">”. </w:t>
      </w:r>
    </w:p>
    <w:p w14:paraId="79C3DC28" w14:textId="5E95972E" w:rsidR="009A4EB9" w:rsidRDefault="009A4EB9" w:rsidP="009A4EB9">
      <w:pPr>
        <w:spacing w:after="240"/>
        <w:jc w:val="both"/>
      </w:pPr>
      <w:hyperlink r:id="rId51" w:history="1">
        <w:r w:rsidRPr="009A4EB9">
          <w:rPr>
            <w:rStyle w:val="Hipervnculo"/>
          </w:rPr>
          <w:t>STS, Sala Primera, 426/2023, de 28 de marzo de 2023</w:t>
        </w:r>
      </w:hyperlink>
      <w:r>
        <w:t>. “</w:t>
      </w:r>
      <w:r w:rsidRPr="009A4EB9">
        <w:t>Préstamo hipotecario con consumidores. Cláusula suelo. Acuerdo posterior que elimina la cláusula suelo, con cláusula de renuncia de acciones. Nulidad de la renuncia: control de transparencia y abusividad. Costas procesales. Reiteración de jurisprudencia</w:t>
      </w:r>
      <w:r>
        <w:t xml:space="preserve">”. </w:t>
      </w:r>
    </w:p>
    <w:p w14:paraId="3D7BDBDE" w14:textId="28EE8BAD" w:rsidR="009A4EB9" w:rsidRPr="009A4EB9" w:rsidRDefault="009A4EB9" w:rsidP="009A4EB9">
      <w:pPr>
        <w:spacing w:after="240"/>
        <w:jc w:val="both"/>
      </w:pPr>
      <w:hyperlink r:id="rId52" w:history="1">
        <w:r w:rsidRPr="009A4EB9">
          <w:rPr>
            <w:rStyle w:val="Hipervnculo"/>
          </w:rPr>
          <w:t>STS, Sala Primera, 427/2023, de 28 de marzo de 2023</w:t>
        </w:r>
      </w:hyperlink>
      <w:r>
        <w:t>. “</w:t>
      </w:r>
      <w:r w:rsidRPr="009A4EB9">
        <w:t>Novación cláusula suelo de préstamos hipotecarios y renuncia de acciones. Valoración de su transparencia y abusividad. Reiteración de jurisprudencia</w:t>
      </w:r>
      <w:r>
        <w:t xml:space="preserve">”. </w:t>
      </w:r>
    </w:p>
    <w:p w14:paraId="1E327AE2" w14:textId="28090EFA" w:rsidR="009A4EB9" w:rsidRPr="009A4EB9" w:rsidRDefault="009A4EB9" w:rsidP="009A4EB9">
      <w:pPr>
        <w:spacing w:after="240"/>
        <w:jc w:val="both"/>
      </w:pPr>
      <w:hyperlink r:id="rId53" w:history="1">
        <w:r w:rsidRPr="009A4EB9">
          <w:rPr>
            <w:rStyle w:val="Hipervnculo"/>
          </w:rPr>
          <w:t>STS, Sala Primera, 429/2023, de 29 de marzo de 2023</w:t>
        </w:r>
      </w:hyperlink>
      <w:r>
        <w:t>. “</w:t>
      </w:r>
      <w:r w:rsidRPr="009A4EB9">
        <w:t>Validez de la estipulación primera del contrato privado que modifica la originaria cláusula suelo y nulidad de la cláusula tercera de renuncia de acciones.</w:t>
      </w:r>
      <w:r>
        <w:t xml:space="preserve"> </w:t>
      </w:r>
      <w:r w:rsidRPr="009A4EB9">
        <w:t>Se reitera la jurisprudencia contenida en las sentencias de pleno de esta sala 580/2020 y 581/2020, ambas de 5 de noviembre, que siguen la doctrina del Tribunal de Justicia contenida en la sentencia del TJUE de 9 de julio de 2020 y reiterada en el auto del TJUE de 3 de marzo de 2021</w:t>
      </w:r>
      <w:r>
        <w:t xml:space="preserve">”. </w:t>
      </w:r>
    </w:p>
    <w:p w14:paraId="35715493" w14:textId="0CBBFE6F" w:rsidR="009A4EB9" w:rsidRPr="009A4EB9" w:rsidRDefault="009A4EB9" w:rsidP="009A4EB9">
      <w:pPr>
        <w:spacing w:after="240"/>
        <w:jc w:val="both"/>
      </w:pPr>
      <w:hyperlink r:id="rId54" w:history="1">
        <w:r w:rsidRPr="009A4EB9">
          <w:rPr>
            <w:rStyle w:val="Hipervnculo"/>
          </w:rPr>
          <w:t>STS, Sala Primera, 432/2023, de 29 de marzo de 2023</w:t>
        </w:r>
      </w:hyperlink>
      <w:r>
        <w:t>. “</w:t>
      </w:r>
      <w:r w:rsidRPr="009A4EB9">
        <w:t>Cláusula suelo. Acuerdo posterior que modifica a la baja la cláusula e incluye una renuncia de acciones genérica. Validez del acuerdo novatorio porque supera el control de transparencia. Nulidad de la cláusula de renuncia de acciones. Costas</w:t>
      </w:r>
      <w:r>
        <w:t xml:space="preserve">”. </w:t>
      </w:r>
    </w:p>
    <w:p w14:paraId="54F73AB6" w14:textId="27D5F21C" w:rsidR="0004481A" w:rsidRPr="0004481A" w:rsidRDefault="009A4EB9" w:rsidP="0004481A">
      <w:pPr>
        <w:spacing w:after="240"/>
        <w:jc w:val="both"/>
      </w:pPr>
      <w:hyperlink r:id="rId55" w:history="1">
        <w:r w:rsidR="0004481A" w:rsidRPr="009A4EB9">
          <w:rPr>
            <w:rStyle w:val="Hipervnculo"/>
          </w:rPr>
          <w:t>STS, Sala Primera, 441/2023, de 30 de marzo de 2023</w:t>
        </w:r>
      </w:hyperlink>
      <w:r w:rsidR="0004481A">
        <w:t>. “</w:t>
      </w:r>
      <w:r w:rsidR="0004481A" w:rsidRPr="0004481A">
        <w:t>Novación cláusula suelo de préstamos hipotecarios y renuncia de acciones. Valoración de su transparencia y abusividad. Reiteración de jurisprudencia</w:t>
      </w:r>
      <w:r w:rsidR="0004481A">
        <w:t xml:space="preserve">”. </w:t>
      </w:r>
    </w:p>
    <w:p w14:paraId="6DA8B04D" w14:textId="3AE3E172" w:rsidR="00080E3E" w:rsidRDefault="00CD66C6" w:rsidP="00080E3E">
      <w:pPr>
        <w:pStyle w:val="Prrafodelista"/>
        <w:numPr>
          <w:ilvl w:val="0"/>
          <w:numId w:val="16"/>
        </w:numPr>
        <w:spacing w:after="240"/>
        <w:jc w:val="both"/>
        <w:rPr>
          <w:rFonts w:ascii="Times New Roman" w:hAnsi="Times New Roman" w:cs="Times New Roman"/>
          <w:b/>
          <w:bCs/>
          <w:sz w:val="24"/>
          <w:szCs w:val="24"/>
        </w:rPr>
      </w:pPr>
      <w:r>
        <w:rPr>
          <w:rFonts w:ascii="Times New Roman" w:hAnsi="Times New Roman" w:cs="Times New Roman"/>
          <w:b/>
          <w:bCs/>
          <w:sz w:val="24"/>
          <w:szCs w:val="24"/>
        </w:rPr>
        <w:t>Cláusula suelo y restitución patrimonial</w:t>
      </w:r>
    </w:p>
    <w:p w14:paraId="7823EC99" w14:textId="4A95B2BC" w:rsidR="00047917" w:rsidRPr="00047917" w:rsidRDefault="00047917" w:rsidP="00047917">
      <w:pPr>
        <w:spacing w:after="240"/>
        <w:jc w:val="both"/>
      </w:pPr>
      <w:hyperlink r:id="rId56" w:history="1">
        <w:r w:rsidRPr="00047917">
          <w:rPr>
            <w:rStyle w:val="Hipervnculo"/>
          </w:rPr>
          <w:t>STS, Sala Primera, 260/2023, de 15 de febrero de 2023</w:t>
        </w:r>
      </w:hyperlink>
      <w:r>
        <w:t>. “</w:t>
      </w:r>
      <w:r w:rsidRPr="00047917">
        <w:t>La declaración judicial de nulidad de la cláusula es un antecedente necesario de la condena a la restitución de lo indebidamente cobrado. La doctrina de la falta de efecto útil del recurso</w:t>
      </w:r>
      <w:r>
        <w:t xml:space="preserve">”. </w:t>
      </w:r>
    </w:p>
    <w:p w14:paraId="712EC59D" w14:textId="1D89A703" w:rsidR="00A02EDB" w:rsidRPr="00A02EDB" w:rsidRDefault="00A02EDB" w:rsidP="00A02EDB">
      <w:pPr>
        <w:spacing w:after="240"/>
        <w:jc w:val="both"/>
      </w:pPr>
      <w:hyperlink r:id="rId57" w:history="1">
        <w:r w:rsidRPr="00A02EDB">
          <w:rPr>
            <w:rStyle w:val="Hipervnculo"/>
          </w:rPr>
          <w:t>STS, Sala Primera, 347/2023, de 6 de marzo de 2023</w:t>
        </w:r>
      </w:hyperlink>
      <w:r>
        <w:t>. “</w:t>
      </w:r>
      <w:r w:rsidRPr="00A02EDB">
        <w:t>Efectos restitutorios de la declaración de nulidad de la cláusula suelo</w:t>
      </w:r>
      <w:r>
        <w:t xml:space="preserve">”. </w:t>
      </w:r>
    </w:p>
    <w:p w14:paraId="006491EC" w14:textId="39435EF0" w:rsidR="006355F8" w:rsidRDefault="006355F8" w:rsidP="006355F8">
      <w:pPr>
        <w:spacing w:after="240"/>
        <w:jc w:val="both"/>
      </w:pPr>
      <w:hyperlink r:id="rId58" w:history="1">
        <w:r w:rsidRPr="006355F8">
          <w:rPr>
            <w:rStyle w:val="Hipervnculo"/>
          </w:rPr>
          <w:t>STS, Sala Primera, 373/2023, de 16 de marzo de 2023</w:t>
        </w:r>
      </w:hyperlink>
      <w:r>
        <w:t>. “</w:t>
      </w:r>
      <w:r w:rsidRPr="006355F8">
        <w:t>Nulidad de la cláusula suelo. Restitución íntegra. Ausencia de pasividad del consumidor. Reiteración de la jurisprudencia de la STS 579/2022, que adaptó la jurisprudencia de la sala a la STJUE de 17 de mayo de 2022</w:t>
      </w:r>
      <w:r>
        <w:t xml:space="preserve">”. </w:t>
      </w:r>
    </w:p>
    <w:p w14:paraId="4B857D05" w14:textId="3E30E269" w:rsidR="00B655CE" w:rsidRDefault="00B655CE" w:rsidP="006355F8">
      <w:pPr>
        <w:spacing w:after="240"/>
        <w:jc w:val="both"/>
      </w:pPr>
      <w:hyperlink r:id="rId59" w:history="1">
        <w:r w:rsidRPr="00B655CE">
          <w:rPr>
            <w:rStyle w:val="Hipervnculo"/>
          </w:rPr>
          <w:t>STS, Sala Primera, 374/2023, de 16 de marzo de 2023</w:t>
        </w:r>
      </w:hyperlink>
      <w:r>
        <w:t>. “</w:t>
      </w:r>
      <w:r w:rsidRPr="00B655CE">
        <w:t>Nulidad de cláusula suelo en préstamo hipotecario concertado con consumidores. Efectos restitutorios tras la declaración de nulidad de la cláusula suelo</w:t>
      </w:r>
      <w:r>
        <w:t xml:space="preserve">”. </w:t>
      </w:r>
    </w:p>
    <w:p w14:paraId="280CB22A" w14:textId="23D30CE2" w:rsidR="00B655CE" w:rsidRPr="006355F8" w:rsidRDefault="00B655CE" w:rsidP="006355F8">
      <w:pPr>
        <w:spacing w:after="240"/>
        <w:jc w:val="both"/>
      </w:pPr>
      <w:hyperlink r:id="rId60" w:history="1">
        <w:r w:rsidRPr="00B655CE">
          <w:rPr>
            <w:rStyle w:val="Hipervnculo"/>
          </w:rPr>
          <w:t>STS, Sala Primera, 376/2023, de 16 de marzo de 2023</w:t>
        </w:r>
      </w:hyperlink>
      <w:r>
        <w:t>. “</w:t>
      </w:r>
      <w:r w:rsidRPr="00B655CE">
        <w:t>Préstamo hipotecario con consumidores. Cláusula suelo. Cosa juzgada (preclusión de alegaciones). Inexistencia: primer proceso que declara la nulidad de la cláusula suelo (2014); segundo proceso en reclamación de lo indebidamente cobrado, no cuantificado</w:t>
      </w:r>
      <w:r>
        <w:t xml:space="preserve">”. </w:t>
      </w:r>
    </w:p>
    <w:p w14:paraId="3F518E11" w14:textId="5DD37C6C" w:rsidR="00080E3E" w:rsidRDefault="00080E3E" w:rsidP="00D637F0">
      <w:pPr>
        <w:pStyle w:val="Prrafodelista"/>
        <w:numPr>
          <w:ilvl w:val="0"/>
          <w:numId w:val="16"/>
        </w:numPr>
        <w:spacing w:after="240"/>
        <w:jc w:val="both"/>
        <w:rPr>
          <w:rFonts w:ascii="Times New Roman" w:hAnsi="Times New Roman" w:cs="Times New Roman"/>
          <w:b/>
          <w:bCs/>
          <w:sz w:val="24"/>
          <w:szCs w:val="24"/>
        </w:rPr>
      </w:pPr>
      <w:r>
        <w:rPr>
          <w:rFonts w:ascii="Times New Roman" w:hAnsi="Times New Roman" w:cs="Times New Roman"/>
          <w:b/>
          <w:bCs/>
          <w:sz w:val="24"/>
          <w:szCs w:val="24"/>
        </w:rPr>
        <w:t xml:space="preserve">Cláusula de impuestos y gastos hipotecarios </w:t>
      </w:r>
    </w:p>
    <w:p w14:paraId="7D747A50" w14:textId="3706BDA8" w:rsidR="003A053C" w:rsidRPr="003A053C" w:rsidRDefault="003A053C" w:rsidP="003A053C">
      <w:pPr>
        <w:spacing w:after="240"/>
        <w:jc w:val="both"/>
      </w:pPr>
      <w:hyperlink r:id="rId61" w:history="1">
        <w:r w:rsidRPr="003A053C">
          <w:rPr>
            <w:rStyle w:val="Hipervnculo"/>
          </w:rPr>
          <w:t>STS, Sala Primera, 121/2023, de 31 de enero de 2023</w:t>
        </w:r>
      </w:hyperlink>
      <w:r>
        <w:t>. “</w:t>
      </w:r>
      <w:r w:rsidRPr="003A053C">
        <w:t>Préstamo hipotecario con consumidores (anterior a la Ley 5/2019). Nulidad de la cláusula de imposición de gastos al consumidor. Distribución de los gastos tras la declaración de abusividad. Legitimación de cualquiera de los prestatarios para reclamarlos</w:t>
      </w:r>
      <w:r>
        <w:t xml:space="preserve">”. </w:t>
      </w:r>
    </w:p>
    <w:p w14:paraId="236C55AE" w14:textId="46E2F485" w:rsidR="00047917" w:rsidRPr="00047917" w:rsidRDefault="00047917" w:rsidP="00047917">
      <w:pPr>
        <w:spacing w:after="240"/>
        <w:jc w:val="both"/>
      </w:pPr>
      <w:hyperlink r:id="rId62" w:history="1">
        <w:r w:rsidRPr="00047917">
          <w:rPr>
            <w:rStyle w:val="Hipervnculo"/>
          </w:rPr>
          <w:t>STS, Sala Primera, 253/2023, de 14 de febrero de 2023</w:t>
        </w:r>
      </w:hyperlink>
      <w:r>
        <w:t>. “</w:t>
      </w:r>
      <w:r w:rsidRPr="00047917">
        <w:t>Préstamo hipotecario con consumidores (anterior a la Ley 5/2019). Nulidad de la cláusula de imposición de gastos e impuestos al consumidor. Reiteración de la jurisprudencia de la Sala</w:t>
      </w:r>
      <w:r>
        <w:t xml:space="preserve">”. </w:t>
      </w:r>
    </w:p>
    <w:p w14:paraId="537470D8" w14:textId="77777777" w:rsidR="002C2DB9" w:rsidRPr="00047917" w:rsidRDefault="002C2DB9" w:rsidP="002C2DB9">
      <w:pPr>
        <w:spacing w:after="240"/>
        <w:jc w:val="both"/>
      </w:pPr>
      <w:hyperlink r:id="rId63" w:history="1">
        <w:r w:rsidRPr="00047917">
          <w:rPr>
            <w:rStyle w:val="Hipervnculo"/>
          </w:rPr>
          <w:t>STS, Sala Primera, 290/2023, de 22 de febrero de 2023</w:t>
        </w:r>
      </w:hyperlink>
      <w:r>
        <w:t>. “</w:t>
      </w:r>
      <w:r w:rsidRPr="00047917">
        <w:t>Préstamo hipotecario con consumidores (anterior a la Ley 5/2019). Nulidad de la cláusula de imposición de gastos e impuestos al consumidor. Distribución de los gastos tras la declaración de abusividad</w:t>
      </w:r>
      <w:r>
        <w:t xml:space="preserve">”. </w:t>
      </w:r>
    </w:p>
    <w:p w14:paraId="1BE83DBA" w14:textId="10D283F4" w:rsidR="00047917" w:rsidRPr="00047917" w:rsidRDefault="00047917" w:rsidP="00047917">
      <w:pPr>
        <w:spacing w:after="240"/>
        <w:jc w:val="both"/>
      </w:pPr>
      <w:hyperlink r:id="rId64" w:history="1">
        <w:r w:rsidRPr="00047917">
          <w:rPr>
            <w:rStyle w:val="Hipervnculo"/>
          </w:rPr>
          <w:t>STS, Sala Primera, 291/2023, de 22 de febrero de 2023</w:t>
        </w:r>
      </w:hyperlink>
      <w:r>
        <w:t>. “</w:t>
      </w:r>
      <w:r w:rsidRPr="00047917">
        <w:t>Condiciones generales de la contratación. Cláusula de imposición de gastos al consumidor en préstamo con garantía hipotecaria anterior a la Ley 5/2019. Gastos de notaría y gestoría. Costas en procesos con consumidores. Reiteración de doctrina</w:t>
      </w:r>
      <w:r>
        <w:t xml:space="preserve">”. </w:t>
      </w:r>
    </w:p>
    <w:p w14:paraId="2B5D85EC" w14:textId="05B5BF05" w:rsidR="00274E63" w:rsidRPr="00EB2590" w:rsidRDefault="00EB2590" w:rsidP="006B6B86">
      <w:pPr>
        <w:spacing w:after="240"/>
        <w:jc w:val="both"/>
      </w:pPr>
      <w:hyperlink r:id="rId65" w:history="1">
        <w:r w:rsidRPr="00EB2590">
          <w:rPr>
            <w:rStyle w:val="Hipervnculo"/>
          </w:rPr>
          <w:t>STS, Sala Primera, 395/2023, de 21 de marzo de 2023</w:t>
        </w:r>
      </w:hyperlink>
      <w:r>
        <w:t>. “</w:t>
      </w:r>
      <w:r w:rsidRPr="00EB2590">
        <w:t>Préstamo hipotecario con consumidores (anterior a la Ley 5/2019). Nulidad de la cláusula de imposición de gastos e impuestos al consumidor. Distribución de los gastos tras la declaración de abusividad</w:t>
      </w:r>
      <w:r>
        <w:t xml:space="preserve">”. </w:t>
      </w:r>
    </w:p>
    <w:p w14:paraId="6C6A4EBC" w14:textId="31D74ACE" w:rsidR="007C6552" w:rsidRDefault="007C6552" w:rsidP="006B6B86">
      <w:pPr>
        <w:spacing w:after="240"/>
        <w:jc w:val="both"/>
        <w:rPr>
          <w:b/>
          <w:bCs/>
        </w:rPr>
      </w:pPr>
      <w:r w:rsidRPr="006B6B86">
        <w:rPr>
          <w:b/>
          <w:bCs/>
        </w:rPr>
        <w:t>Cláusulas abusivas y costas procesales</w:t>
      </w:r>
    </w:p>
    <w:p w14:paraId="135AAABA" w14:textId="5230FCEC" w:rsidR="00047917" w:rsidRPr="00047917" w:rsidRDefault="00047917" w:rsidP="006B6B86">
      <w:pPr>
        <w:spacing w:after="240"/>
        <w:jc w:val="both"/>
      </w:pPr>
      <w:hyperlink r:id="rId66" w:history="1">
        <w:r w:rsidRPr="00047917">
          <w:rPr>
            <w:rStyle w:val="Hipervnculo"/>
          </w:rPr>
          <w:t>STS, Sala Primera, 246/2023, de 14 de febrero de 2023</w:t>
        </w:r>
      </w:hyperlink>
      <w:r>
        <w:t>. “</w:t>
      </w:r>
      <w:r w:rsidRPr="00047917">
        <w:t>Costas en procesos con consumidores. Principios de no vinculación y de efectividad del Derecho de la UE. Reiteración de la jurisprudencia de la sala</w:t>
      </w:r>
      <w:r>
        <w:t xml:space="preserve">”. </w:t>
      </w:r>
    </w:p>
    <w:p w14:paraId="4D22AC70" w14:textId="4A8CE4C2" w:rsidR="00047917" w:rsidRPr="00047917" w:rsidRDefault="00047917" w:rsidP="006B6B86">
      <w:pPr>
        <w:spacing w:after="240"/>
        <w:jc w:val="both"/>
      </w:pPr>
      <w:hyperlink r:id="rId67" w:history="1">
        <w:r w:rsidRPr="00047917">
          <w:rPr>
            <w:rStyle w:val="Hipervnculo"/>
          </w:rPr>
          <w:t>STS, Sala Primera, 288/2023, de 22 de febrero de 2023</w:t>
        </w:r>
      </w:hyperlink>
      <w:r>
        <w:t>. “</w:t>
      </w:r>
      <w:r w:rsidRPr="00047917">
        <w:t>Consumidores. Condena en costas. Estimación no íntegra de la demanda. Principios de efectividad y no vinculación. Reiteración de jurisprudencia</w:t>
      </w:r>
      <w:r>
        <w:t>”</w:t>
      </w:r>
    </w:p>
    <w:p w14:paraId="65C5BFFC" w14:textId="66D1D62A" w:rsidR="00047917" w:rsidRPr="00047917" w:rsidRDefault="00047917" w:rsidP="006B6B86">
      <w:pPr>
        <w:spacing w:after="240"/>
        <w:jc w:val="both"/>
      </w:pPr>
      <w:hyperlink r:id="rId68" w:history="1">
        <w:r w:rsidRPr="00047917">
          <w:rPr>
            <w:rStyle w:val="Hipervnculo"/>
          </w:rPr>
          <w:t>STS, Sala Primera, 289/2023, de 22 de febrero de 2023</w:t>
        </w:r>
      </w:hyperlink>
      <w:r>
        <w:t>. “</w:t>
      </w:r>
      <w:r w:rsidRPr="00047917">
        <w:t>Costas en procesos con consumidores. Condena al pago de las costas de primera instancia. Costas del recurso de apelación y el recurso de casación. Diferente tratamiento</w:t>
      </w:r>
      <w:r>
        <w:t>”</w:t>
      </w:r>
    </w:p>
    <w:p w14:paraId="3AF95937" w14:textId="31F3F9AF" w:rsidR="00EB2590" w:rsidRPr="00EB2590" w:rsidRDefault="00EB2590" w:rsidP="006B6B86">
      <w:pPr>
        <w:spacing w:after="240"/>
        <w:jc w:val="both"/>
      </w:pPr>
      <w:hyperlink r:id="rId69" w:history="1">
        <w:r w:rsidRPr="00EB2590">
          <w:rPr>
            <w:rStyle w:val="Hipervnculo"/>
          </w:rPr>
          <w:t>STS, Sala Primera, 398/2023, de 21 de marzo de 2023</w:t>
        </w:r>
      </w:hyperlink>
      <w:r>
        <w:t>. “</w:t>
      </w:r>
      <w:r w:rsidRPr="00EB2590">
        <w:t>Consumidores. Condena en costas. Dudas de hecho y de derecho. Principios de efectividad y no vinculación. Reiteración de jurisprudencia</w:t>
      </w:r>
      <w:r>
        <w:t xml:space="preserve">”. </w:t>
      </w:r>
    </w:p>
    <w:p w14:paraId="691227CC" w14:textId="5B2436E7" w:rsidR="00274E63" w:rsidRDefault="0004481A" w:rsidP="006B6B86">
      <w:pPr>
        <w:spacing w:after="240"/>
        <w:jc w:val="both"/>
        <w:rPr>
          <w:b/>
          <w:bCs/>
        </w:rPr>
      </w:pPr>
      <w:r w:rsidRPr="0004481A">
        <w:rPr>
          <w:b/>
          <w:bCs/>
        </w:rPr>
        <w:t>Préstamos con garantía hipotecaria. Multidivisas</w:t>
      </w:r>
    </w:p>
    <w:p w14:paraId="60ECEE9D" w14:textId="44E04AC5" w:rsidR="00AF4B65" w:rsidRDefault="00AF4B65" w:rsidP="006B6B86">
      <w:pPr>
        <w:spacing w:after="240"/>
        <w:jc w:val="both"/>
      </w:pPr>
      <w:hyperlink r:id="rId70" w:history="1">
        <w:r w:rsidRPr="00AF4B65">
          <w:rPr>
            <w:rStyle w:val="Hipervnculo"/>
          </w:rPr>
          <w:t>STS, Sala Primera, 6/2023, de 10 de enero de 2023</w:t>
        </w:r>
      </w:hyperlink>
      <w:r>
        <w:t>. “</w:t>
      </w:r>
      <w:r w:rsidRPr="00AF4B65">
        <w:t>Contratación de un préstamo hipotecario en divisas con un consumidor. Control de transparencia en la contratación de préstamos hipotecarios en divisas. Se reitera la jurisprudencia</w:t>
      </w:r>
      <w:r>
        <w:t xml:space="preserve">”. </w:t>
      </w:r>
    </w:p>
    <w:p w14:paraId="2293B8C2" w14:textId="27D6EAB7" w:rsidR="00AF4B65" w:rsidRPr="00AF4B65" w:rsidRDefault="00AF4B65" w:rsidP="006B6B86">
      <w:pPr>
        <w:spacing w:after="240"/>
        <w:jc w:val="both"/>
      </w:pPr>
      <w:hyperlink r:id="rId71" w:history="1">
        <w:r w:rsidRPr="00AF4B65">
          <w:rPr>
            <w:rStyle w:val="Hipervnculo"/>
          </w:rPr>
          <w:t>STS, Sala Primera, 7/2023, de 10 de enero de 2023</w:t>
        </w:r>
      </w:hyperlink>
      <w:r>
        <w:t>. “</w:t>
      </w:r>
      <w:r w:rsidRPr="00AF4B65">
        <w:t>Préstamo hipotecario en divisas. Cuando se ejercita una acción de nulidad por error vicio del consentimiento no cabe la parcial del contrato. Reiteración de la jurisprudencia de la sala</w:t>
      </w:r>
      <w:r>
        <w:t xml:space="preserve">”. </w:t>
      </w:r>
    </w:p>
    <w:p w14:paraId="4E3FAA16" w14:textId="1D6F46D5" w:rsidR="00A02EDB" w:rsidRDefault="00A02EDB" w:rsidP="006B6B86">
      <w:pPr>
        <w:spacing w:after="240"/>
        <w:jc w:val="both"/>
      </w:pPr>
      <w:hyperlink r:id="rId72" w:history="1">
        <w:r w:rsidRPr="00A02EDB">
          <w:rPr>
            <w:rStyle w:val="Hipervnculo"/>
          </w:rPr>
          <w:t>STS, Sala Primera, 348/2023, de 6 de marzo de 2023</w:t>
        </w:r>
      </w:hyperlink>
      <w:r>
        <w:t>. “</w:t>
      </w:r>
      <w:r w:rsidRPr="00A02EDB">
        <w:t>Préstamo multidivisa. Control de transparencia. Desestimación del recurso</w:t>
      </w:r>
      <w:r>
        <w:t xml:space="preserve">”. </w:t>
      </w:r>
    </w:p>
    <w:p w14:paraId="17F9D2B0" w14:textId="7AF739B5" w:rsidR="00A02EDB" w:rsidRPr="00A02EDB" w:rsidRDefault="00A02EDB" w:rsidP="006B6B86">
      <w:pPr>
        <w:spacing w:after="240"/>
        <w:jc w:val="both"/>
      </w:pPr>
      <w:hyperlink r:id="rId73" w:history="1">
        <w:r w:rsidRPr="00A02EDB">
          <w:rPr>
            <w:rStyle w:val="Hipervnculo"/>
          </w:rPr>
          <w:t>STS, Sala Primera, 351/2023, de 6 de marzo de 2023</w:t>
        </w:r>
      </w:hyperlink>
      <w:r>
        <w:t>. “</w:t>
      </w:r>
      <w:r w:rsidRPr="00A02EDB">
        <w:t>Préstamo multidivisa. Error en el consentimiento. Incumplimiento de los deberes de información. Nulidad parcial de la cláusula multi</w:t>
      </w:r>
      <w:r w:rsidR="00AF4B65">
        <w:t>d</w:t>
      </w:r>
      <w:r w:rsidRPr="00A02EDB">
        <w:t>ivisa</w:t>
      </w:r>
      <w:r>
        <w:t xml:space="preserve">”. </w:t>
      </w:r>
    </w:p>
    <w:p w14:paraId="72DD22ED" w14:textId="36BD063B" w:rsidR="00B655CE" w:rsidRPr="00B655CE" w:rsidRDefault="00B655CE" w:rsidP="006B6B86">
      <w:pPr>
        <w:spacing w:after="240"/>
        <w:jc w:val="both"/>
      </w:pPr>
      <w:hyperlink r:id="rId74" w:history="1">
        <w:r w:rsidRPr="00B655CE">
          <w:rPr>
            <w:rStyle w:val="Hipervnculo"/>
          </w:rPr>
          <w:t>STS, Sala Primera, 377/2023, de 16 de marzo de 2023</w:t>
        </w:r>
      </w:hyperlink>
      <w:r>
        <w:t>. “</w:t>
      </w:r>
      <w:r w:rsidRPr="00B655CE">
        <w:t>El control de transparencia y abusividad en los préstamos hipotecarios referenciados en divisas. Efectos restitutorios de la declaración de nulidad de la cláusula multidivisa. Reiteración de la jurisprudencia de la sala</w:t>
      </w:r>
      <w:r>
        <w:t xml:space="preserve">”. </w:t>
      </w:r>
    </w:p>
    <w:p w14:paraId="012FFC11" w14:textId="351A029C" w:rsidR="009A4EB9" w:rsidRPr="009A4EB9" w:rsidRDefault="009A4EB9" w:rsidP="006B6B86">
      <w:pPr>
        <w:spacing w:after="240"/>
        <w:jc w:val="both"/>
      </w:pPr>
      <w:hyperlink r:id="rId75" w:history="1">
        <w:r w:rsidRPr="009A4EB9">
          <w:rPr>
            <w:rStyle w:val="Hipervnculo"/>
          </w:rPr>
          <w:t>STS, Sala Primera, 418/2023, de 28 de marzo de 2023</w:t>
        </w:r>
      </w:hyperlink>
      <w:r>
        <w:t>. “</w:t>
      </w:r>
      <w:r w:rsidRPr="009A4EB9">
        <w:t>Hipoteca multidivisa. Reiteración de la doctrina sobre la suficiencia del llamado "documento de primera disposición" facilitado por Bankinter. Control de transparencia. Trascendencia respecto de las cláusulas que definen el objeto esencial del contrato y respecto de las cláusulas accesorias.</w:t>
      </w:r>
      <w:r w:rsidR="002C2DB9">
        <w:t xml:space="preserve"> </w:t>
      </w:r>
      <w:r w:rsidRPr="009A4EB9">
        <w:t xml:space="preserve">Cláusula que permite al banco exigir la ampliación de la garantía. Carácter abusivo determinado por no facilitar al consumidor información precontractual adecuada sobre la cláusula que permite al prestamista exigir nuevas garantías en caso de aumento de la equivalencia en euros del capital pendiente de amortizar y, caso de no prestarse tales </w:t>
      </w:r>
      <w:r w:rsidRPr="009A4EB9">
        <w:lastRenderedPageBreak/>
        <w:t>garantías, dar por vencido anticipadamente el préstamo y ejecutar la hipoteca y por la desproporción de la ventaja que otorga al predisponente respecto del aumento del riesgo de infragarantía</w:t>
      </w:r>
      <w:r>
        <w:t xml:space="preserve">”. </w:t>
      </w:r>
    </w:p>
    <w:p w14:paraId="26C0D782" w14:textId="199989EE" w:rsidR="0004481A" w:rsidRPr="0004481A" w:rsidRDefault="0004481A" w:rsidP="002B1E17">
      <w:pPr>
        <w:spacing w:after="240"/>
        <w:jc w:val="both"/>
      </w:pPr>
      <w:hyperlink r:id="rId76" w:history="1">
        <w:r w:rsidRPr="0004481A">
          <w:rPr>
            <w:rStyle w:val="Hipervnculo"/>
          </w:rPr>
          <w:t>STS, Sala Primera, 444/2023, de 31 de marzo de 2023</w:t>
        </w:r>
      </w:hyperlink>
      <w:r>
        <w:t xml:space="preserve">. “Nulidad cláusula Multidivisa. Reiteración de la jurisprudencia de la sala”. </w:t>
      </w:r>
    </w:p>
    <w:p w14:paraId="38FC4311" w14:textId="77777777" w:rsidR="00B655CE" w:rsidRPr="00274E63" w:rsidRDefault="00B655CE" w:rsidP="00B655CE">
      <w:pPr>
        <w:spacing w:after="240"/>
        <w:jc w:val="both"/>
        <w:rPr>
          <w:b/>
          <w:bCs/>
        </w:rPr>
      </w:pPr>
      <w:r>
        <w:rPr>
          <w:b/>
          <w:bCs/>
        </w:rPr>
        <w:t xml:space="preserve">Ejecución hipotecaria. Cláusulas abusivas </w:t>
      </w:r>
    </w:p>
    <w:p w14:paraId="327F74A7" w14:textId="78A7B0C6" w:rsidR="001019C5" w:rsidRPr="00B655CE" w:rsidRDefault="00B655CE" w:rsidP="002B1E17">
      <w:pPr>
        <w:spacing w:after="240"/>
        <w:jc w:val="both"/>
      </w:pPr>
      <w:hyperlink r:id="rId77" w:history="1">
        <w:r w:rsidRPr="00B655CE">
          <w:rPr>
            <w:rStyle w:val="Hipervnculo"/>
          </w:rPr>
          <w:t>STS, Sala Primera, 379/2023, de 16 de marzo de 2023</w:t>
        </w:r>
      </w:hyperlink>
      <w:r>
        <w:t>. “</w:t>
      </w:r>
      <w:r w:rsidRPr="00B655CE">
        <w:t>Juicio declarativo en que se suscita la nulidad de ejecución hipotecaria por existencia de cláusulas abusivas en el título ejecutivo. Posibilidad de la ejecutada de haber instado el incidente excepcional de oposición. Finca adjudicada a un tercero</w:t>
      </w:r>
      <w:r>
        <w:t xml:space="preserve">”. </w:t>
      </w:r>
    </w:p>
    <w:p w14:paraId="29A91E73" w14:textId="77777777" w:rsidR="00274E63" w:rsidRDefault="00274E63" w:rsidP="00274E63">
      <w:pPr>
        <w:spacing w:after="240"/>
        <w:jc w:val="both"/>
        <w:rPr>
          <w:b/>
          <w:bCs/>
        </w:rPr>
      </w:pPr>
      <w:r>
        <w:rPr>
          <w:b/>
          <w:bCs/>
        </w:rPr>
        <w:t>Compraventa de vivienda. Devolución de anticipos</w:t>
      </w:r>
    </w:p>
    <w:p w14:paraId="5E4E5F85" w14:textId="758B5FC6" w:rsidR="00AF4B65" w:rsidRPr="00AF4B65" w:rsidRDefault="00AF4B65" w:rsidP="00274E63">
      <w:pPr>
        <w:spacing w:after="240"/>
        <w:jc w:val="both"/>
      </w:pPr>
      <w:hyperlink r:id="rId78" w:history="1">
        <w:r w:rsidRPr="00AF4B65">
          <w:rPr>
            <w:rStyle w:val="Hipervnculo"/>
          </w:rPr>
          <w:t>STS, Sala Primera, 23/2023, de 16 de enero de 2023</w:t>
        </w:r>
      </w:hyperlink>
      <w:r>
        <w:t>. “</w:t>
      </w:r>
      <w:r w:rsidRPr="00AF4B65">
        <w:t>Ley 57/68. Póliza colectiva para garantizar la devolución de las cantidades entregadas a cuenta. Falta de emisión de certificados individuales. Responsabilidad de la entidad avalista</w:t>
      </w:r>
      <w:r>
        <w:t xml:space="preserve">”. </w:t>
      </w:r>
    </w:p>
    <w:p w14:paraId="3E6BEF37" w14:textId="7056403E" w:rsidR="00274E63" w:rsidRPr="00E77B8A" w:rsidRDefault="00E77B8A" w:rsidP="002B1E17">
      <w:pPr>
        <w:spacing w:after="240"/>
        <w:jc w:val="both"/>
      </w:pPr>
      <w:hyperlink r:id="rId79" w:history="1">
        <w:r w:rsidRPr="00E77B8A">
          <w:rPr>
            <w:rStyle w:val="Hipervnculo"/>
          </w:rPr>
          <w:t>STS, Sala Primera, 358/2023, de 10 de marzo de 2023</w:t>
        </w:r>
      </w:hyperlink>
      <w:r w:rsidRPr="00E77B8A">
        <w:t>. “</w:t>
      </w:r>
      <w:r w:rsidRPr="00E77B8A">
        <w:t>Ley 57/68. No es aplicable a una sociedad mercantil, incorporada a una sociedad cooperativa, porque la vivienda que adquiere no puede destinarse a una finalidad residencial</w:t>
      </w:r>
      <w:r w:rsidRPr="00E77B8A">
        <w:t xml:space="preserve">”. </w:t>
      </w:r>
    </w:p>
    <w:p w14:paraId="3A5AFBD9" w14:textId="0B972E09" w:rsidR="00F01CAD" w:rsidRDefault="00F01CAD" w:rsidP="002B1E17">
      <w:pPr>
        <w:spacing w:after="240"/>
        <w:jc w:val="both"/>
        <w:rPr>
          <w:b/>
          <w:bCs/>
        </w:rPr>
      </w:pPr>
      <w:r>
        <w:rPr>
          <w:b/>
          <w:bCs/>
        </w:rPr>
        <w:t>Contratación de productos financieros</w:t>
      </w:r>
      <w:r w:rsidR="002C2DB9">
        <w:rPr>
          <w:b/>
          <w:bCs/>
        </w:rPr>
        <w:t xml:space="preserve"> complejos</w:t>
      </w:r>
    </w:p>
    <w:p w14:paraId="7F9EFC2D" w14:textId="4CDAE49E" w:rsidR="00A02EDB" w:rsidRPr="00A02EDB" w:rsidRDefault="00A02EDB" w:rsidP="002B1E17">
      <w:pPr>
        <w:spacing w:after="240"/>
        <w:jc w:val="both"/>
      </w:pPr>
      <w:hyperlink r:id="rId80" w:history="1">
        <w:r w:rsidRPr="00A02EDB">
          <w:rPr>
            <w:rStyle w:val="Hipervnculo"/>
          </w:rPr>
          <w:t>STS, Sala Primera, 316/2023, de 28 de febrero de 2023</w:t>
        </w:r>
      </w:hyperlink>
      <w:r>
        <w:t>. “</w:t>
      </w:r>
      <w:r w:rsidRPr="00A02EDB">
        <w:t>Productos financieros complejos. Indemnización de perjuicios derivados del incumplimiento por la entidad financiera del deber de asesoramiento. Recurso de casación: falta de efecto útil</w:t>
      </w:r>
      <w:r>
        <w:t xml:space="preserve">”. </w:t>
      </w:r>
    </w:p>
    <w:p w14:paraId="18D1523F" w14:textId="72388A98" w:rsidR="00274E63" w:rsidRDefault="00177205" w:rsidP="002B1E17">
      <w:pPr>
        <w:spacing w:after="240"/>
        <w:jc w:val="both"/>
      </w:pPr>
      <w:hyperlink r:id="rId81" w:history="1">
        <w:r w:rsidR="00E77B8A" w:rsidRPr="00177205">
          <w:rPr>
            <w:rStyle w:val="Hipervnculo"/>
          </w:rPr>
          <w:t>STS, Sala Primera, 356/2023, de 8 de marzo de 2023</w:t>
        </w:r>
      </w:hyperlink>
      <w:r w:rsidR="00E77B8A" w:rsidRPr="00177205">
        <w:t>. “</w:t>
      </w:r>
      <w:r w:rsidRPr="00177205">
        <w:t>Contratación de productos financieros complejos: CFAs y contratos de permutas de interés con barrera. Caducidad de la acción de nulidad por error vicio del consentimiento: día inicial del cómputo del plazo. Obligaciones de información de la entidad de servicios de inversión. Error vicio: perfil del cliente y conocimiento de los riesgos. Estimación parcial</w:t>
      </w:r>
      <w:r w:rsidRPr="00177205">
        <w:t xml:space="preserve">”. </w:t>
      </w:r>
    </w:p>
    <w:p w14:paraId="787D8345" w14:textId="7B64B490" w:rsidR="00A02EDB" w:rsidRDefault="00A02EDB" w:rsidP="002B1E17">
      <w:pPr>
        <w:spacing w:after="240"/>
        <w:jc w:val="both"/>
        <w:rPr>
          <w:b/>
          <w:bCs/>
        </w:rPr>
      </w:pPr>
      <w:r w:rsidRPr="00A02EDB">
        <w:rPr>
          <w:b/>
          <w:bCs/>
        </w:rPr>
        <w:t>Tarjetas revolving. Nulidad por usura</w:t>
      </w:r>
    </w:p>
    <w:p w14:paraId="72349BDC" w14:textId="3A6C19B5" w:rsidR="00047917" w:rsidRPr="00047917" w:rsidRDefault="00047917" w:rsidP="002B1E17">
      <w:pPr>
        <w:spacing w:after="240"/>
        <w:jc w:val="both"/>
      </w:pPr>
      <w:hyperlink r:id="rId82" w:history="1">
        <w:r w:rsidRPr="00047917">
          <w:rPr>
            <w:rStyle w:val="Hipervnculo"/>
          </w:rPr>
          <w:t>STS, Pleno, 258/2023, de 15 de febrero de 2023</w:t>
        </w:r>
      </w:hyperlink>
      <w:r>
        <w:t>. “</w:t>
      </w:r>
      <w:r w:rsidRPr="00047917">
        <w:t>Tarjeta de crédito revolving. Jurisprudencia para la determinación del carácter usurario del interés remuneratorio pactado</w:t>
      </w:r>
      <w:r>
        <w:t xml:space="preserve">”. </w:t>
      </w:r>
    </w:p>
    <w:p w14:paraId="1EEE59AB" w14:textId="5C7D3824" w:rsidR="00A02EDB" w:rsidRPr="00177205" w:rsidRDefault="00A02EDB" w:rsidP="002B1E17">
      <w:pPr>
        <w:spacing w:after="240"/>
        <w:jc w:val="both"/>
      </w:pPr>
      <w:hyperlink r:id="rId83" w:history="1">
        <w:r w:rsidRPr="00A02EDB">
          <w:rPr>
            <w:rStyle w:val="Hipervnculo"/>
          </w:rPr>
          <w:t>STS, Sala Primera, 325/2023, de 28 de febrero de 2023</w:t>
        </w:r>
      </w:hyperlink>
      <w:r>
        <w:t>. “</w:t>
      </w:r>
      <w:r w:rsidRPr="00A02EDB">
        <w:t>Usura. Tarjeta revolving. Aplicación del criterio de seis puntos porcentuales sobre el interés normal del dinero. Modificación unilateral del tipo</w:t>
      </w:r>
      <w:r>
        <w:t xml:space="preserve">”. </w:t>
      </w:r>
    </w:p>
    <w:p w14:paraId="26D20FAC" w14:textId="26760602" w:rsidR="00FF006E" w:rsidRDefault="00FF006E" w:rsidP="002B1E17">
      <w:pPr>
        <w:spacing w:after="240"/>
        <w:jc w:val="both"/>
        <w:rPr>
          <w:b/>
          <w:bCs/>
        </w:rPr>
      </w:pPr>
      <w:r>
        <w:rPr>
          <w:b/>
          <w:bCs/>
        </w:rPr>
        <w:t>Cuestiones de competencia</w:t>
      </w:r>
    </w:p>
    <w:p w14:paraId="7DD1E8F1" w14:textId="6E0540B7" w:rsidR="00AF4B65" w:rsidRPr="00AF4B65" w:rsidRDefault="00AF4B65" w:rsidP="002B1E17">
      <w:pPr>
        <w:spacing w:after="240"/>
        <w:jc w:val="both"/>
      </w:pPr>
      <w:hyperlink r:id="rId84" w:history="1">
        <w:r w:rsidRPr="00AF4B65">
          <w:rPr>
            <w:rStyle w:val="Hipervnculo"/>
          </w:rPr>
          <w:t>ATS, Sala Primera, de 17 de enero de 2023. Núm. de Recurso: 344/2022</w:t>
        </w:r>
      </w:hyperlink>
      <w:r>
        <w:t>. “</w:t>
      </w:r>
      <w:r w:rsidRPr="00AF4B65">
        <w:t>C</w:t>
      </w:r>
      <w:r w:rsidRPr="00AF4B65">
        <w:t xml:space="preserve">onflicto negativo de competencia territorial. </w:t>
      </w:r>
      <w:r w:rsidRPr="00AF4B65">
        <w:t>Compraventa realizada por Internet. Fuero del domicilio del demandado por elección del consumidor</w:t>
      </w:r>
      <w:r>
        <w:t>”.</w:t>
      </w:r>
    </w:p>
    <w:p w14:paraId="59641ACF" w14:textId="088618E4" w:rsidR="00047917" w:rsidRPr="00047917" w:rsidRDefault="00F767C8" w:rsidP="002B1E17">
      <w:pPr>
        <w:spacing w:after="240"/>
        <w:jc w:val="both"/>
      </w:pPr>
      <w:hyperlink r:id="rId85" w:history="1">
        <w:r w:rsidR="00047917" w:rsidRPr="00F767C8">
          <w:rPr>
            <w:rStyle w:val="Hipervnculo"/>
          </w:rPr>
          <w:t>ATS, Sala Primera, de 14 de febrero de 2023. Núm. de Recurso: 386/2022</w:t>
        </w:r>
      </w:hyperlink>
      <w:r w:rsidR="00047917">
        <w:t>. “</w:t>
      </w:r>
      <w:r w:rsidR="00047917" w:rsidRPr="00047917">
        <w:t>Conflicto de competencia territorial. Juicio verbal. Acción de reintegración económica por incumplimiento contractual. Fuero del Consumidor</w:t>
      </w:r>
      <w:r>
        <w:t xml:space="preserve">”. </w:t>
      </w:r>
    </w:p>
    <w:p w14:paraId="262985CC" w14:textId="372C1E71" w:rsidR="00177205" w:rsidRPr="00177205" w:rsidRDefault="00177205" w:rsidP="002B1E17">
      <w:pPr>
        <w:spacing w:after="240"/>
        <w:jc w:val="both"/>
      </w:pPr>
      <w:hyperlink r:id="rId86" w:history="1">
        <w:r w:rsidRPr="00177205">
          <w:rPr>
            <w:rStyle w:val="Hipervnculo"/>
          </w:rPr>
          <w:t xml:space="preserve">ATS, Sala Primera, de 7 de marzo de </w:t>
        </w:r>
        <w:r w:rsidRPr="00177205">
          <w:rPr>
            <w:rStyle w:val="Hipervnculo"/>
          </w:rPr>
          <w:t>2</w:t>
        </w:r>
        <w:r w:rsidRPr="00177205">
          <w:rPr>
            <w:rStyle w:val="Hipervnculo"/>
          </w:rPr>
          <w:t>023. Núm. de Recurso: 358/2022</w:t>
        </w:r>
      </w:hyperlink>
      <w:r>
        <w:t>. “</w:t>
      </w:r>
      <w:r w:rsidRPr="00177205">
        <w:t>C</w:t>
      </w:r>
      <w:r w:rsidRPr="00177205">
        <w:t>onflicto negativo de competencia territorial</w:t>
      </w:r>
      <w:r w:rsidRPr="00177205">
        <w:t>. Juicio ordinario. Acumulación eventual de acciones. Nulidad contrato tarjeta de crédito por interés usurario al que se acumula de manera subsidiaria de nulidad de condición general de la contratación. Aplicación del fuero previsto en el art. 52.3 LEC</w:t>
      </w:r>
      <w:r>
        <w:t xml:space="preserve">”. </w:t>
      </w:r>
    </w:p>
    <w:p w14:paraId="1304C326" w14:textId="38645BE7" w:rsidR="00E77B8A" w:rsidRPr="00E77B8A" w:rsidRDefault="00E77B8A" w:rsidP="002B1E17">
      <w:pPr>
        <w:spacing w:after="240"/>
        <w:jc w:val="both"/>
      </w:pPr>
      <w:hyperlink r:id="rId87" w:history="1">
        <w:r w:rsidRPr="00E77B8A">
          <w:rPr>
            <w:rStyle w:val="Hipervnculo"/>
          </w:rPr>
          <w:t>ATS, Sala Primera, de 14 de marzo de 2023. Núm. de Recurso: 333/2022</w:t>
        </w:r>
      </w:hyperlink>
      <w:r>
        <w:t>. “</w:t>
      </w:r>
      <w:r w:rsidRPr="00E77B8A">
        <w:t>Conflicto negativo de competencia territorial. Juicio verbal. Acción planteada por consumidor. Fuero de los arts. 52.2 y 52.3 LEC</w:t>
      </w:r>
      <w:r>
        <w:t xml:space="preserve">”. </w:t>
      </w:r>
    </w:p>
    <w:p w14:paraId="0484E589" w14:textId="2998365D" w:rsidR="00EC2CA3" w:rsidRDefault="006355F8" w:rsidP="002B1E17">
      <w:pPr>
        <w:spacing w:after="240"/>
        <w:jc w:val="both"/>
      </w:pPr>
      <w:hyperlink r:id="rId88" w:history="1">
        <w:r w:rsidR="00EB2590" w:rsidRPr="006355F8">
          <w:rPr>
            <w:rStyle w:val="Hipervnculo"/>
          </w:rPr>
          <w:t xml:space="preserve">ATS, Sala Primera, de 21 de marzo de 2023. Núm. de </w:t>
        </w:r>
        <w:r w:rsidRPr="006355F8">
          <w:rPr>
            <w:rStyle w:val="Hipervnculo"/>
          </w:rPr>
          <w:t>R</w:t>
        </w:r>
        <w:r w:rsidR="00EB2590" w:rsidRPr="006355F8">
          <w:rPr>
            <w:rStyle w:val="Hipervnculo"/>
          </w:rPr>
          <w:t>ecurso: 6/2023</w:t>
        </w:r>
      </w:hyperlink>
      <w:r w:rsidR="00EB2590">
        <w:t>. “</w:t>
      </w:r>
      <w:r w:rsidRPr="006355F8">
        <w:t>Conflicto de competencia territorial. Juicio verbal. Contrato de prestación de servicios. Acción ejercitada por un consumidor</w:t>
      </w:r>
      <w:r>
        <w:t xml:space="preserve">”. </w:t>
      </w:r>
    </w:p>
    <w:p w14:paraId="2751E408" w14:textId="20840A1E" w:rsidR="002B1E17" w:rsidRPr="002B1E17" w:rsidRDefault="00006585" w:rsidP="002B1E17">
      <w:pPr>
        <w:spacing w:after="240"/>
        <w:jc w:val="both"/>
      </w:pPr>
      <w:r>
        <w:rPr>
          <w:noProof/>
        </w:rPr>
        <w:pict w14:anchorId="2CEF3464">
          <v:rect id="_x0000_i1025" alt="" style="width:425.2pt;height:.05pt;mso-width-percent:0;mso-height-percent:0;mso-width-percent:0;mso-height-percent:0" o:hralign="center" o:hrstd="t" o:hr="t" fillcolor="#a0a0a0" stroked="f"/>
        </w:pict>
      </w:r>
    </w:p>
    <w:p w14:paraId="10CF42C4" w14:textId="77777777" w:rsidR="00D730B6" w:rsidRDefault="00D730B6" w:rsidP="00E017A7">
      <w:pPr>
        <w:jc w:val="center"/>
        <w:rPr>
          <w:b/>
          <w:color w:val="000000" w:themeColor="text1"/>
          <w:sz w:val="28"/>
          <w:szCs w:val="28"/>
        </w:rPr>
      </w:pPr>
    </w:p>
    <w:p w14:paraId="775E1158" w14:textId="77777777" w:rsidR="00CA73CC" w:rsidRDefault="00CA73CC" w:rsidP="00E017A7">
      <w:pPr>
        <w:jc w:val="center"/>
        <w:rPr>
          <w:b/>
          <w:color w:val="000000" w:themeColor="text1"/>
          <w:sz w:val="28"/>
          <w:szCs w:val="28"/>
        </w:rPr>
      </w:pPr>
    </w:p>
    <w:p w14:paraId="6F512E72" w14:textId="1459847E" w:rsidR="00E017A7" w:rsidRDefault="00E017A7" w:rsidP="00E017A7">
      <w:pPr>
        <w:jc w:val="center"/>
        <w:rPr>
          <w:b/>
          <w:color w:val="000000" w:themeColor="text1"/>
          <w:sz w:val="28"/>
          <w:szCs w:val="28"/>
        </w:rPr>
      </w:pPr>
      <w:r w:rsidRPr="009A3417">
        <w:rPr>
          <w:b/>
          <w:color w:val="000000" w:themeColor="text1"/>
          <w:sz w:val="28"/>
          <w:szCs w:val="28"/>
        </w:rPr>
        <w:t>RESOLUCIONES DE LA DIRECCIÓN GENERAL DE SEGURIDAD JURÍDICA Y FE PÚBLICA (DGSJFP)</w:t>
      </w:r>
    </w:p>
    <w:p w14:paraId="32AEF415" w14:textId="77777777" w:rsidR="007C7222" w:rsidRDefault="007C7222" w:rsidP="00E017A7">
      <w:pPr>
        <w:jc w:val="center"/>
        <w:rPr>
          <w:b/>
          <w:color w:val="000000" w:themeColor="text1"/>
          <w:sz w:val="28"/>
          <w:szCs w:val="28"/>
        </w:rPr>
      </w:pPr>
    </w:p>
    <w:p w14:paraId="320212C9" w14:textId="77777777" w:rsidR="00D730B6" w:rsidRDefault="00D730B6" w:rsidP="00E017A7">
      <w:pPr>
        <w:jc w:val="center"/>
        <w:rPr>
          <w:b/>
          <w:color w:val="000000" w:themeColor="text1"/>
          <w:sz w:val="28"/>
          <w:szCs w:val="28"/>
        </w:rPr>
      </w:pPr>
    </w:p>
    <w:p w14:paraId="5DE494EF" w14:textId="24DE7C5F" w:rsidR="007C7222" w:rsidRDefault="007C7222" w:rsidP="007C7222">
      <w:pPr>
        <w:ind w:right="-1"/>
        <w:jc w:val="both"/>
        <w:rPr>
          <w:bCs/>
          <w:color w:val="000000" w:themeColor="text1"/>
        </w:rPr>
      </w:pPr>
      <w:r>
        <w:rPr>
          <w:bCs/>
          <w:color w:val="000000" w:themeColor="text1"/>
        </w:rPr>
        <w:fldChar w:fldCharType="begin"/>
      </w:r>
      <w:r>
        <w:rPr>
          <w:bCs/>
          <w:color w:val="000000" w:themeColor="text1"/>
        </w:rPr>
        <w:instrText xml:space="preserve"> HYPERLINK "https://www.boe.es/boe/dias/2023/02/03/pdfs/BOE-A-2023-2897.pdf" </w:instrText>
      </w:r>
      <w:r>
        <w:rPr>
          <w:bCs/>
          <w:color w:val="000000" w:themeColor="text1"/>
        </w:rPr>
      </w:r>
      <w:r>
        <w:rPr>
          <w:bCs/>
          <w:color w:val="000000" w:themeColor="text1"/>
        </w:rPr>
        <w:fldChar w:fldCharType="separate"/>
      </w:r>
      <w:r w:rsidRPr="007C7222">
        <w:rPr>
          <w:rStyle w:val="Hipervnculo"/>
          <w:bCs/>
        </w:rPr>
        <w:t>Resolución de la DGSJFP, de 21 de diciembre de 2022</w:t>
      </w:r>
      <w:r>
        <w:rPr>
          <w:bCs/>
          <w:color w:val="000000" w:themeColor="text1"/>
        </w:rPr>
        <w:fldChar w:fldCharType="end"/>
      </w:r>
      <w:r>
        <w:rPr>
          <w:bCs/>
          <w:color w:val="000000" w:themeColor="text1"/>
        </w:rPr>
        <w:t xml:space="preserve">, </w:t>
      </w:r>
      <w:r w:rsidRPr="007C7222">
        <w:rPr>
          <w:bCs/>
          <w:color w:val="000000" w:themeColor="text1"/>
        </w:rPr>
        <w:t>en el recurso interpuesto contra la nota de calificación extendida por la registradora de la propiedad de Torredembarra, por la que se deniega la cancelación de una nota marginal de expedición de certificación de dominio y cargas, de la inscripción de una adjudicación consecuencia de la ejecución hipotecaria terminada y de las cancelaciones practicadas consecuencia de la misma</w:t>
      </w:r>
      <w:r>
        <w:rPr>
          <w:bCs/>
          <w:color w:val="000000" w:themeColor="text1"/>
        </w:rPr>
        <w:t xml:space="preserve"> </w:t>
      </w:r>
      <w:r>
        <w:rPr>
          <w:bCs/>
          <w:color w:val="000000" w:themeColor="text1"/>
        </w:rPr>
        <w:t>(</w:t>
      </w:r>
      <w:hyperlink r:id="rId89" w:history="1">
        <w:r w:rsidRPr="003F5D08">
          <w:rPr>
            <w:rStyle w:val="Hipervnculo"/>
            <w:bCs/>
          </w:rPr>
          <w:t>resumen en web N&amp;R</w:t>
        </w:r>
      </w:hyperlink>
      <w:r>
        <w:rPr>
          <w:bCs/>
          <w:color w:val="000000" w:themeColor="text1"/>
        </w:rPr>
        <w:t>).</w:t>
      </w:r>
    </w:p>
    <w:p w14:paraId="1FC5A824" w14:textId="77777777" w:rsidR="007C7222" w:rsidRDefault="007C7222" w:rsidP="007C7222">
      <w:pPr>
        <w:ind w:right="-1"/>
        <w:rPr>
          <w:bCs/>
          <w:color w:val="000000" w:themeColor="text1"/>
        </w:rPr>
      </w:pPr>
    </w:p>
    <w:p w14:paraId="08EA75D8" w14:textId="33A959BC" w:rsidR="007C7222" w:rsidRDefault="007C7222" w:rsidP="007C7222">
      <w:pPr>
        <w:ind w:right="-1"/>
        <w:jc w:val="both"/>
        <w:rPr>
          <w:bCs/>
          <w:color w:val="000000" w:themeColor="text1"/>
        </w:rPr>
      </w:pPr>
      <w:hyperlink r:id="rId90" w:history="1">
        <w:r w:rsidRPr="007C7222">
          <w:rPr>
            <w:rStyle w:val="Hipervnculo"/>
            <w:bCs/>
          </w:rPr>
          <w:t>Resolución de la DGSJFP, de 9 de enero de 2023</w:t>
        </w:r>
      </w:hyperlink>
      <w:r>
        <w:rPr>
          <w:bCs/>
          <w:color w:val="000000" w:themeColor="text1"/>
        </w:rPr>
        <w:t xml:space="preserve">, </w:t>
      </w:r>
      <w:r w:rsidRPr="007C7222">
        <w:rPr>
          <w:bCs/>
          <w:color w:val="000000" w:themeColor="text1"/>
        </w:rPr>
        <w:t>en el recurso interpuesto contra la nota de calificación negativa de la registradora de la propiedad de Alzira n.º 1, por la que se suspende la cancelación de una nota marginal de expedición de certificación de dominio y cargas y la cancelación de la inscripción de la adjudicación consecuencia de la ejecución hipotecaria terminada</w:t>
      </w:r>
      <w:r>
        <w:rPr>
          <w:bCs/>
          <w:color w:val="000000" w:themeColor="text1"/>
        </w:rPr>
        <w:t xml:space="preserve"> (</w:t>
      </w:r>
      <w:hyperlink r:id="rId91" w:history="1">
        <w:r w:rsidRPr="003F5D08">
          <w:rPr>
            <w:rStyle w:val="Hipervnculo"/>
            <w:bCs/>
          </w:rPr>
          <w:t>resumen en web N&amp;R</w:t>
        </w:r>
      </w:hyperlink>
      <w:r>
        <w:rPr>
          <w:bCs/>
          <w:color w:val="000000" w:themeColor="text1"/>
        </w:rPr>
        <w:t xml:space="preserve">). </w:t>
      </w:r>
    </w:p>
    <w:p w14:paraId="07CBB2E0" w14:textId="77777777" w:rsidR="007C7222" w:rsidRDefault="007C7222" w:rsidP="007C7222">
      <w:pPr>
        <w:ind w:right="-1"/>
        <w:rPr>
          <w:bCs/>
          <w:color w:val="000000" w:themeColor="text1"/>
        </w:rPr>
      </w:pPr>
    </w:p>
    <w:p w14:paraId="544D99FE" w14:textId="444D1468" w:rsidR="00274E63" w:rsidRDefault="007C7222" w:rsidP="007C7222">
      <w:pPr>
        <w:ind w:right="-1"/>
        <w:jc w:val="both"/>
        <w:rPr>
          <w:bCs/>
          <w:color w:val="000000" w:themeColor="text1"/>
        </w:rPr>
      </w:pPr>
      <w:hyperlink r:id="rId92" w:history="1">
        <w:r w:rsidRPr="007C7222">
          <w:rPr>
            <w:rStyle w:val="Hipervnculo"/>
            <w:bCs/>
          </w:rPr>
          <w:t>Resolución de la DGSJFP, de 1 de febrero de 2023</w:t>
        </w:r>
        <w:r w:rsidRPr="007C7222">
          <w:rPr>
            <w:rStyle w:val="Hipervnculo"/>
            <w:bCs/>
          </w:rPr>
          <w:t>,</w:t>
        </w:r>
      </w:hyperlink>
      <w:r>
        <w:rPr>
          <w:bCs/>
          <w:color w:val="000000" w:themeColor="text1"/>
        </w:rPr>
        <w:t xml:space="preserve"> </w:t>
      </w:r>
      <w:r w:rsidRPr="007C7222">
        <w:rPr>
          <w:bCs/>
          <w:color w:val="000000" w:themeColor="text1"/>
        </w:rPr>
        <w:t>en el recurso interpuesto contra la nota de calificación de la registradora de la propiedad de Esplugues de Llobregat, por la que se suspende la inscripción de una escritura de préstamo hipotecario</w:t>
      </w:r>
      <w:r>
        <w:rPr>
          <w:bCs/>
          <w:color w:val="000000" w:themeColor="text1"/>
        </w:rPr>
        <w:t xml:space="preserve"> </w:t>
      </w:r>
      <w:r>
        <w:rPr>
          <w:bCs/>
          <w:color w:val="000000" w:themeColor="text1"/>
        </w:rPr>
        <w:t>(</w:t>
      </w:r>
      <w:hyperlink r:id="rId93" w:history="1">
        <w:r w:rsidRPr="003F5D08">
          <w:rPr>
            <w:rStyle w:val="Hipervnculo"/>
            <w:bCs/>
          </w:rPr>
          <w:t>resumen en web N&amp;R</w:t>
        </w:r>
      </w:hyperlink>
      <w:r>
        <w:rPr>
          <w:bCs/>
          <w:color w:val="000000" w:themeColor="text1"/>
        </w:rPr>
        <w:t>).</w:t>
      </w:r>
    </w:p>
    <w:p w14:paraId="6B009CB6" w14:textId="77777777" w:rsidR="007C7222" w:rsidRDefault="007C7222" w:rsidP="00274E63">
      <w:pPr>
        <w:ind w:right="-1"/>
        <w:jc w:val="both"/>
        <w:rPr>
          <w:bCs/>
          <w:color w:val="000000" w:themeColor="text1"/>
        </w:rPr>
      </w:pPr>
    </w:p>
    <w:p w14:paraId="7FFB165D" w14:textId="748FFD66" w:rsidR="007A7EB8" w:rsidRPr="00470BF9" w:rsidRDefault="002C2DB9" w:rsidP="002C2DB9">
      <w:pPr>
        <w:ind w:right="-1"/>
        <w:jc w:val="both"/>
        <w:rPr>
          <w:bCs/>
          <w:color w:val="000000" w:themeColor="text1"/>
        </w:rPr>
      </w:pPr>
      <w:hyperlink r:id="rId94" w:history="1">
        <w:r w:rsidRPr="002C2DB9">
          <w:rPr>
            <w:rStyle w:val="Hipervnculo"/>
            <w:bCs/>
          </w:rPr>
          <w:t>Resolución de la DGSJFP, de 14 de marzo de 2023</w:t>
        </w:r>
      </w:hyperlink>
      <w:r>
        <w:rPr>
          <w:bCs/>
          <w:color w:val="000000" w:themeColor="text1"/>
        </w:rPr>
        <w:t xml:space="preserve">, </w:t>
      </w:r>
      <w:r w:rsidRPr="002C2DB9">
        <w:rPr>
          <w:bCs/>
          <w:color w:val="000000" w:themeColor="text1"/>
        </w:rPr>
        <w:t>en el recurso interpuesto contra la calificación negativa emitida por el registrador de la propiedad de Villajoyosa n.º 2, por la que se suspende la inscripción de una escritura de cesión de préstamo hipotecario</w:t>
      </w:r>
      <w:r>
        <w:rPr>
          <w:bCs/>
          <w:color w:val="000000" w:themeColor="text1"/>
        </w:rPr>
        <w:t xml:space="preserve"> (</w:t>
      </w:r>
      <w:hyperlink r:id="rId95" w:history="1">
        <w:r w:rsidRPr="003F5D08">
          <w:rPr>
            <w:rStyle w:val="Hipervnculo"/>
            <w:bCs/>
          </w:rPr>
          <w:t>resumen en web N&amp;R</w:t>
        </w:r>
      </w:hyperlink>
      <w:r>
        <w:rPr>
          <w:bCs/>
          <w:color w:val="000000" w:themeColor="text1"/>
        </w:rPr>
        <w:t xml:space="preserve">). </w:t>
      </w:r>
    </w:p>
    <w:sectPr w:rsidR="007A7EB8" w:rsidRPr="00470BF9" w:rsidSect="000562B1">
      <w:footerReference w:type="default" r:id="rId96"/>
      <w:pgSz w:w="11906" w:h="16838"/>
      <w:pgMar w:top="1417" w:right="1701" w:bottom="1417" w:left="1701"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E9BA3" w14:textId="77777777" w:rsidR="00006585" w:rsidRDefault="00006585" w:rsidP="000562B1">
      <w:r>
        <w:separator/>
      </w:r>
    </w:p>
  </w:endnote>
  <w:endnote w:type="continuationSeparator" w:id="0">
    <w:p w14:paraId="3C252B8C" w14:textId="77777777" w:rsidR="00006585" w:rsidRDefault="00006585" w:rsidP="00056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1363187"/>
      <w:docPartObj>
        <w:docPartGallery w:val="Page Numbers (Bottom of Page)"/>
        <w:docPartUnique/>
      </w:docPartObj>
    </w:sdtPr>
    <w:sdtEndPr>
      <w:rPr>
        <w:rFonts w:ascii="Times New Roman" w:hAnsi="Times New Roman" w:cs="Times New Roman"/>
        <w:sz w:val="24"/>
        <w:szCs w:val="24"/>
      </w:rPr>
    </w:sdtEndPr>
    <w:sdtContent>
      <w:p w14:paraId="63290595" w14:textId="77777777" w:rsidR="00101C22" w:rsidRPr="001832F8" w:rsidRDefault="00101C22">
        <w:pPr>
          <w:pStyle w:val="Piedepgina"/>
          <w:jc w:val="right"/>
          <w:rPr>
            <w:rFonts w:ascii="Times New Roman" w:hAnsi="Times New Roman" w:cs="Times New Roman"/>
            <w:sz w:val="24"/>
            <w:szCs w:val="24"/>
          </w:rPr>
        </w:pPr>
        <w:r w:rsidRPr="001832F8">
          <w:rPr>
            <w:rFonts w:ascii="Times New Roman" w:hAnsi="Times New Roman" w:cs="Times New Roman"/>
            <w:sz w:val="24"/>
            <w:szCs w:val="24"/>
          </w:rPr>
          <w:fldChar w:fldCharType="begin"/>
        </w:r>
        <w:r w:rsidRPr="001832F8">
          <w:rPr>
            <w:rFonts w:ascii="Times New Roman" w:hAnsi="Times New Roman" w:cs="Times New Roman"/>
            <w:sz w:val="24"/>
            <w:szCs w:val="24"/>
          </w:rPr>
          <w:instrText>PAGE   \* MERGEFORMAT</w:instrText>
        </w:r>
        <w:r w:rsidRPr="001832F8">
          <w:rPr>
            <w:rFonts w:ascii="Times New Roman" w:hAnsi="Times New Roman" w:cs="Times New Roman"/>
            <w:sz w:val="24"/>
            <w:szCs w:val="24"/>
          </w:rPr>
          <w:fldChar w:fldCharType="separate"/>
        </w:r>
        <w:r w:rsidR="00F1056F">
          <w:rPr>
            <w:rFonts w:ascii="Times New Roman" w:hAnsi="Times New Roman" w:cs="Times New Roman"/>
            <w:noProof/>
            <w:sz w:val="24"/>
            <w:szCs w:val="24"/>
          </w:rPr>
          <w:t>9</w:t>
        </w:r>
        <w:r w:rsidRPr="001832F8">
          <w:rPr>
            <w:rFonts w:ascii="Times New Roman" w:hAnsi="Times New Roman" w:cs="Times New Roman"/>
            <w:sz w:val="24"/>
            <w:szCs w:val="24"/>
          </w:rPr>
          <w:fldChar w:fldCharType="end"/>
        </w:r>
      </w:p>
    </w:sdtContent>
  </w:sdt>
  <w:p w14:paraId="37C823B9" w14:textId="77777777" w:rsidR="00101C22" w:rsidRDefault="00101C2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5FAFA" w14:textId="77777777" w:rsidR="00006585" w:rsidRDefault="00006585" w:rsidP="000562B1">
      <w:r>
        <w:separator/>
      </w:r>
    </w:p>
  </w:footnote>
  <w:footnote w:type="continuationSeparator" w:id="0">
    <w:p w14:paraId="7951DDA5" w14:textId="77777777" w:rsidR="00006585" w:rsidRDefault="00006585" w:rsidP="000562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315AE"/>
    <w:multiLevelType w:val="hybridMultilevel"/>
    <w:tmpl w:val="F6222D90"/>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1A47CDC"/>
    <w:multiLevelType w:val="hybridMultilevel"/>
    <w:tmpl w:val="9CFE2A6E"/>
    <w:lvl w:ilvl="0" w:tplc="D750CB88">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4397483"/>
    <w:multiLevelType w:val="hybridMultilevel"/>
    <w:tmpl w:val="2014F256"/>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9795D65"/>
    <w:multiLevelType w:val="hybridMultilevel"/>
    <w:tmpl w:val="6CAED840"/>
    <w:lvl w:ilvl="0" w:tplc="2C8094C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CA75E7F"/>
    <w:multiLevelType w:val="hybridMultilevel"/>
    <w:tmpl w:val="08249B3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CF21AAF"/>
    <w:multiLevelType w:val="multilevel"/>
    <w:tmpl w:val="C2CCA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4075B9"/>
    <w:multiLevelType w:val="hybridMultilevel"/>
    <w:tmpl w:val="55201CA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82441CA"/>
    <w:multiLevelType w:val="hybridMultilevel"/>
    <w:tmpl w:val="7AC4537A"/>
    <w:lvl w:ilvl="0" w:tplc="471E95E2">
      <w:start w:val="1"/>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65861EC8"/>
    <w:multiLevelType w:val="hybridMultilevel"/>
    <w:tmpl w:val="B194020E"/>
    <w:lvl w:ilvl="0" w:tplc="8DF0A50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6B2123B9"/>
    <w:multiLevelType w:val="hybridMultilevel"/>
    <w:tmpl w:val="B9C406EE"/>
    <w:lvl w:ilvl="0" w:tplc="471C8DA0">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6C1E0587"/>
    <w:multiLevelType w:val="hybridMultilevel"/>
    <w:tmpl w:val="E03A9884"/>
    <w:lvl w:ilvl="0" w:tplc="C1349A3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6D145F24"/>
    <w:multiLevelType w:val="hybridMultilevel"/>
    <w:tmpl w:val="D308732C"/>
    <w:lvl w:ilvl="0" w:tplc="643E15FC">
      <w:start w:val="1"/>
      <w:numFmt w:val="bullet"/>
      <w:lvlText w:val=""/>
      <w:lvlJc w:val="left"/>
      <w:pPr>
        <w:ind w:left="720" w:hanging="360"/>
      </w:pPr>
      <w:rPr>
        <w:rFonts w:ascii="Wingdings" w:eastAsia="Times New Roman" w:hAnsi="Wingdings"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713A1A64"/>
    <w:multiLevelType w:val="hybridMultilevel"/>
    <w:tmpl w:val="370E71BC"/>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3CD4892"/>
    <w:multiLevelType w:val="hybridMultilevel"/>
    <w:tmpl w:val="31923E98"/>
    <w:lvl w:ilvl="0" w:tplc="459E2956">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78CB4682"/>
    <w:multiLevelType w:val="hybridMultilevel"/>
    <w:tmpl w:val="F922407E"/>
    <w:lvl w:ilvl="0" w:tplc="45FE9F5A">
      <w:start w:val="1"/>
      <w:numFmt w:val="bullet"/>
      <w:lvlText w:val="-"/>
      <w:lvlJc w:val="left"/>
      <w:pPr>
        <w:ind w:left="720" w:hanging="360"/>
      </w:pPr>
      <w:rPr>
        <w:rFonts w:ascii="Calibri" w:hAnsi="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CBC1C0F"/>
    <w:multiLevelType w:val="hybridMultilevel"/>
    <w:tmpl w:val="8B8E37E0"/>
    <w:lvl w:ilvl="0" w:tplc="23560D96">
      <w:start w:val="1"/>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350885556">
    <w:abstractNumId w:val="14"/>
  </w:num>
  <w:num w:numId="2" w16cid:durableId="161898188">
    <w:abstractNumId w:val="0"/>
  </w:num>
  <w:num w:numId="3" w16cid:durableId="438574505">
    <w:abstractNumId w:val="12"/>
  </w:num>
  <w:num w:numId="4" w16cid:durableId="1700349985">
    <w:abstractNumId w:val="6"/>
  </w:num>
  <w:num w:numId="5" w16cid:durableId="726418586">
    <w:abstractNumId w:val="2"/>
  </w:num>
  <w:num w:numId="6" w16cid:durableId="2101562868">
    <w:abstractNumId w:val="4"/>
  </w:num>
  <w:num w:numId="7" w16cid:durableId="55979577">
    <w:abstractNumId w:val="1"/>
  </w:num>
  <w:num w:numId="8" w16cid:durableId="774132843">
    <w:abstractNumId w:val="3"/>
  </w:num>
  <w:num w:numId="9" w16cid:durableId="995571696">
    <w:abstractNumId w:val="8"/>
  </w:num>
  <w:num w:numId="10" w16cid:durableId="537862301">
    <w:abstractNumId w:val="9"/>
  </w:num>
  <w:num w:numId="11" w16cid:durableId="681246970">
    <w:abstractNumId w:val="13"/>
  </w:num>
  <w:num w:numId="12" w16cid:durableId="1900821912">
    <w:abstractNumId w:val="5"/>
  </w:num>
  <w:num w:numId="13" w16cid:durableId="1992513075">
    <w:abstractNumId w:val="10"/>
  </w:num>
  <w:num w:numId="14" w16cid:durableId="826017279">
    <w:abstractNumId w:val="11"/>
  </w:num>
  <w:num w:numId="15" w16cid:durableId="625966765">
    <w:abstractNumId w:val="15"/>
  </w:num>
  <w:num w:numId="16" w16cid:durableId="8628604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8D6"/>
    <w:rsid w:val="00006585"/>
    <w:rsid w:val="0001261B"/>
    <w:rsid w:val="000132EC"/>
    <w:rsid w:val="000148EA"/>
    <w:rsid w:val="00020F4E"/>
    <w:rsid w:val="0002281F"/>
    <w:rsid w:val="00023371"/>
    <w:rsid w:val="00023D79"/>
    <w:rsid w:val="00025F28"/>
    <w:rsid w:val="000260EA"/>
    <w:rsid w:val="000261CD"/>
    <w:rsid w:val="00033A21"/>
    <w:rsid w:val="00036BBC"/>
    <w:rsid w:val="00036CB1"/>
    <w:rsid w:val="00037ECF"/>
    <w:rsid w:val="0004481A"/>
    <w:rsid w:val="00045895"/>
    <w:rsid w:val="0004700D"/>
    <w:rsid w:val="00047917"/>
    <w:rsid w:val="000503EC"/>
    <w:rsid w:val="000523A3"/>
    <w:rsid w:val="00054FB7"/>
    <w:rsid w:val="00055DCF"/>
    <w:rsid w:val="000562B1"/>
    <w:rsid w:val="00056D06"/>
    <w:rsid w:val="000630D2"/>
    <w:rsid w:val="00064ADC"/>
    <w:rsid w:val="0006715A"/>
    <w:rsid w:val="00080E3E"/>
    <w:rsid w:val="00087618"/>
    <w:rsid w:val="00091C1F"/>
    <w:rsid w:val="00092150"/>
    <w:rsid w:val="00092F2B"/>
    <w:rsid w:val="000A28D2"/>
    <w:rsid w:val="000B0A5D"/>
    <w:rsid w:val="000B5305"/>
    <w:rsid w:val="000C03B5"/>
    <w:rsid w:val="000C1C9A"/>
    <w:rsid w:val="000C29EB"/>
    <w:rsid w:val="000C5244"/>
    <w:rsid w:val="000D2B7E"/>
    <w:rsid w:val="000D30BF"/>
    <w:rsid w:val="000E09B2"/>
    <w:rsid w:val="000E1594"/>
    <w:rsid w:val="000F1465"/>
    <w:rsid w:val="000F7FE0"/>
    <w:rsid w:val="001003C3"/>
    <w:rsid w:val="00101146"/>
    <w:rsid w:val="001019C5"/>
    <w:rsid w:val="00101C22"/>
    <w:rsid w:val="00102EA3"/>
    <w:rsid w:val="001175FF"/>
    <w:rsid w:val="00120D0B"/>
    <w:rsid w:val="0012310A"/>
    <w:rsid w:val="001243F0"/>
    <w:rsid w:val="0012496D"/>
    <w:rsid w:val="001269ED"/>
    <w:rsid w:val="001315E9"/>
    <w:rsid w:val="00133E4A"/>
    <w:rsid w:val="00134193"/>
    <w:rsid w:val="001342BF"/>
    <w:rsid w:val="001355D9"/>
    <w:rsid w:val="00137D74"/>
    <w:rsid w:val="001426E9"/>
    <w:rsid w:val="001427D2"/>
    <w:rsid w:val="0015251B"/>
    <w:rsid w:val="00152B3F"/>
    <w:rsid w:val="0016024A"/>
    <w:rsid w:val="001630E8"/>
    <w:rsid w:val="001661B9"/>
    <w:rsid w:val="0017035A"/>
    <w:rsid w:val="00177205"/>
    <w:rsid w:val="00181687"/>
    <w:rsid w:val="001832F8"/>
    <w:rsid w:val="0019626A"/>
    <w:rsid w:val="00197F42"/>
    <w:rsid w:val="001A0218"/>
    <w:rsid w:val="001A34D0"/>
    <w:rsid w:val="001A65B0"/>
    <w:rsid w:val="001B39D6"/>
    <w:rsid w:val="001B66EC"/>
    <w:rsid w:val="001C6BB5"/>
    <w:rsid w:val="001C7752"/>
    <w:rsid w:val="001D2A5A"/>
    <w:rsid w:val="001D599B"/>
    <w:rsid w:val="001E467C"/>
    <w:rsid w:val="001E50D5"/>
    <w:rsid w:val="00205FBC"/>
    <w:rsid w:val="00215B27"/>
    <w:rsid w:val="0022401C"/>
    <w:rsid w:val="00226C2F"/>
    <w:rsid w:val="002321F9"/>
    <w:rsid w:val="0024550F"/>
    <w:rsid w:val="002523D3"/>
    <w:rsid w:val="00253626"/>
    <w:rsid w:val="002578B0"/>
    <w:rsid w:val="002664A5"/>
    <w:rsid w:val="00274E63"/>
    <w:rsid w:val="00277E42"/>
    <w:rsid w:val="0028255D"/>
    <w:rsid w:val="00282C9D"/>
    <w:rsid w:val="002831C1"/>
    <w:rsid w:val="00291147"/>
    <w:rsid w:val="002920B4"/>
    <w:rsid w:val="0029296C"/>
    <w:rsid w:val="0029550E"/>
    <w:rsid w:val="00295F80"/>
    <w:rsid w:val="002968D2"/>
    <w:rsid w:val="002A11EF"/>
    <w:rsid w:val="002A1C6A"/>
    <w:rsid w:val="002B1E17"/>
    <w:rsid w:val="002B2E72"/>
    <w:rsid w:val="002B3E1B"/>
    <w:rsid w:val="002B7051"/>
    <w:rsid w:val="002B7203"/>
    <w:rsid w:val="002C1D4A"/>
    <w:rsid w:val="002C2DB9"/>
    <w:rsid w:val="002C300B"/>
    <w:rsid w:val="002C3D5D"/>
    <w:rsid w:val="002D39CF"/>
    <w:rsid w:val="002E4D27"/>
    <w:rsid w:val="00311C89"/>
    <w:rsid w:val="0031312C"/>
    <w:rsid w:val="00320972"/>
    <w:rsid w:val="00324CCA"/>
    <w:rsid w:val="00326C94"/>
    <w:rsid w:val="00330ED4"/>
    <w:rsid w:val="00333940"/>
    <w:rsid w:val="00335C17"/>
    <w:rsid w:val="00350904"/>
    <w:rsid w:val="00361AE5"/>
    <w:rsid w:val="00361DBD"/>
    <w:rsid w:val="003662F8"/>
    <w:rsid w:val="00371B60"/>
    <w:rsid w:val="00374843"/>
    <w:rsid w:val="00375149"/>
    <w:rsid w:val="0038090B"/>
    <w:rsid w:val="003814E9"/>
    <w:rsid w:val="00382342"/>
    <w:rsid w:val="00390B60"/>
    <w:rsid w:val="0039501D"/>
    <w:rsid w:val="003A053C"/>
    <w:rsid w:val="003A75CE"/>
    <w:rsid w:val="003B18F4"/>
    <w:rsid w:val="003B5E26"/>
    <w:rsid w:val="003B64E6"/>
    <w:rsid w:val="003B6A79"/>
    <w:rsid w:val="003C3202"/>
    <w:rsid w:val="003C4F44"/>
    <w:rsid w:val="003C7E66"/>
    <w:rsid w:val="003D1215"/>
    <w:rsid w:val="003D146F"/>
    <w:rsid w:val="003D1768"/>
    <w:rsid w:val="003D2EB7"/>
    <w:rsid w:val="003D4582"/>
    <w:rsid w:val="003D575B"/>
    <w:rsid w:val="003D5808"/>
    <w:rsid w:val="003E0E19"/>
    <w:rsid w:val="003E66AA"/>
    <w:rsid w:val="003E79C6"/>
    <w:rsid w:val="003F3C4D"/>
    <w:rsid w:val="003F44BD"/>
    <w:rsid w:val="003F49BB"/>
    <w:rsid w:val="003F4BCA"/>
    <w:rsid w:val="003F5D08"/>
    <w:rsid w:val="003F5DB5"/>
    <w:rsid w:val="00401E34"/>
    <w:rsid w:val="00406207"/>
    <w:rsid w:val="00410FE1"/>
    <w:rsid w:val="004132F9"/>
    <w:rsid w:val="004154E4"/>
    <w:rsid w:val="004158D3"/>
    <w:rsid w:val="004165FA"/>
    <w:rsid w:val="00423FD0"/>
    <w:rsid w:val="00425F18"/>
    <w:rsid w:val="00426FB5"/>
    <w:rsid w:val="00432663"/>
    <w:rsid w:val="00440EC2"/>
    <w:rsid w:val="004501EC"/>
    <w:rsid w:val="00450241"/>
    <w:rsid w:val="0045575C"/>
    <w:rsid w:val="00460642"/>
    <w:rsid w:val="00470BF9"/>
    <w:rsid w:val="00474518"/>
    <w:rsid w:val="00474CF6"/>
    <w:rsid w:val="00480480"/>
    <w:rsid w:val="0048273A"/>
    <w:rsid w:val="00493DA0"/>
    <w:rsid w:val="00495CD3"/>
    <w:rsid w:val="004A1086"/>
    <w:rsid w:val="004A2D44"/>
    <w:rsid w:val="004A67EC"/>
    <w:rsid w:val="004B17F0"/>
    <w:rsid w:val="004B2857"/>
    <w:rsid w:val="004C11CD"/>
    <w:rsid w:val="004C42FE"/>
    <w:rsid w:val="004C499E"/>
    <w:rsid w:val="004D0941"/>
    <w:rsid w:val="004D3353"/>
    <w:rsid w:val="004D4FDA"/>
    <w:rsid w:val="004D794A"/>
    <w:rsid w:val="004E2966"/>
    <w:rsid w:val="004F1964"/>
    <w:rsid w:val="004F32B8"/>
    <w:rsid w:val="004F749B"/>
    <w:rsid w:val="005054E9"/>
    <w:rsid w:val="005058C6"/>
    <w:rsid w:val="0051297C"/>
    <w:rsid w:val="00514DB2"/>
    <w:rsid w:val="00517B2D"/>
    <w:rsid w:val="0052180D"/>
    <w:rsid w:val="00537598"/>
    <w:rsid w:val="0055001F"/>
    <w:rsid w:val="0055152E"/>
    <w:rsid w:val="005524C4"/>
    <w:rsid w:val="005527B0"/>
    <w:rsid w:val="005527D4"/>
    <w:rsid w:val="00552F70"/>
    <w:rsid w:val="0055648D"/>
    <w:rsid w:val="005575A8"/>
    <w:rsid w:val="00571521"/>
    <w:rsid w:val="00582008"/>
    <w:rsid w:val="005939BE"/>
    <w:rsid w:val="005B57B6"/>
    <w:rsid w:val="005B7019"/>
    <w:rsid w:val="005C04C5"/>
    <w:rsid w:val="005E322B"/>
    <w:rsid w:val="005E340F"/>
    <w:rsid w:val="005E3F4E"/>
    <w:rsid w:val="005F0DEC"/>
    <w:rsid w:val="005F1DFB"/>
    <w:rsid w:val="005F3600"/>
    <w:rsid w:val="005F3622"/>
    <w:rsid w:val="005F3752"/>
    <w:rsid w:val="005F54B3"/>
    <w:rsid w:val="005F7187"/>
    <w:rsid w:val="00610E3B"/>
    <w:rsid w:val="0061376A"/>
    <w:rsid w:val="00617D90"/>
    <w:rsid w:val="00621A2B"/>
    <w:rsid w:val="006240C0"/>
    <w:rsid w:val="00625298"/>
    <w:rsid w:val="00626300"/>
    <w:rsid w:val="00630753"/>
    <w:rsid w:val="00631205"/>
    <w:rsid w:val="00633110"/>
    <w:rsid w:val="00633D7E"/>
    <w:rsid w:val="006342AA"/>
    <w:rsid w:val="006355F8"/>
    <w:rsid w:val="00652A96"/>
    <w:rsid w:val="00653C35"/>
    <w:rsid w:val="00656A1A"/>
    <w:rsid w:val="00666C3C"/>
    <w:rsid w:val="00671FC1"/>
    <w:rsid w:val="006732D5"/>
    <w:rsid w:val="00673A7C"/>
    <w:rsid w:val="006A016D"/>
    <w:rsid w:val="006A2909"/>
    <w:rsid w:val="006A52C5"/>
    <w:rsid w:val="006A68C8"/>
    <w:rsid w:val="006B09DF"/>
    <w:rsid w:val="006B172C"/>
    <w:rsid w:val="006B6B86"/>
    <w:rsid w:val="006C3083"/>
    <w:rsid w:val="006D40FF"/>
    <w:rsid w:val="006D500E"/>
    <w:rsid w:val="006D64C6"/>
    <w:rsid w:val="006E2037"/>
    <w:rsid w:val="006F0EA9"/>
    <w:rsid w:val="006F1548"/>
    <w:rsid w:val="006F1906"/>
    <w:rsid w:val="006F5993"/>
    <w:rsid w:val="006F5DF5"/>
    <w:rsid w:val="006F7400"/>
    <w:rsid w:val="007002AC"/>
    <w:rsid w:val="00705FFE"/>
    <w:rsid w:val="00707164"/>
    <w:rsid w:val="00707BBB"/>
    <w:rsid w:val="00710790"/>
    <w:rsid w:val="00715756"/>
    <w:rsid w:val="00716BDF"/>
    <w:rsid w:val="00716C67"/>
    <w:rsid w:val="00720DEF"/>
    <w:rsid w:val="0072347E"/>
    <w:rsid w:val="00723A17"/>
    <w:rsid w:val="007250AF"/>
    <w:rsid w:val="00726A56"/>
    <w:rsid w:val="00726EA9"/>
    <w:rsid w:val="0073215C"/>
    <w:rsid w:val="00743A28"/>
    <w:rsid w:val="00745159"/>
    <w:rsid w:val="00746864"/>
    <w:rsid w:val="00750159"/>
    <w:rsid w:val="00750189"/>
    <w:rsid w:val="00766984"/>
    <w:rsid w:val="00773D8D"/>
    <w:rsid w:val="00777769"/>
    <w:rsid w:val="00777A36"/>
    <w:rsid w:val="00782E3C"/>
    <w:rsid w:val="007831A3"/>
    <w:rsid w:val="00784F6E"/>
    <w:rsid w:val="007876F2"/>
    <w:rsid w:val="00791B67"/>
    <w:rsid w:val="00796680"/>
    <w:rsid w:val="007A3A07"/>
    <w:rsid w:val="007A7EB8"/>
    <w:rsid w:val="007B0C81"/>
    <w:rsid w:val="007B235C"/>
    <w:rsid w:val="007C21CB"/>
    <w:rsid w:val="007C2FE3"/>
    <w:rsid w:val="007C6552"/>
    <w:rsid w:val="007C7222"/>
    <w:rsid w:val="007C7C81"/>
    <w:rsid w:val="007D6201"/>
    <w:rsid w:val="007D7C6E"/>
    <w:rsid w:val="007F1BA6"/>
    <w:rsid w:val="008047D0"/>
    <w:rsid w:val="00805312"/>
    <w:rsid w:val="008059F7"/>
    <w:rsid w:val="00806B2B"/>
    <w:rsid w:val="0081601A"/>
    <w:rsid w:val="00823AEA"/>
    <w:rsid w:val="008251E3"/>
    <w:rsid w:val="00825E3F"/>
    <w:rsid w:val="00827C04"/>
    <w:rsid w:val="00846866"/>
    <w:rsid w:val="00847269"/>
    <w:rsid w:val="008502A5"/>
    <w:rsid w:val="00851A41"/>
    <w:rsid w:val="0085768E"/>
    <w:rsid w:val="008613A0"/>
    <w:rsid w:val="00861C62"/>
    <w:rsid w:val="00864A76"/>
    <w:rsid w:val="00864B11"/>
    <w:rsid w:val="00880188"/>
    <w:rsid w:val="008866B3"/>
    <w:rsid w:val="00891EF7"/>
    <w:rsid w:val="00892A47"/>
    <w:rsid w:val="008A254E"/>
    <w:rsid w:val="008B032C"/>
    <w:rsid w:val="008B3BC5"/>
    <w:rsid w:val="008B5F7C"/>
    <w:rsid w:val="008C279F"/>
    <w:rsid w:val="008D2AC3"/>
    <w:rsid w:val="008D423F"/>
    <w:rsid w:val="008D4ACD"/>
    <w:rsid w:val="008D6849"/>
    <w:rsid w:val="008E7FE1"/>
    <w:rsid w:val="008F0C15"/>
    <w:rsid w:val="008F2744"/>
    <w:rsid w:val="008F2A25"/>
    <w:rsid w:val="008F5D80"/>
    <w:rsid w:val="008F7E17"/>
    <w:rsid w:val="009059BB"/>
    <w:rsid w:val="0090638A"/>
    <w:rsid w:val="00913265"/>
    <w:rsid w:val="00914F9E"/>
    <w:rsid w:val="00916F83"/>
    <w:rsid w:val="009226D2"/>
    <w:rsid w:val="00923CBC"/>
    <w:rsid w:val="00927005"/>
    <w:rsid w:val="00930248"/>
    <w:rsid w:val="00931802"/>
    <w:rsid w:val="0093649B"/>
    <w:rsid w:val="009432D4"/>
    <w:rsid w:val="009443FB"/>
    <w:rsid w:val="00944EC3"/>
    <w:rsid w:val="009479F9"/>
    <w:rsid w:val="00952BF5"/>
    <w:rsid w:val="00964889"/>
    <w:rsid w:val="009728E7"/>
    <w:rsid w:val="00974521"/>
    <w:rsid w:val="00974842"/>
    <w:rsid w:val="00982BD1"/>
    <w:rsid w:val="009868A9"/>
    <w:rsid w:val="00992538"/>
    <w:rsid w:val="00992FE4"/>
    <w:rsid w:val="009A0FDF"/>
    <w:rsid w:val="009A3417"/>
    <w:rsid w:val="009A4659"/>
    <w:rsid w:val="009A4EB9"/>
    <w:rsid w:val="009B102D"/>
    <w:rsid w:val="009B105B"/>
    <w:rsid w:val="009B29A8"/>
    <w:rsid w:val="009B2F45"/>
    <w:rsid w:val="009B7B00"/>
    <w:rsid w:val="009B7D1C"/>
    <w:rsid w:val="009C21C2"/>
    <w:rsid w:val="009C6AF6"/>
    <w:rsid w:val="009D0E82"/>
    <w:rsid w:val="009E6308"/>
    <w:rsid w:val="009E7932"/>
    <w:rsid w:val="009E7F1B"/>
    <w:rsid w:val="009F6D54"/>
    <w:rsid w:val="009F7D57"/>
    <w:rsid w:val="00A00862"/>
    <w:rsid w:val="00A02EDB"/>
    <w:rsid w:val="00A0441B"/>
    <w:rsid w:val="00A178D6"/>
    <w:rsid w:val="00A21DDE"/>
    <w:rsid w:val="00A535EC"/>
    <w:rsid w:val="00A5491D"/>
    <w:rsid w:val="00A61FD1"/>
    <w:rsid w:val="00A63896"/>
    <w:rsid w:val="00A66B5E"/>
    <w:rsid w:val="00A74B3B"/>
    <w:rsid w:val="00A7569C"/>
    <w:rsid w:val="00A95CE0"/>
    <w:rsid w:val="00A970C5"/>
    <w:rsid w:val="00AA150A"/>
    <w:rsid w:val="00AA4CA8"/>
    <w:rsid w:val="00AB31D0"/>
    <w:rsid w:val="00AD11D1"/>
    <w:rsid w:val="00AD5FB9"/>
    <w:rsid w:val="00AE39AA"/>
    <w:rsid w:val="00AF138B"/>
    <w:rsid w:val="00AF371A"/>
    <w:rsid w:val="00AF4237"/>
    <w:rsid w:val="00AF4B65"/>
    <w:rsid w:val="00B00158"/>
    <w:rsid w:val="00B003A6"/>
    <w:rsid w:val="00B01124"/>
    <w:rsid w:val="00B03532"/>
    <w:rsid w:val="00B0403C"/>
    <w:rsid w:val="00B065EF"/>
    <w:rsid w:val="00B100A1"/>
    <w:rsid w:val="00B1119A"/>
    <w:rsid w:val="00B25732"/>
    <w:rsid w:val="00B2676E"/>
    <w:rsid w:val="00B270D8"/>
    <w:rsid w:val="00B32AD3"/>
    <w:rsid w:val="00B355FC"/>
    <w:rsid w:val="00B40032"/>
    <w:rsid w:val="00B41377"/>
    <w:rsid w:val="00B42623"/>
    <w:rsid w:val="00B44604"/>
    <w:rsid w:val="00B46ED6"/>
    <w:rsid w:val="00B51238"/>
    <w:rsid w:val="00B532F6"/>
    <w:rsid w:val="00B55B74"/>
    <w:rsid w:val="00B56F8B"/>
    <w:rsid w:val="00B60EA5"/>
    <w:rsid w:val="00B655CE"/>
    <w:rsid w:val="00B670BA"/>
    <w:rsid w:val="00B71B6E"/>
    <w:rsid w:val="00B74082"/>
    <w:rsid w:val="00B74839"/>
    <w:rsid w:val="00B917BF"/>
    <w:rsid w:val="00BA563E"/>
    <w:rsid w:val="00BA5D21"/>
    <w:rsid w:val="00BB262E"/>
    <w:rsid w:val="00BC455E"/>
    <w:rsid w:val="00BC7926"/>
    <w:rsid w:val="00BD0FDC"/>
    <w:rsid w:val="00BD3643"/>
    <w:rsid w:val="00BD53FF"/>
    <w:rsid w:val="00BD73B0"/>
    <w:rsid w:val="00BE313B"/>
    <w:rsid w:val="00BE3615"/>
    <w:rsid w:val="00BE5D7E"/>
    <w:rsid w:val="00BE5DD5"/>
    <w:rsid w:val="00BE706F"/>
    <w:rsid w:val="00BF1769"/>
    <w:rsid w:val="00BF4969"/>
    <w:rsid w:val="00BF6852"/>
    <w:rsid w:val="00C03537"/>
    <w:rsid w:val="00C07046"/>
    <w:rsid w:val="00C076BB"/>
    <w:rsid w:val="00C078C5"/>
    <w:rsid w:val="00C12370"/>
    <w:rsid w:val="00C16506"/>
    <w:rsid w:val="00C2237F"/>
    <w:rsid w:val="00C23D6B"/>
    <w:rsid w:val="00C26685"/>
    <w:rsid w:val="00C275BB"/>
    <w:rsid w:val="00C32AE8"/>
    <w:rsid w:val="00C37702"/>
    <w:rsid w:val="00C37DE5"/>
    <w:rsid w:val="00C418AB"/>
    <w:rsid w:val="00C41A52"/>
    <w:rsid w:val="00C426D9"/>
    <w:rsid w:val="00C44259"/>
    <w:rsid w:val="00C45C39"/>
    <w:rsid w:val="00C47765"/>
    <w:rsid w:val="00C51E9F"/>
    <w:rsid w:val="00C5425C"/>
    <w:rsid w:val="00C57D67"/>
    <w:rsid w:val="00C6473C"/>
    <w:rsid w:val="00C660D0"/>
    <w:rsid w:val="00C67BF4"/>
    <w:rsid w:val="00C70151"/>
    <w:rsid w:val="00C70BDE"/>
    <w:rsid w:val="00C755BB"/>
    <w:rsid w:val="00C87AA6"/>
    <w:rsid w:val="00C943B2"/>
    <w:rsid w:val="00C967BA"/>
    <w:rsid w:val="00C972C4"/>
    <w:rsid w:val="00C97402"/>
    <w:rsid w:val="00C97832"/>
    <w:rsid w:val="00CA2167"/>
    <w:rsid w:val="00CA6B57"/>
    <w:rsid w:val="00CA73CC"/>
    <w:rsid w:val="00CA7C2A"/>
    <w:rsid w:val="00CB0586"/>
    <w:rsid w:val="00CB6624"/>
    <w:rsid w:val="00CB6B3B"/>
    <w:rsid w:val="00CB7F0D"/>
    <w:rsid w:val="00CC7512"/>
    <w:rsid w:val="00CD3213"/>
    <w:rsid w:val="00CD66C6"/>
    <w:rsid w:val="00CE63DC"/>
    <w:rsid w:val="00CE70D4"/>
    <w:rsid w:val="00D03066"/>
    <w:rsid w:val="00D10448"/>
    <w:rsid w:val="00D22E2A"/>
    <w:rsid w:val="00D26B86"/>
    <w:rsid w:val="00D33275"/>
    <w:rsid w:val="00D332A9"/>
    <w:rsid w:val="00D35C4A"/>
    <w:rsid w:val="00D364FB"/>
    <w:rsid w:val="00D36C84"/>
    <w:rsid w:val="00D37249"/>
    <w:rsid w:val="00D41835"/>
    <w:rsid w:val="00D42581"/>
    <w:rsid w:val="00D42EAD"/>
    <w:rsid w:val="00D464E6"/>
    <w:rsid w:val="00D47695"/>
    <w:rsid w:val="00D51C35"/>
    <w:rsid w:val="00D637F0"/>
    <w:rsid w:val="00D730B6"/>
    <w:rsid w:val="00D74241"/>
    <w:rsid w:val="00D825DF"/>
    <w:rsid w:val="00D827B7"/>
    <w:rsid w:val="00D82DD4"/>
    <w:rsid w:val="00D835ED"/>
    <w:rsid w:val="00D864C6"/>
    <w:rsid w:val="00D86C9D"/>
    <w:rsid w:val="00D90A21"/>
    <w:rsid w:val="00DA30E6"/>
    <w:rsid w:val="00DA793D"/>
    <w:rsid w:val="00DB24F9"/>
    <w:rsid w:val="00DC326F"/>
    <w:rsid w:val="00DD5D6D"/>
    <w:rsid w:val="00DD73EB"/>
    <w:rsid w:val="00DD7428"/>
    <w:rsid w:val="00DF5469"/>
    <w:rsid w:val="00E017A7"/>
    <w:rsid w:val="00E14F4D"/>
    <w:rsid w:val="00E26FAD"/>
    <w:rsid w:val="00E3031C"/>
    <w:rsid w:val="00E34339"/>
    <w:rsid w:val="00E35225"/>
    <w:rsid w:val="00E37172"/>
    <w:rsid w:val="00E417BF"/>
    <w:rsid w:val="00E41CFF"/>
    <w:rsid w:val="00E42D53"/>
    <w:rsid w:val="00E500AF"/>
    <w:rsid w:val="00E570EA"/>
    <w:rsid w:val="00E612C0"/>
    <w:rsid w:val="00E618E3"/>
    <w:rsid w:val="00E66B8F"/>
    <w:rsid w:val="00E67C54"/>
    <w:rsid w:val="00E733D8"/>
    <w:rsid w:val="00E73D4B"/>
    <w:rsid w:val="00E74AD9"/>
    <w:rsid w:val="00E750F2"/>
    <w:rsid w:val="00E7533D"/>
    <w:rsid w:val="00E75818"/>
    <w:rsid w:val="00E76D1E"/>
    <w:rsid w:val="00E77B8A"/>
    <w:rsid w:val="00E80417"/>
    <w:rsid w:val="00E82D08"/>
    <w:rsid w:val="00E843AB"/>
    <w:rsid w:val="00E84781"/>
    <w:rsid w:val="00E86324"/>
    <w:rsid w:val="00E93BC5"/>
    <w:rsid w:val="00E947D1"/>
    <w:rsid w:val="00EB2590"/>
    <w:rsid w:val="00EC0375"/>
    <w:rsid w:val="00EC1131"/>
    <w:rsid w:val="00EC25EC"/>
    <w:rsid w:val="00EC2CA3"/>
    <w:rsid w:val="00ED0DDE"/>
    <w:rsid w:val="00ED63FB"/>
    <w:rsid w:val="00EE05FD"/>
    <w:rsid w:val="00EF0B8C"/>
    <w:rsid w:val="00EF0F88"/>
    <w:rsid w:val="00EF1BE0"/>
    <w:rsid w:val="00F01CAD"/>
    <w:rsid w:val="00F1056F"/>
    <w:rsid w:val="00F2361C"/>
    <w:rsid w:val="00F267FE"/>
    <w:rsid w:val="00F334A1"/>
    <w:rsid w:val="00F53917"/>
    <w:rsid w:val="00F5658C"/>
    <w:rsid w:val="00F60701"/>
    <w:rsid w:val="00F7142B"/>
    <w:rsid w:val="00F722CD"/>
    <w:rsid w:val="00F732B7"/>
    <w:rsid w:val="00F767C8"/>
    <w:rsid w:val="00F817A4"/>
    <w:rsid w:val="00F827FD"/>
    <w:rsid w:val="00F864A8"/>
    <w:rsid w:val="00F90AAE"/>
    <w:rsid w:val="00F9146F"/>
    <w:rsid w:val="00F94598"/>
    <w:rsid w:val="00F9663B"/>
    <w:rsid w:val="00FA3DA2"/>
    <w:rsid w:val="00FA6A80"/>
    <w:rsid w:val="00FA6DED"/>
    <w:rsid w:val="00FB58B2"/>
    <w:rsid w:val="00FC1DFB"/>
    <w:rsid w:val="00FC250F"/>
    <w:rsid w:val="00FD27A5"/>
    <w:rsid w:val="00FD2D7E"/>
    <w:rsid w:val="00FD3527"/>
    <w:rsid w:val="00FD62D1"/>
    <w:rsid w:val="00FD6383"/>
    <w:rsid w:val="00FE1D5C"/>
    <w:rsid w:val="00FE5F96"/>
    <w:rsid w:val="00FF006E"/>
    <w:rsid w:val="00FF618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1F9BF5"/>
  <w15:docId w15:val="{4EB8BDB1-8A81-554C-B439-5679433F0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5ED"/>
    <w:pPr>
      <w:spacing w:after="0" w:line="240" w:lineRule="auto"/>
    </w:pPr>
    <w:rPr>
      <w:rFonts w:ascii="Times New Roman" w:eastAsia="Times New Roman" w:hAnsi="Times New Roman" w:cs="Times New Roman"/>
      <w:sz w:val="24"/>
      <w:szCs w:val="24"/>
      <w:lang w:eastAsia="es-ES_tradnl"/>
    </w:rPr>
  </w:style>
  <w:style w:type="paragraph" w:styleId="Ttulo3">
    <w:name w:val="heading 3"/>
    <w:basedOn w:val="Normal"/>
    <w:next w:val="Normal"/>
    <w:link w:val="Ttulo3Car"/>
    <w:uiPriority w:val="9"/>
    <w:semiHidden/>
    <w:unhideWhenUsed/>
    <w:qFormat/>
    <w:rsid w:val="00E017A7"/>
    <w:pPr>
      <w:keepNext/>
      <w:keepLines/>
      <w:spacing w:before="40" w:line="276" w:lineRule="auto"/>
      <w:outlineLvl w:val="2"/>
    </w:pPr>
    <w:rPr>
      <w:rFonts w:asciiTheme="majorHAnsi" w:eastAsiaTheme="majorEastAsia" w:hAnsiTheme="majorHAnsi" w:cstheme="majorBidi"/>
      <w:color w:val="243F60" w:themeColor="accent1" w:themeShade="7F"/>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E3615"/>
    <w:pPr>
      <w:spacing w:after="200" w:line="276" w:lineRule="auto"/>
      <w:ind w:left="720"/>
      <w:contextualSpacing/>
    </w:pPr>
    <w:rPr>
      <w:rFonts w:asciiTheme="minorHAnsi" w:eastAsiaTheme="minorHAnsi" w:hAnsiTheme="minorHAnsi" w:cstheme="minorBidi"/>
      <w:sz w:val="22"/>
      <w:szCs w:val="22"/>
      <w:lang w:eastAsia="en-US"/>
    </w:rPr>
  </w:style>
  <w:style w:type="paragraph" w:styleId="Textodeglobo">
    <w:name w:val="Balloon Text"/>
    <w:basedOn w:val="Normal"/>
    <w:link w:val="TextodegloboCar"/>
    <w:uiPriority w:val="99"/>
    <w:semiHidden/>
    <w:unhideWhenUsed/>
    <w:rsid w:val="00C660D0"/>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C660D0"/>
    <w:rPr>
      <w:rFonts w:ascii="Tahoma" w:hAnsi="Tahoma" w:cs="Tahoma"/>
      <w:sz w:val="16"/>
      <w:szCs w:val="16"/>
    </w:rPr>
  </w:style>
  <w:style w:type="paragraph" w:styleId="Encabezado">
    <w:name w:val="header"/>
    <w:basedOn w:val="Normal"/>
    <w:link w:val="EncabezadoCar"/>
    <w:uiPriority w:val="99"/>
    <w:unhideWhenUsed/>
    <w:rsid w:val="000562B1"/>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0562B1"/>
  </w:style>
  <w:style w:type="paragraph" w:styleId="Piedepgina">
    <w:name w:val="footer"/>
    <w:basedOn w:val="Normal"/>
    <w:link w:val="PiedepginaCar"/>
    <w:uiPriority w:val="99"/>
    <w:unhideWhenUsed/>
    <w:rsid w:val="000562B1"/>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0562B1"/>
  </w:style>
  <w:style w:type="character" w:styleId="Hipervnculo">
    <w:name w:val="Hyperlink"/>
    <w:basedOn w:val="Fuentedeprrafopredeter"/>
    <w:uiPriority w:val="99"/>
    <w:unhideWhenUsed/>
    <w:rsid w:val="002B1E17"/>
    <w:rPr>
      <w:color w:val="0000FF" w:themeColor="hyperlink"/>
      <w:u w:val="single"/>
    </w:rPr>
  </w:style>
  <w:style w:type="character" w:customStyle="1" w:styleId="Mencinsinresolver1">
    <w:name w:val="Mención sin resolver1"/>
    <w:basedOn w:val="Fuentedeprrafopredeter"/>
    <w:uiPriority w:val="99"/>
    <w:semiHidden/>
    <w:unhideWhenUsed/>
    <w:rsid w:val="00C47765"/>
    <w:rPr>
      <w:color w:val="605E5C"/>
      <w:shd w:val="clear" w:color="auto" w:fill="E1DFDD"/>
    </w:rPr>
  </w:style>
  <w:style w:type="character" w:styleId="Hipervnculovisitado">
    <w:name w:val="FollowedHyperlink"/>
    <w:basedOn w:val="Fuentedeprrafopredeter"/>
    <w:uiPriority w:val="99"/>
    <w:semiHidden/>
    <w:unhideWhenUsed/>
    <w:rsid w:val="00F334A1"/>
    <w:rPr>
      <w:color w:val="800080" w:themeColor="followedHyperlink"/>
      <w:u w:val="single"/>
    </w:rPr>
  </w:style>
  <w:style w:type="character" w:customStyle="1" w:styleId="Mencinsinresolver2">
    <w:name w:val="Mención sin resolver2"/>
    <w:basedOn w:val="Fuentedeprrafopredeter"/>
    <w:uiPriority w:val="99"/>
    <w:semiHidden/>
    <w:unhideWhenUsed/>
    <w:rsid w:val="00C5425C"/>
    <w:rPr>
      <w:color w:val="605E5C"/>
      <w:shd w:val="clear" w:color="auto" w:fill="E1DFDD"/>
    </w:rPr>
  </w:style>
  <w:style w:type="paragraph" w:styleId="Textonotapie">
    <w:name w:val="footnote text"/>
    <w:basedOn w:val="Normal"/>
    <w:link w:val="TextonotapieCar"/>
    <w:uiPriority w:val="99"/>
    <w:semiHidden/>
    <w:unhideWhenUsed/>
    <w:rsid w:val="00C5425C"/>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C5425C"/>
    <w:rPr>
      <w:sz w:val="20"/>
      <w:szCs w:val="20"/>
    </w:rPr>
  </w:style>
  <w:style w:type="character" w:styleId="Refdenotaalpie">
    <w:name w:val="footnote reference"/>
    <w:basedOn w:val="Fuentedeprrafopredeter"/>
    <w:uiPriority w:val="99"/>
    <w:semiHidden/>
    <w:unhideWhenUsed/>
    <w:rsid w:val="00C5425C"/>
    <w:rPr>
      <w:vertAlign w:val="superscript"/>
    </w:rPr>
  </w:style>
  <w:style w:type="character" w:styleId="Mencinsinresolver">
    <w:name w:val="Unresolved Mention"/>
    <w:basedOn w:val="Fuentedeprrafopredeter"/>
    <w:uiPriority w:val="99"/>
    <w:semiHidden/>
    <w:unhideWhenUsed/>
    <w:rsid w:val="006240C0"/>
    <w:rPr>
      <w:color w:val="605E5C"/>
      <w:shd w:val="clear" w:color="auto" w:fill="E1DFDD"/>
    </w:rPr>
  </w:style>
  <w:style w:type="character" w:customStyle="1" w:styleId="Ttulo3Car">
    <w:name w:val="Título 3 Car"/>
    <w:basedOn w:val="Fuentedeprrafopredeter"/>
    <w:link w:val="Ttulo3"/>
    <w:uiPriority w:val="9"/>
    <w:semiHidden/>
    <w:rsid w:val="00E017A7"/>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1315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7198">
      <w:bodyDiv w:val="1"/>
      <w:marLeft w:val="0"/>
      <w:marRight w:val="0"/>
      <w:marTop w:val="0"/>
      <w:marBottom w:val="0"/>
      <w:divBdr>
        <w:top w:val="none" w:sz="0" w:space="0" w:color="auto"/>
        <w:left w:val="none" w:sz="0" w:space="0" w:color="auto"/>
        <w:bottom w:val="none" w:sz="0" w:space="0" w:color="auto"/>
        <w:right w:val="none" w:sz="0" w:space="0" w:color="auto"/>
      </w:divBdr>
    </w:div>
    <w:div w:id="12079837">
      <w:bodyDiv w:val="1"/>
      <w:marLeft w:val="0"/>
      <w:marRight w:val="0"/>
      <w:marTop w:val="0"/>
      <w:marBottom w:val="0"/>
      <w:divBdr>
        <w:top w:val="none" w:sz="0" w:space="0" w:color="auto"/>
        <w:left w:val="none" w:sz="0" w:space="0" w:color="auto"/>
        <w:bottom w:val="none" w:sz="0" w:space="0" w:color="auto"/>
        <w:right w:val="none" w:sz="0" w:space="0" w:color="auto"/>
      </w:divBdr>
    </w:div>
    <w:div w:id="23865775">
      <w:bodyDiv w:val="1"/>
      <w:marLeft w:val="0"/>
      <w:marRight w:val="0"/>
      <w:marTop w:val="0"/>
      <w:marBottom w:val="0"/>
      <w:divBdr>
        <w:top w:val="none" w:sz="0" w:space="0" w:color="auto"/>
        <w:left w:val="none" w:sz="0" w:space="0" w:color="auto"/>
        <w:bottom w:val="none" w:sz="0" w:space="0" w:color="auto"/>
        <w:right w:val="none" w:sz="0" w:space="0" w:color="auto"/>
      </w:divBdr>
    </w:div>
    <w:div w:id="25059497">
      <w:bodyDiv w:val="1"/>
      <w:marLeft w:val="0"/>
      <w:marRight w:val="0"/>
      <w:marTop w:val="0"/>
      <w:marBottom w:val="0"/>
      <w:divBdr>
        <w:top w:val="none" w:sz="0" w:space="0" w:color="auto"/>
        <w:left w:val="none" w:sz="0" w:space="0" w:color="auto"/>
        <w:bottom w:val="none" w:sz="0" w:space="0" w:color="auto"/>
        <w:right w:val="none" w:sz="0" w:space="0" w:color="auto"/>
      </w:divBdr>
    </w:div>
    <w:div w:id="29691072">
      <w:bodyDiv w:val="1"/>
      <w:marLeft w:val="0"/>
      <w:marRight w:val="0"/>
      <w:marTop w:val="0"/>
      <w:marBottom w:val="0"/>
      <w:divBdr>
        <w:top w:val="none" w:sz="0" w:space="0" w:color="auto"/>
        <w:left w:val="none" w:sz="0" w:space="0" w:color="auto"/>
        <w:bottom w:val="none" w:sz="0" w:space="0" w:color="auto"/>
        <w:right w:val="none" w:sz="0" w:space="0" w:color="auto"/>
      </w:divBdr>
    </w:div>
    <w:div w:id="35013825">
      <w:bodyDiv w:val="1"/>
      <w:marLeft w:val="0"/>
      <w:marRight w:val="0"/>
      <w:marTop w:val="0"/>
      <w:marBottom w:val="0"/>
      <w:divBdr>
        <w:top w:val="none" w:sz="0" w:space="0" w:color="auto"/>
        <w:left w:val="none" w:sz="0" w:space="0" w:color="auto"/>
        <w:bottom w:val="none" w:sz="0" w:space="0" w:color="auto"/>
        <w:right w:val="none" w:sz="0" w:space="0" w:color="auto"/>
      </w:divBdr>
    </w:div>
    <w:div w:id="41099239">
      <w:bodyDiv w:val="1"/>
      <w:marLeft w:val="0"/>
      <w:marRight w:val="0"/>
      <w:marTop w:val="0"/>
      <w:marBottom w:val="0"/>
      <w:divBdr>
        <w:top w:val="none" w:sz="0" w:space="0" w:color="auto"/>
        <w:left w:val="none" w:sz="0" w:space="0" w:color="auto"/>
        <w:bottom w:val="none" w:sz="0" w:space="0" w:color="auto"/>
        <w:right w:val="none" w:sz="0" w:space="0" w:color="auto"/>
      </w:divBdr>
    </w:div>
    <w:div w:id="41904112">
      <w:bodyDiv w:val="1"/>
      <w:marLeft w:val="0"/>
      <w:marRight w:val="0"/>
      <w:marTop w:val="0"/>
      <w:marBottom w:val="0"/>
      <w:divBdr>
        <w:top w:val="none" w:sz="0" w:space="0" w:color="auto"/>
        <w:left w:val="none" w:sz="0" w:space="0" w:color="auto"/>
        <w:bottom w:val="none" w:sz="0" w:space="0" w:color="auto"/>
        <w:right w:val="none" w:sz="0" w:space="0" w:color="auto"/>
      </w:divBdr>
      <w:divsChild>
        <w:div w:id="1677994020">
          <w:marLeft w:val="0"/>
          <w:marRight w:val="0"/>
          <w:marTop w:val="0"/>
          <w:marBottom w:val="0"/>
          <w:divBdr>
            <w:top w:val="none" w:sz="0" w:space="0" w:color="auto"/>
            <w:left w:val="none" w:sz="0" w:space="0" w:color="auto"/>
            <w:bottom w:val="none" w:sz="0" w:space="0" w:color="auto"/>
            <w:right w:val="none" w:sz="0" w:space="0" w:color="auto"/>
          </w:divBdr>
          <w:divsChild>
            <w:div w:id="1142387205">
              <w:marLeft w:val="0"/>
              <w:marRight w:val="0"/>
              <w:marTop w:val="0"/>
              <w:marBottom w:val="0"/>
              <w:divBdr>
                <w:top w:val="none" w:sz="0" w:space="0" w:color="auto"/>
                <w:left w:val="none" w:sz="0" w:space="0" w:color="auto"/>
                <w:bottom w:val="none" w:sz="0" w:space="0" w:color="auto"/>
                <w:right w:val="none" w:sz="0" w:space="0" w:color="auto"/>
              </w:divBdr>
              <w:divsChild>
                <w:div w:id="1794904544">
                  <w:marLeft w:val="0"/>
                  <w:marRight w:val="0"/>
                  <w:marTop w:val="0"/>
                  <w:marBottom w:val="0"/>
                  <w:divBdr>
                    <w:top w:val="none" w:sz="0" w:space="0" w:color="auto"/>
                    <w:left w:val="none" w:sz="0" w:space="0" w:color="auto"/>
                    <w:bottom w:val="none" w:sz="0" w:space="0" w:color="auto"/>
                    <w:right w:val="none" w:sz="0" w:space="0" w:color="auto"/>
                  </w:divBdr>
                  <w:divsChild>
                    <w:div w:id="5100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41527">
      <w:bodyDiv w:val="1"/>
      <w:marLeft w:val="0"/>
      <w:marRight w:val="0"/>
      <w:marTop w:val="0"/>
      <w:marBottom w:val="0"/>
      <w:divBdr>
        <w:top w:val="none" w:sz="0" w:space="0" w:color="auto"/>
        <w:left w:val="none" w:sz="0" w:space="0" w:color="auto"/>
        <w:bottom w:val="none" w:sz="0" w:space="0" w:color="auto"/>
        <w:right w:val="none" w:sz="0" w:space="0" w:color="auto"/>
      </w:divBdr>
    </w:div>
    <w:div w:id="50154982">
      <w:bodyDiv w:val="1"/>
      <w:marLeft w:val="0"/>
      <w:marRight w:val="0"/>
      <w:marTop w:val="0"/>
      <w:marBottom w:val="0"/>
      <w:divBdr>
        <w:top w:val="none" w:sz="0" w:space="0" w:color="auto"/>
        <w:left w:val="none" w:sz="0" w:space="0" w:color="auto"/>
        <w:bottom w:val="none" w:sz="0" w:space="0" w:color="auto"/>
        <w:right w:val="none" w:sz="0" w:space="0" w:color="auto"/>
      </w:divBdr>
    </w:div>
    <w:div w:id="53894008">
      <w:bodyDiv w:val="1"/>
      <w:marLeft w:val="0"/>
      <w:marRight w:val="0"/>
      <w:marTop w:val="0"/>
      <w:marBottom w:val="0"/>
      <w:divBdr>
        <w:top w:val="none" w:sz="0" w:space="0" w:color="auto"/>
        <w:left w:val="none" w:sz="0" w:space="0" w:color="auto"/>
        <w:bottom w:val="none" w:sz="0" w:space="0" w:color="auto"/>
        <w:right w:val="none" w:sz="0" w:space="0" w:color="auto"/>
      </w:divBdr>
      <w:divsChild>
        <w:div w:id="747382009">
          <w:marLeft w:val="0"/>
          <w:marRight w:val="0"/>
          <w:marTop w:val="0"/>
          <w:marBottom w:val="0"/>
          <w:divBdr>
            <w:top w:val="none" w:sz="0" w:space="0" w:color="auto"/>
            <w:left w:val="none" w:sz="0" w:space="0" w:color="auto"/>
            <w:bottom w:val="none" w:sz="0" w:space="0" w:color="auto"/>
            <w:right w:val="none" w:sz="0" w:space="0" w:color="auto"/>
          </w:divBdr>
        </w:div>
      </w:divsChild>
    </w:div>
    <w:div w:id="60105869">
      <w:bodyDiv w:val="1"/>
      <w:marLeft w:val="0"/>
      <w:marRight w:val="0"/>
      <w:marTop w:val="0"/>
      <w:marBottom w:val="0"/>
      <w:divBdr>
        <w:top w:val="none" w:sz="0" w:space="0" w:color="auto"/>
        <w:left w:val="none" w:sz="0" w:space="0" w:color="auto"/>
        <w:bottom w:val="none" w:sz="0" w:space="0" w:color="auto"/>
        <w:right w:val="none" w:sz="0" w:space="0" w:color="auto"/>
      </w:divBdr>
    </w:div>
    <w:div w:id="66651212">
      <w:bodyDiv w:val="1"/>
      <w:marLeft w:val="0"/>
      <w:marRight w:val="0"/>
      <w:marTop w:val="0"/>
      <w:marBottom w:val="0"/>
      <w:divBdr>
        <w:top w:val="none" w:sz="0" w:space="0" w:color="auto"/>
        <w:left w:val="none" w:sz="0" w:space="0" w:color="auto"/>
        <w:bottom w:val="none" w:sz="0" w:space="0" w:color="auto"/>
        <w:right w:val="none" w:sz="0" w:space="0" w:color="auto"/>
      </w:divBdr>
    </w:div>
    <w:div w:id="73403755">
      <w:bodyDiv w:val="1"/>
      <w:marLeft w:val="0"/>
      <w:marRight w:val="0"/>
      <w:marTop w:val="0"/>
      <w:marBottom w:val="0"/>
      <w:divBdr>
        <w:top w:val="none" w:sz="0" w:space="0" w:color="auto"/>
        <w:left w:val="none" w:sz="0" w:space="0" w:color="auto"/>
        <w:bottom w:val="none" w:sz="0" w:space="0" w:color="auto"/>
        <w:right w:val="none" w:sz="0" w:space="0" w:color="auto"/>
      </w:divBdr>
    </w:div>
    <w:div w:id="76289904">
      <w:bodyDiv w:val="1"/>
      <w:marLeft w:val="0"/>
      <w:marRight w:val="0"/>
      <w:marTop w:val="0"/>
      <w:marBottom w:val="0"/>
      <w:divBdr>
        <w:top w:val="none" w:sz="0" w:space="0" w:color="auto"/>
        <w:left w:val="none" w:sz="0" w:space="0" w:color="auto"/>
        <w:bottom w:val="none" w:sz="0" w:space="0" w:color="auto"/>
        <w:right w:val="none" w:sz="0" w:space="0" w:color="auto"/>
      </w:divBdr>
    </w:div>
    <w:div w:id="106824522">
      <w:bodyDiv w:val="1"/>
      <w:marLeft w:val="0"/>
      <w:marRight w:val="0"/>
      <w:marTop w:val="0"/>
      <w:marBottom w:val="0"/>
      <w:divBdr>
        <w:top w:val="none" w:sz="0" w:space="0" w:color="auto"/>
        <w:left w:val="none" w:sz="0" w:space="0" w:color="auto"/>
        <w:bottom w:val="none" w:sz="0" w:space="0" w:color="auto"/>
        <w:right w:val="none" w:sz="0" w:space="0" w:color="auto"/>
      </w:divBdr>
    </w:div>
    <w:div w:id="111287261">
      <w:bodyDiv w:val="1"/>
      <w:marLeft w:val="0"/>
      <w:marRight w:val="0"/>
      <w:marTop w:val="0"/>
      <w:marBottom w:val="0"/>
      <w:divBdr>
        <w:top w:val="none" w:sz="0" w:space="0" w:color="auto"/>
        <w:left w:val="none" w:sz="0" w:space="0" w:color="auto"/>
        <w:bottom w:val="none" w:sz="0" w:space="0" w:color="auto"/>
        <w:right w:val="none" w:sz="0" w:space="0" w:color="auto"/>
      </w:divBdr>
    </w:div>
    <w:div w:id="120390313">
      <w:bodyDiv w:val="1"/>
      <w:marLeft w:val="0"/>
      <w:marRight w:val="0"/>
      <w:marTop w:val="0"/>
      <w:marBottom w:val="0"/>
      <w:divBdr>
        <w:top w:val="none" w:sz="0" w:space="0" w:color="auto"/>
        <w:left w:val="none" w:sz="0" w:space="0" w:color="auto"/>
        <w:bottom w:val="none" w:sz="0" w:space="0" w:color="auto"/>
        <w:right w:val="none" w:sz="0" w:space="0" w:color="auto"/>
      </w:divBdr>
    </w:div>
    <w:div w:id="128398917">
      <w:bodyDiv w:val="1"/>
      <w:marLeft w:val="0"/>
      <w:marRight w:val="0"/>
      <w:marTop w:val="0"/>
      <w:marBottom w:val="0"/>
      <w:divBdr>
        <w:top w:val="none" w:sz="0" w:space="0" w:color="auto"/>
        <w:left w:val="none" w:sz="0" w:space="0" w:color="auto"/>
        <w:bottom w:val="none" w:sz="0" w:space="0" w:color="auto"/>
        <w:right w:val="none" w:sz="0" w:space="0" w:color="auto"/>
      </w:divBdr>
    </w:div>
    <w:div w:id="137114601">
      <w:bodyDiv w:val="1"/>
      <w:marLeft w:val="0"/>
      <w:marRight w:val="0"/>
      <w:marTop w:val="0"/>
      <w:marBottom w:val="0"/>
      <w:divBdr>
        <w:top w:val="none" w:sz="0" w:space="0" w:color="auto"/>
        <w:left w:val="none" w:sz="0" w:space="0" w:color="auto"/>
        <w:bottom w:val="none" w:sz="0" w:space="0" w:color="auto"/>
        <w:right w:val="none" w:sz="0" w:space="0" w:color="auto"/>
      </w:divBdr>
    </w:div>
    <w:div w:id="156462706">
      <w:bodyDiv w:val="1"/>
      <w:marLeft w:val="0"/>
      <w:marRight w:val="0"/>
      <w:marTop w:val="0"/>
      <w:marBottom w:val="0"/>
      <w:divBdr>
        <w:top w:val="none" w:sz="0" w:space="0" w:color="auto"/>
        <w:left w:val="none" w:sz="0" w:space="0" w:color="auto"/>
        <w:bottom w:val="none" w:sz="0" w:space="0" w:color="auto"/>
        <w:right w:val="none" w:sz="0" w:space="0" w:color="auto"/>
      </w:divBdr>
    </w:div>
    <w:div w:id="183905336">
      <w:bodyDiv w:val="1"/>
      <w:marLeft w:val="0"/>
      <w:marRight w:val="0"/>
      <w:marTop w:val="0"/>
      <w:marBottom w:val="0"/>
      <w:divBdr>
        <w:top w:val="none" w:sz="0" w:space="0" w:color="auto"/>
        <w:left w:val="none" w:sz="0" w:space="0" w:color="auto"/>
        <w:bottom w:val="none" w:sz="0" w:space="0" w:color="auto"/>
        <w:right w:val="none" w:sz="0" w:space="0" w:color="auto"/>
      </w:divBdr>
    </w:div>
    <w:div w:id="185752207">
      <w:bodyDiv w:val="1"/>
      <w:marLeft w:val="0"/>
      <w:marRight w:val="0"/>
      <w:marTop w:val="0"/>
      <w:marBottom w:val="0"/>
      <w:divBdr>
        <w:top w:val="none" w:sz="0" w:space="0" w:color="auto"/>
        <w:left w:val="none" w:sz="0" w:space="0" w:color="auto"/>
        <w:bottom w:val="none" w:sz="0" w:space="0" w:color="auto"/>
        <w:right w:val="none" w:sz="0" w:space="0" w:color="auto"/>
      </w:divBdr>
    </w:div>
    <w:div w:id="200828647">
      <w:bodyDiv w:val="1"/>
      <w:marLeft w:val="0"/>
      <w:marRight w:val="0"/>
      <w:marTop w:val="0"/>
      <w:marBottom w:val="0"/>
      <w:divBdr>
        <w:top w:val="none" w:sz="0" w:space="0" w:color="auto"/>
        <w:left w:val="none" w:sz="0" w:space="0" w:color="auto"/>
        <w:bottom w:val="none" w:sz="0" w:space="0" w:color="auto"/>
        <w:right w:val="none" w:sz="0" w:space="0" w:color="auto"/>
      </w:divBdr>
    </w:div>
    <w:div w:id="201137454">
      <w:bodyDiv w:val="1"/>
      <w:marLeft w:val="0"/>
      <w:marRight w:val="0"/>
      <w:marTop w:val="0"/>
      <w:marBottom w:val="0"/>
      <w:divBdr>
        <w:top w:val="none" w:sz="0" w:space="0" w:color="auto"/>
        <w:left w:val="none" w:sz="0" w:space="0" w:color="auto"/>
        <w:bottom w:val="none" w:sz="0" w:space="0" w:color="auto"/>
        <w:right w:val="none" w:sz="0" w:space="0" w:color="auto"/>
      </w:divBdr>
    </w:div>
    <w:div w:id="203367826">
      <w:bodyDiv w:val="1"/>
      <w:marLeft w:val="0"/>
      <w:marRight w:val="0"/>
      <w:marTop w:val="0"/>
      <w:marBottom w:val="0"/>
      <w:divBdr>
        <w:top w:val="none" w:sz="0" w:space="0" w:color="auto"/>
        <w:left w:val="none" w:sz="0" w:space="0" w:color="auto"/>
        <w:bottom w:val="none" w:sz="0" w:space="0" w:color="auto"/>
        <w:right w:val="none" w:sz="0" w:space="0" w:color="auto"/>
      </w:divBdr>
    </w:div>
    <w:div w:id="208344502">
      <w:bodyDiv w:val="1"/>
      <w:marLeft w:val="0"/>
      <w:marRight w:val="0"/>
      <w:marTop w:val="0"/>
      <w:marBottom w:val="0"/>
      <w:divBdr>
        <w:top w:val="none" w:sz="0" w:space="0" w:color="auto"/>
        <w:left w:val="none" w:sz="0" w:space="0" w:color="auto"/>
        <w:bottom w:val="none" w:sz="0" w:space="0" w:color="auto"/>
        <w:right w:val="none" w:sz="0" w:space="0" w:color="auto"/>
      </w:divBdr>
    </w:div>
    <w:div w:id="210269313">
      <w:bodyDiv w:val="1"/>
      <w:marLeft w:val="0"/>
      <w:marRight w:val="0"/>
      <w:marTop w:val="0"/>
      <w:marBottom w:val="0"/>
      <w:divBdr>
        <w:top w:val="none" w:sz="0" w:space="0" w:color="auto"/>
        <w:left w:val="none" w:sz="0" w:space="0" w:color="auto"/>
        <w:bottom w:val="none" w:sz="0" w:space="0" w:color="auto"/>
        <w:right w:val="none" w:sz="0" w:space="0" w:color="auto"/>
      </w:divBdr>
    </w:div>
    <w:div w:id="212037633">
      <w:bodyDiv w:val="1"/>
      <w:marLeft w:val="0"/>
      <w:marRight w:val="0"/>
      <w:marTop w:val="0"/>
      <w:marBottom w:val="0"/>
      <w:divBdr>
        <w:top w:val="none" w:sz="0" w:space="0" w:color="auto"/>
        <w:left w:val="none" w:sz="0" w:space="0" w:color="auto"/>
        <w:bottom w:val="none" w:sz="0" w:space="0" w:color="auto"/>
        <w:right w:val="none" w:sz="0" w:space="0" w:color="auto"/>
      </w:divBdr>
    </w:div>
    <w:div w:id="214464490">
      <w:bodyDiv w:val="1"/>
      <w:marLeft w:val="0"/>
      <w:marRight w:val="0"/>
      <w:marTop w:val="0"/>
      <w:marBottom w:val="0"/>
      <w:divBdr>
        <w:top w:val="none" w:sz="0" w:space="0" w:color="auto"/>
        <w:left w:val="none" w:sz="0" w:space="0" w:color="auto"/>
        <w:bottom w:val="none" w:sz="0" w:space="0" w:color="auto"/>
        <w:right w:val="none" w:sz="0" w:space="0" w:color="auto"/>
      </w:divBdr>
    </w:div>
    <w:div w:id="217129846">
      <w:bodyDiv w:val="1"/>
      <w:marLeft w:val="0"/>
      <w:marRight w:val="0"/>
      <w:marTop w:val="0"/>
      <w:marBottom w:val="0"/>
      <w:divBdr>
        <w:top w:val="none" w:sz="0" w:space="0" w:color="auto"/>
        <w:left w:val="none" w:sz="0" w:space="0" w:color="auto"/>
        <w:bottom w:val="none" w:sz="0" w:space="0" w:color="auto"/>
        <w:right w:val="none" w:sz="0" w:space="0" w:color="auto"/>
      </w:divBdr>
    </w:div>
    <w:div w:id="222638825">
      <w:bodyDiv w:val="1"/>
      <w:marLeft w:val="0"/>
      <w:marRight w:val="0"/>
      <w:marTop w:val="0"/>
      <w:marBottom w:val="0"/>
      <w:divBdr>
        <w:top w:val="none" w:sz="0" w:space="0" w:color="auto"/>
        <w:left w:val="none" w:sz="0" w:space="0" w:color="auto"/>
        <w:bottom w:val="none" w:sz="0" w:space="0" w:color="auto"/>
        <w:right w:val="none" w:sz="0" w:space="0" w:color="auto"/>
      </w:divBdr>
    </w:div>
    <w:div w:id="227495142">
      <w:bodyDiv w:val="1"/>
      <w:marLeft w:val="0"/>
      <w:marRight w:val="0"/>
      <w:marTop w:val="0"/>
      <w:marBottom w:val="0"/>
      <w:divBdr>
        <w:top w:val="none" w:sz="0" w:space="0" w:color="auto"/>
        <w:left w:val="none" w:sz="0" w:space="0" w:color="auto"/>
        <w:bottom w:val="none" w:sz="0" w:space="0" w:color="auto"/>
        <w:right w:val="none" w:sz="0" w:space="0" w:color="auto"/>
      </w:divBdr>
    </w:div>
    <w:div w:id="234780553">
      <w:bodyDiv w:val="1"/>
      <w:marLeft w:val="0"/>
      <w:marRight w:val="0"/>
      <w:marTop w:val="0"/>
      <w:marBottom w:val="0"/>
      <w:divBdr>
        <w:top w:val="none" w:sz="0" w:space="0" w:color="auto"/>
        <w:left w:val="none" w:sz="0" w:space="0" w:color="auto"/>
        <w:bottom w:val="none" w:sz="0" w:space="0" w:color="auto"/>
        <w:right w:val="none" w:sz="0" w:space="0" w:color="auto"/>
      </w:divBdr>
    </w:div>
    <w:div w:id="235210723">
      <w:bodyDiv w:val="1"/>
      <w:marLeft w:val="0"/>
      <w:marRight w:val="0"/>
      <w:marTop w:val="0"/>
      <w:marBottom w:val="0"/>
      <w:divBdr>
        <w:top w:val="none" w:sz="0" w:space="0" w:color="auto"/>
        <w:left w:val="none" w:sz="0" w:space="0" w:color="auto"/>
        <w:bottom w:val="none" w:sz="0" w:space="0" w:color="auto"/>
        <w:right w:val="none" w:sz="0" w:space="0" w:color="auto"/>
      </w:divBdr>
    </w:div>
    <w:div w:id="237640859">
      <w:bodyDiv w:val="1"/>
      <w:marLeft w:val="0"/>
      <w:marRight w:val="0"/>
      <w:marTop w:val="0"/>
      <w:marBottom w:val="0"/>
      <w:divBdr>
        <w:top w:val="none" w:sz="0" w:space="0" w:color="auto"/>
        <w:left w:val="none" w:sz="0" w:space="0" w:color="auto"/>
        <w:bottom w:val="none" w:sz="0" w:space="0" w:color="auto"/>
        <w:right w:val="none" w:sz="0" w:space="0" w:color="auto"/>
      </w:divBdr>
    </w:div>
    <w:div w:id="246695220">
      <w:bodyDiv w:val="1"/>
      <w:marLeft w:val="0"/>
      <w:marRight w:val="0"/>
      <w:marTop w:val="0"/>
      <w:marBottom w:val="0"/>
      <w:divBdr>
        <w:top w:val="none" w:sz="0" w:space="0" w:color="auto"/>
        <w:left w:val="none" w:sz="0" w:space="0" w:color="auto"/>
        <w:bottom w:val="none" w:sz="0" w:space="0" w:color="auto"/>
        <w:right w:val="none" w:sz="0" w:space="0" w:color="auto"/>
      </w:divBdr>
    </w:div>
    <w:div w:id="250630130">
      <w:bodyDiv w:val="1"/>
      <w:marLeft w:val="0"/>
      <w:marRight w:val="0"/>
      <w:marTop w:val="0"/>
      <w:marBottom w:val="0"/>
      <w:divBdr>
        <w:top w:val="none" w:sz="0" w:space="0" w:color="auto"/>
        <w:left w:val="none" w:sz="0" w:space="0" w:color="auto"/>
        <w:bottom w:val="none" w:sz="0" w:space="0" w:color="auto"/>
        <w:right w:val="none" w:sz="0" w:space="0" w:color="auto"/>
      </w:divBdr>
    </w:div>
    <w:div w:id="261190098">
      <w:bodyDiv w:val="1"/>
      <w:marLeft w:val="0"/>
      <w:marRight w:val="0"/>
      <w:marTop w:val="0"/>
      <w:marBottom w:val="0"/>
      <w:divBdr>
        <w:top w:val="none" w:sz="0" w:space="0" w:color="auto"/>
        <w:left w:val="none" w:sz="0" w:space="0" w:color="auto"/>
        <w:bottom w:val="none" w:sz="0" w:space="0" w:color="auto"/>
        <w:right w:val="none" w:sz="0" w:space="0" w:color="auto"/>
      </w:divBdr>
    </w:div>
    <w:div w:id="269287930">
      <w:bodyDiv w:val="1"/>
      <w:marLeft w:val="0"/>
      <w:marRight w:val="0"/>
      <w:marTop w:val="0"/>
      <w:marBottom w:val="0"/>
      <w:divBdr>
        <w:top w:val="none" w:sz="0" w:space="0" w:color="auto"/>
        <w:left w:val="none" w:sz="0" w:space="0" w:color="auto"/>
        <w:bottom w:val="none" w:sz="0" w:space="0" w:color="auto"/>
        <w:right w:val="none" w:sz="0" w:space="0" w:color="auto"/>
      </w:divBdr>
    </w:div>
    <w:div w:id="272640276">
      <w:bodyDiv w:val="1"/>
      <w:marLeft w:val="0"/>
      <w:marRight w:val="0"/>
      <w:marTop w:val="0"/>
      <w:marBottom w:val="0"/>
      <w:divBdr>
        <w:top w:val="none" w:sz="0" w:space="0" w:color="auto"/>
        <w:left w:val="none" w:sz="0" w:space="0" w:color="auto"/>
        <w:bottom w:val="none" w:sz="0" w:space="0" w:color="auto"/>
        <w:right w:val="none" w:sz="0" w:space="0" w:color="auto"/>
      </w:divBdr>
    </w:div>
    <w:div w:id="284360772">
      <w:bodyDiv w:val="1"/>
      <w:marLeft w:val="0"/>
      <w:marRight w:val="0"/>
      <w:marTop w:val="0"/>
      <w:marBottom w:val="0"/>
      <w:divBdr>
        <w:top w:val="none" w:sz="0" w:space="0" w:color="auto"/>
        <w:left w:val="none" w:sz="0" w:space="0" w:color="auto"/>
        <w:bottom w:val="none" w:sz="0" w:space="0" w:color="auto"/>
        <w:right w:val="none" w:sz="0" w:space="0" w:color="auto"/>
      </w:divBdr>
    </w:div>
    <w:div w:id="286546241">
      <w:bodyDiv w:val="1"/>
      <w:marLeft w:val="0"/>
      <w:marRight w:val="0"/>
      <w:marTop w:val="0"/>
      <w:marBottom w:val="0"/>
      <w:divBdr>
        <w:top w:val="none" w:sz="0" w:space="0" w:color="auto"/>
        <w:left w:val="none" w:sz="0" w:space="0" w:color="auto"/>
        <w:bottom w:val="none" w:sz="0" w:space="0" w:color="auto"/>
        <w:right w:val="none" w:sz="0" w:space="0" w:color="auto"/>
      </w:divBdr>
    </w:div>
    <w:div w:id="301083214">
      <w:bodyDiv w:val="1"/>
      <w:marLeft w:val="0"/>
      <w:marRight w:val="0"/>
      <w:marTop w:val="0"/>
      <w:marBottom w:val="0"/>
      <w:divBdr>
        <w:top w:val="none" w:sz="0" w:space="0" w:color="auto"/>
        <w:left w:val="none" w:sz="0" w:space="0" w:color="auto"/>
        <w:bottom w:val="none" w:sz="0" w:space="0" w:color="auto"/>
        <w:right w:val="none" w:sz="0" w:space="0" w:color="auto"/>
      </w:divBdr>
    </w:div>
    <w:div w:id="305939843">
      <w:bodyDiv w:val="1"/>
      <w:marLeft w:val="0"/>
      <w:marRight w:val="0"/>
      <w:marTop w:val="0"/>
      <w:marBottom w:val="0"/>
      <w:divBdr>
        <w:top w:val="none" w:sz="0" w:space="0" w:color="auto"/>
        <w:left w:val="none" w:sz="0" w:space="0" w:color="auto"/>
        <w:bottom w:val="none" w:sz="0" w:space="0" w:color="auto"/>
        <w:right w:val="none" w:sz="0" w:space="0" w:color="auto"/>
      </w:divBdr>
    </w:div>
    <w:div w:id="312680325">
      <w:bodyDiv w:val="1"/>
      <w:marLeft w:val="0"/>
      <w:marRight w:val="0"/>
      <w:marTop w:val="0"/>
      <w:marBottom w:val="0"/>
      <w:divBdr>
        <w:top w:val="none" w:sz="0" w:space="0" w:color="auto"/>
        <w:left w:val="none" w:sz="0" w:space="0" w:color="auto"/>
        <w:bottom w:val="none" w:sz="0" w:space="0" w:color="auto"/>
        <w:right w:val="none" w:sz="0" w:space="0" w:color="auto"/>
      </w:divBdr>
    </w:div>
    <w:div w:id="314333705">
      <w:bodyDiv w:val="1"/>
      <w:marLeft w:val="0"/>
      <w:marRight w:val="0"/>
      <w:marTop w:val="0"/>
      <w:marBottom w:val="0"/>
      <w:divBdr>
        <w:top w:val="none" w:sz="0" w:space="0" w:color="auto"/>
        <w:left w:val="none" w:sz="0" w:space="0" w:color="auto"/>
        <w:bottom w:val="none" w:sz="0" w:space="0" w:color="auto"/>
        <w:right w:val="none" w:sz="0" w:space="0" w:color="auto"/>
      </w:divBdr>
    </w:div>
    <w:div w:id="319240745">
      <w:bodyDiv w:val="1"/>
      <w:marLeft w:val="0"/>
      <w:marRight w:val="0"/>
      <w:marTop w:val="0"/>
      <w:marBottom w:val="0"/>
      <w:divBdr>
        <w:top w:val="none" w:sz="0" w:space="0" w:color="auto"/>
        <w:left w:val="none" w:sz="0" w:space="0" w:color="auto"/>
        <w:bottom w:val="none" w:sz="0" w:space="0" w:color="auto"/>
        <w:right w:val="none" w:sz="0" w:space="0" w:color="auto"/>
      </w:divBdr>
    </w:div>
    <w:div w:id="322855856">
      <w:bodyDiv w:val="1"/>
      <w:marLeft w:val="0"/>
      <w:marRight w:val="0"/>
      <w:marTop w:val="0"/>
      <w:marBottom w:val="0"/>
      <w:divBdr>
        <w:top w:val="none" w:sz="0" w:space="0" w:color="auto"/>
        <w:left w:val="none" w:sz="0" w:space="0" w:color="auto"/>
        <w:bottom w:val="none" w:sz="0" w:space="0" w:color="auto"/>
        <w:right w:val="none" w:sz="0" w:space="0" w:color="auto"/>
      </w:divBdr>
    </w:div>
    <w:div w:id="346449984">
      <w:bodyDiv w:val="1"/>
      <w:marLeft w:val="0"/>
      <w:marRight w:val="0"/>
      <w:marTop w:val="0"/>
      <w:marBottom w:val="0"/>
      <w:divBdr>
        <w:top w:val="none" w:sz="0" w:space="0" w:color="auto"/>
        <w:left w:val="none" w:sz="0" w:space="0" w:color="auto"/>
        <w:bottom w:val="none" w:sz="0" w:space="0" w:color="auto"/>
        <w:right w:val="none" w:sz="0" w:space="0" w:color="auto"/>
      </w:divBdr>
    </w:div>
    <w:div w:id="348407526">
      <w:bodyDiv w:val="1"/>
      <w:marLeft w:val="0"/>
      <w:marRight w:val="0"/>
      <w:marTop w:val="0"/>
      <w:marBottom w:val="0"/>
      <w:divBdr>
        <w:top w:val="none" w:sz="0" w:space="0" w:color="auto"/>
        <w:left w:val="none" w:sz="0" w:space="0" w:color="auto"/>
        <w:bottom w:val="none" w:sz="0" w:space="0" w:color="auto"/>
        <w:right w:val="none" w:sz="0" w:space="0" w:color="auto"/>
      </w:divBdr>
    </w:div>
    <w:div w:id="352345229">
      <w:bodyDiv w:val="1"/>
      <w:marLeft w:val="0"/>
      <w:marRight w:val="0"/>
      <w:marTop w:val="0"/>
      <w:marBottom w:val="0"/>
      <w:divBdr>
        <w:top w:val="none" w:sz="0" w:space="0" w:color="auto"/>
        <w:left w:val="none" w:sz="0" w:space="0" w:color="auto"/>
        <w:bottom w:val="none" w:sz="0" w:space="0" w:color="auto"/>
        <w:right w:val="none" w:sz="0" w:space="0" w:color="auto"/>
      </w:divBdr>
    </w:div>
    <w:div w:id="354042945">
      <w:bodyDiv w:val="1"/>
      <w:marLeft w:val="0"/>
      <w:marRight w:val="0"/>
      <w:marTop w:val="0"/>
      <w:marBottom w:val="0"/>
      <w:divBdr>
        <w:top w:val="none" w:sz="0" w:space="0" w:color="auto"/>
        <w:left w:val="none" w:sz="0" w:space="0" w:color="auto"/>
        <w:bottom w:val="none" w:sz="0" w:space="0" w:color="auto"/>
        <w:right w:val="none" w:sz="0" w:space="0" w:color="auto"/>
      </w:divBdr>
    </w:div>
    <w:div w:id="357924753">
      <w:bodyDiv w:val="1"/>
      <w:marLeft w:val="0"/>
      <w:marRight w:val="0"/>
      <w:marTop w:val="0"/>
      <w:marBottom w:val="0"/>
      <w:divBdr>
        <w:top w:val="none" w:sz="0" w:space="0" w:color="auto"/>
        <w:left w:val="none" w:sz="0" w:space="0" w:color="auto"/>
        <w:bottom w:val="none" w:sz="0" w:space="0" w:color="auto"/>
        <w:right w:val="none" w:sz="0" w:space="0" w:color="auto"/>
      </w:divBdr>
    </w:div>
    <w:div w:id="372538936">
      <w:bodyDiv w:val="1"/>
      <w:marLeft w:val="0"/>
      <w:marRight w:val="0"/>
      <w:marTop w:val="0"/>
      <w:marBottom w:val="0"/>
      <w:divBdr>
        <w:top w:val="none" w:sz="0" w:space="0" w:color="auto"/>
        <w:left w:val="none" w:sz="0" w:space="0" w:color="auto"/>
        <w:bottom w:val="none" w:sz="0" w:space="0" w:color="auto"/>
        <w:right w:val="none" w:sz="0" w:space="0" w:color="auto"/>
      </w:divBdr>
    </w:div>
    <w:div w:id="372584685">
      <w:bodyDiv w:val="1"/>
      <w:marLeft w:val="0"/>
      <w:marRight w:val="0"/>
      <w:marTop w:val="0"/>
      <w:marBottom w:val="0"/>
      <w:divBdr>
        <w:top w:val="none" w:sz="0" w:space="0" w:color="auto"/>
        <w:left w:val="none" w:sz="0" w:space="0" w:color="auto"/>
        <w:bottom w:val="none" w:sz="0" w:space="0" w:color="auto"/>
        <w:right w:val="none" w:sz="0" w:space="0" w:color="auto"/>
      </w:divBdr>
    </w:div>
    <w:div w:id="380515919">
      <w:bodyDiv w:val="1"/>
      <w:marLeft w:val="0"/>
      <w:marRight w:val="0"/>
      <w:marTop w:val="0"/>
      <w:marBottom w:val="0"/>
      <w:divBdr>
        <w:top w:val="none" w:sz="0" w:space="0" w:color="auto"/>
        <w:left w:val="none" w:sz="0" w:space="0" w:color="auto"/>
        <w:bottom w:val="none" w:sz="0" w:space="0" w:color="auto"/>
        <w:right w:val="none" w:sz="0" w:space="0" w:color="auto"/>
      </w:divBdr>
    </w:div>
    <w:div w:id="388770568">
      <w:bodyDiv w:val="1"/>
      <w:marLeft w:val="0"/>
      <w:marRight w:val="0"/>
      <w:marTop w:val="0"/>
      <w:marBottom w:val="0"/>
      <w:divBdr>
        <w:top w:val="none" w:sz="0" w:space="0" w:color="auto"/>
        <w:left w:val="none" w:sz="0" w:space="0" w:color="auto"/>
        <w:bottom w:val="none" w:sz="0" w:space="0" w:color="auto"/>
        <w:right w:val="none" w:sz="0" w:space="0" w:color="auto"/>
      </w:divBdr>
    </w:div>
    <w:div w:id="394554175">
      <w:bodyDiv w:val="1"/>
      <w:marLeft w:val="0"/>
      <w:marRight w:val="0"/>
      <w:marTop w:val="0"/>
      <w:marBottom w:val="0"/>
      <w:divBdr>
        <w:top w:val="none" w:sz="0" w:space="0" w:color="auto"/>
        <w:left w:val="none" w:sz="0" w:space="0" w:color="auto"/>
        <w:bottom w:val="none" w:sz="0" w:space="0" w:color="auto"/>
        <w:right w:val="none" w:sz="0" w:space="0" w:color="auto"/>
      </w:divBdr>
    </w:div>
    <w:div w:id="398404158">
      <w:bodyDiv w:val="1"/>
      <w:marLeft w:val="0"/>
      <w:marRight w:val="0"/>
      <w:marTop w:val="0"/>
      <w:marBottom w:val="0"/>
      <w:divBdr>
        <w:top w:val="none" w:sz="0" w:space="0" w:color="auto"/>
        <w:left w:val="none" w:sz="0" w:space="0" w:color="auto"/>
        <w:bottom w:val="none" w:sz="0" w:space="0" w:color="auto"/>
        <w:right w:val="none" w:sz="0" w:space="0" w:color="auto"/>
      </w:divBdr>
    </w:div>
    <w:div w:id="399913643">
      <w:bodyDiv w:val="1"/>
      <w:marLeft w:val="0"/>
      <w:marRight w:val="0"/>
      <w:marTop w:val="0"/>
      <w:marBottom w:val="0"/>
      <w:divBdr>
        <w:top w:val="none" w:sz="0" w:space="0" w:color="auto"/>
        <w:left w:val="none" w:sz="0" w:space="0" w:color="auto"/>
        <w:bottom w:val="none" w:sz="0" w:space="0" w:color="auto"/>
        <w:right w:val="none" w:sz="0" w:space="0" w:color="auto"/>
      </w:divBdr>
    </w:div>
    <w:div w:id="402529793">
      <w:bodyDiv w:val="1"/>
      <w:marLeft w:val="0"/>
      <w:marRight w:val="0"/>
      <w:marTop w:val="0"/>
      <w:marBottom w:val="0"/>
      <w:divBdr>
        <w:top w:val="none" w:sz="0" w:space="0" w:color="auto"/>
        <w:left w:val="none" w:sz="0" w:space="0" w:color="auto"/>
        <w:bottom w:val="none" w:sz="0" w:space="0" w:color="auto"/>
        <w:right w:val="none" w:sz="0" w:space="0" w:color="auto"/>
      </w:divBdr>
    </w:div>
    <w:div w:id="402991037">
      <w:bodyDiv w:val="1"/>
      <w:marLeft w:val="0"/>
      <w:marRight w:val="0"/>
      <w:marTop w:val="0"/>
      <w:marBottom w:val="0"/>
      <w:divBdr>
        <w:top w:val="none" w:sz="0" w:space="0" w:color="auto"/>
        <w:left w:val="none" w:sz="0" w:space="0" w:color="auto"/>
        <w:bottom w:val="none" w:sz="0" w:space="0" w:color="auto"/>
        <w:right w:val="none" w:sz="0" w:space="0" w:color="auto"/>
      </w:divBdr>
      <w:divsChild>
        <w:div w:id="1193611699">
          <w:marLeft w:val="0"/>
          <w:marRight w:val="0"/>
          <w:marTop w:val="0"/>
          <w:marBottom w:val="0"/>
          <w:divBdr>
            <w:top w:val="none" w:sz="0" w:space="0" w:color="auto"/>
            <w:left w:val="none" w:sz="0" w:space="0" w:color="auto"/>
            <w:bottom w:val="none" w:sz="0" w:space="0" w:color="auto"/>
            <w:right w:val="none" w:sz="0" w:space="0" w:color="auto"/>
          </w:divBdr>
          <w:divsChild>
            <w:div w:id="1903442156">
              <w:marLeft w:val="0"/>
              <w:marRight w:val="0"/>
              <w:marTop w:val="0"/>
              <w:marBottom w:val="0"/>
              <w:divBdr>
                <w:top w:val="none" w:sz="0" w:space="0" w:color="auto"/>
                <w:left w:val="none" w:sz="0" w:space="0" w:color="auto"/>
                <w:bottom w:val="none" w:sz="0" w:space="0" w:color="auto"/>
                <w:right w:val="none" w:sz="0" w:space="0" w:color="auto"/>
              </w:divBdr>
              <w:divsChild>
                <w:div w:id="368722938">
                  <w:marLeft w:val="0"/>
                  <w:marRight w:val="0"/>
                  <w:marTop w:val="0"/>
                  <w:marBottom w:val="0"/>
                  <w:divBdr>
                    <w:top w:val="none" w:sz="0" w:space="0" w:color="auto"/>
                    <w:left w:val="none" w:sz="0" w:space="0" w:color="auto"/>
                    <w:bottom w:val="none" w:sz="0" w:space="0" w:color="auto"/>
                    <w:right w:val="none" w:sz="0" w:space="0" w:color="auto"/>
                  </w:divBdr>
                  <w:divsChild>
                    <w:div w:id="107061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079494">
      <w:bodyDiv w:val="1"/>
      <w:marLeft w:val="0"/>
      <w:marRight w:val="0"/>
      <w:marTop w:val="0"/>
      <w:marBottom w:val="0"/>
      <w:divBdr>
        <w:top w:val="none" w:sz="0" w:space="0" w:color="auto"/>
        <w:left w:val="none" w:sz="0" w:space="0" w:color="auto"/>
        <w:bottom w:val="none" w:sz="0" w:space="0" w:color="auto"/>
        <w:right w:val="none" w:sz="0" w:space="0" w:color="auto"/>
      </w:divBdr>
    </w:div>
    <w:div w:id="406271662">
      <w:bodyDiv w:val="1"/>
      <w:marLeft w:val="0"/>
      <w:marRight w:val="0"/>
      <w:marTop w:val="0"/>
      <w:marBottom w:val="0"/>
      <w:divBdr>
        <w:top w:val="none" w:sz="0" w:space="0" w:color="auto"/>
        <w:left w:val="none" w:sz="0" w:space="0" w:color="auto"/>
        <w:bottom w:val="none" w:sz="0" w:space="0" w:color="auto"/>
        <w:right w:val="none" w:sz="0" w:space="0" w:color="auto"/>
      </w:divBdr>
    </w:div>
    <w:div w:id="417486542">
      <w:bodyDiv w:val="1"/>
      <w:marLeft w:val="0"/>
      <w:marRight w:val="0"/>
      <w:marTop w:val="0"/>
      <w:marBottom w:val="0"/>
      <w:divBdr>
        <w:top w:val="none" w:sz="0" w:space="0" w:color="auto"/>
        <w:left w:val="none" w:sz="0" w:space="0" w:color="auto"/>
        <w:bottom w:val="none" w:sz="0" w:space="0" w:color="auto"/>
        <w:right w:val="none" w:sz="0" w:space="0" w:color="auto"/>
      </w:divBdr>
    </w:div>
    <w:div w:id="421149651">
      <w:bodyDiv w:val="1"/>
      <w:marLeft w:val="0"/>
      <w:marRight w:val="0"/>
      <w:marTop w:val="0"/>
      <w:marBottom w:val="0"/>
      <w:divBdr>
        <w:top w:val="none" w:sz="0" w:space="0" w:color="auto"/>
        <w:left w:val="none" w:sz="0" w:space="0" w:color="auto"/>
        <w:bottom w:val="none" w:sz="0" w:space="0" w:color="auto"/>
        <w:right w:val="none" w:sz="0" w:space="0" w:color="auto"/>
      </w:divBdr>
    </w:div>
    <w:div w:id="432288424">
      <w:bodyDiv w:val="1"/>
      <w:marLeft w:val="0"/>
      <w:marRight w:val="0"/>
      <w:marTop w:val="0"/>
      <w:marBottom w:val="0"/>
      <w:divBdr>
        <w:top w:val="none" w:sz="0" w:space="0" w:color="auto"/>
        <w:left w:val="none" w:sz="0" w:space="0" w:color="auto"/>
        <w:bottom w:val="none" w:sz="0" w:space="0" w:color="auto"/>
        <w:right w:val="none" w:sz="0" w:space="0" w:color="auto"/>
      </w:divBdr>
    </w:div>
    <w:div w:id="432867576">
      <w:bodyDiv w:val="1"/>
      <w:marLeft w:val="0"/>
      <w:marRight w:val="0"/>
      <w:marTop w:val="0"/>
      <w:marBottom w:val="0"/>
      <w:divBdr>
        <w:top w:val="none" w:sz="0" w:space="0" w:color="auto"/>
        <w:left w:val="none" w:sz="0" w:space="0" w:color="auto"/>
        <w:bottom w:val="none" w:sz="0" w:space="0" w:color="auto"/>
        <w:right w:val="none" w:sz="0" w:space="0" w:color="auto"/>
      </w:divBdr>
    </w:div>
    <w:div w:id="436289654">
      <w:bodyDiv w:val="1"/>
      <w:marLeft w:val="0"/>
      <w:marRight w:val="0"/>
      <w:marTop w:val="0"/>
      <w:marBottom w:val="0"/>
      <w:divBdr>
        <w:top w:val="none" w:sz="0" w:space="0" w:color="auto"/>
        <w:left w:val="none" w:sz="0" w:space="0" w:color="auto"/>
        <w:bottom w:val="none" w:sz="0" w:space="0" w:color="auto"/>
        <w:right w:val="none" w:sz="0" w:space="0" w:color="auto"/>
      </w:divBdr>
    </w:div>
    <w:div w:id="439647334">
      <w:bodyDiv w:val="1"/>
      <w:marLeft w:val="0"/>
      <w:marRight w:val="0"/>
      <w:marTop w:val="0"/>
      <w:marBottom w:val="0"/>
      <w:divBdr>
        <w:top w:val="none" w:sz="0" w:space="0" w:color="auto"/>
        <w:left w:val="none" w:sz="0" w:space="0" w:color="auto"/>
        <w:bottom w:val="none" w:sz="0" w:space="0" w:color="auto"/>
        <w:right w:val="none" w:sz="0" w:space="0" w:color="auto"/>
      </w:divBdr>
    </w:div>
    <w:div w:id="445462243">
      <w:bodyDiv w:val="1"/>
      <w:marLeft w:val="0"/>
      <w:marRight w:val="0"/>
      <w:marTop w:val="0"/>
      <w:marBottom w:val="0"/>
      <w:divBdr>
        <w:top w:val="none" w:sz="0" w:space="0" w:color="auto"/>
        <w:left w:val="none" w:sz="0" w:space="0" w:color="auto"/>
        <w:bottom w:val="none" w:sz="0" w:space="0" w:color="auto"/>
        <w:right w:val="none" w:sz="0" w:space="0" w:color="auto"/>
      </w:divBdr>
    </w:div>
    <w:div w:id="446126681">
      <w:bodyDiv w:val="1"/>
      <w:marLeft w:val="0"/>
      <w:marRight w:val="0"/>
      <w:marTop w:val="0"/>
      <w:marBottom w:val="0"/>
      <w:divBdr>
        <w:top w:val="none" w:sz="0" w:space="0" w:color="auto"/>
        <w:left w:val="none" w:sz="0" w:space="0" w:color="auto"/>
        <w:bottom w:val="none" w:sz="0" w:space="0" w:color="auto"/>
        <w:right w:val="none" w:sz="0" w:space="0" w:color="auto"/>
      </w:divBdr>
    </w:div>
    <w:div w:id="451367197">
      <w:bodyDiv w:val="1"/>
      <w:marLeft w:val="0"/>
      <w:marRight w:val="0"/>
      <w:marTop w:val="0"/>
      <w:marBottom w:val="0"/>
      <w:divBdr>
        <w:top w:val="none" w:sz="0" w:space="0" w:color="auto"/>
        <w:left w:val="none" w:sz="0" w:space="0" w:color="auto"/>
        <w:bottom w:val="none" w:sz="0" w:space="0" w:color="auto"/>
        <w:right w:val="none" w:sz="0" w:space="0" w:color="auto"/>
      </w:divBdr>
    </w:div>
    <w:div w:id="456487093">
      <w:bodyDiv w:val="1"/>
      <w:marLeft w:val="0"/>
      <w:marRight w:val="0"/>
      <w:marTop w:val="0"/>
      <w:marBottom w:val="0"/>
      <w:divBdr>
        <w:top w:val="none" w:sz="0" w:space="0" w:color="auto"/>
        <w:left w:val="none" w:sz="0" w:space="0" w:color="auto"/>
        <w:bottom w:val="none" w:sz="0" w:space="0" w:color="auto"/>
        <w:right w:val="none" w:sz="0" w:space="0" w:color="auto"/>
      </w:divBdr>
    </w:div>
    <w:div w:id="469909500">
      <w:bodyDiv w:val="1"/>
      <w:marLeft w:val="0"/>
      <w:marRight w:val="0"/>
      <w:marTop w:val="0"/>
      <w:marBottom w:val="0"/>
      <w:divBdr>
        <w:top w:val="none" w:sz="0" w:space="0" w:color="auto"/>
        <w:left w:val="none" w:sz="0" w:space="0" w:color="auto"/>
        <w:bottom w:val="none" w:sz="0" w:space="0" w:color="auto"/>
        <w:right w:val="none" w:sz="0" w:space="0" w:color="auto"/>
      </w:divBdr>
    </w:div>
    <w:div w:id="473110094">
      <w:bodyDiv w:val="1"/>
      <w:marLeft w:val="0"/>
      <w:marRight w:val="0"/>
      <w:marTop w:val="0"/>
      <w:marBottom w:val="0"/>
      <w:divBdr>
        <w:top w:val="none" w:sz="0" w:space="0" w:color="auto"/>
        <w:left w:val="none" w:sz="0" w:space="0" w:color="auto"/>
        <w:bottom w:val="none" w:sz="0" w:space="0" w:color="auto"/>
        <w:right w:val="none" w:sz="0" w:space="0" w:color="auto"/>
      </w:divBdr>
    </w:div>
    <w:div w:id="478503992">
      <w:bodyDiv w:val="1"/>
      <w:marLeft w:val="0"/>
      <w:marRight w:val="0"/>
      <w:marTop w:val="0"/>
      <w:marBottom w:val="0"/>
      <w:divBdr>
        <w:top w:val="none" w:sz="0" w:space="0" w:color="auto"/>
        <w:left w:val="none" w:sz="0" w:space="0" w:color="auto"/>
        <w:bottom w:val="none" w:sz="0" w:space="0" w:color="auto"/>
        <w:right w:val="none" w:sz="0" w:space="0" w:color="auto"/>
      </w:divBdr>
    </w:div>
    <w:div w:id="481629083">
      <w:bodyDiv w:val="1"/>
      <w:marLeft w:val="0"/>
      <w:marRight w:val="0"/>
      <w:marTop w:val="0"/>
      <w:marBottom w:val="0"/>
      <w:divBdr>
        <w:top w:val="none" w:sz="0" w:space="0" w:color="auto"/>
        <w:left w:val="none" w:sz="0" w:space="0" w:color="auto"/>
        <w:bottom w:val="none" w:sz="0" w:space="0" w:color="auto"/>
        <w:right w:val="none" w:sz="0" w:space="0" w:color="auto"/>
      </w:divBdr>
    </w:div>
    <w:div w:id="482550431">
      <w:bodyDiv w:val="1"/>
      <w:marLeft w:val="0"/>
      <w:marRight w:val="0"/>
      <w:marTop w:val="0"/>
      <w:marBottom w:val="0"/>
      <w:divBdr>
        <w:top w:val="none" w:sz="0" w:space="0" w:color="auto"/>
        <w:left w:val="none" w:sz="0" w:space="0" w:color="auto"/>
        <w:bottom w:val="none" w:sz="0" w:space="0" w:color="auto"/>
        <w:right w:val="none" w:sz="0" w:space="0" w:color="auto"/>
      </w:divBdr>
    </w:div>
    <w:div w:id="484855922">
      <w:bodyDiv w:val="1"/>
      <w:marLeft w:val="0"/>
      <w:marRight w:val="0"/>
      <w:marTop w:val="0"/>
      <w:marBottom w:val="0"/>
      <w:divBdr>
        <w:top w:val="none" w:sz="0" w:space="0" w:color="auto"/>
        <w:left w:val="none" w:sz="0" w:space="0" w:color="auto"/>
        <w:bottom w:val="none" w:sz="0" w:space="0" w:color="auto"/>
        <w:right w:val="none" w:sz="0" w:space="0" w:color="auto"/>
      </w:divBdr>
    </w:div>
    <w:div w:id="491800406">
      <w:bodyDiv w:val="1"/>
      <w:marLeft w:val="0"/>
      <w:marRight w:val="0"/>
      <w:marTop w:val="0"/>
      <w:marBottom w:val="0"/>
      <w:divBdr>
        <w:top w:val="none" w:sz="0" w:space="0" w:color="auto"/>
        <w:left w:val="none" w:sz="0" w:space="0" w:color="auto"/>
        <w:bottom w:val="none" w:sz="0" w:space="0" w:color="auto"/>
        <w:right w:val="none" w:sz="0" w:space="0" w:color="auto"/>
      </w:divBdr>
      <w:divsChild>
        <w:div w:id="834998801">
          <w:marLeft w:val="0"/>
          <w:marRight w:val="0"/>
          <w:marTop w:val="0"/>
          <w:marBottom w:val="0"/>
          <w:divBdr>
            <w:top w:val="none" w:sz="0" w:space="0" w:color="auto"/>
            <w:left w:val="none" w:sz="0" w:space="0" w:color="auto"/>
            <w:bottom w:val="none" w:sz="0" w:space="0" w:color="auto"/>
            <w:right w:val="none" w:sz="0" w:space="0" w:color="auto"/>
          </w:divBdr>
          <w:divsChild>
            <w:div w:id="1284267062">
              <w:marLeft w:val="0"/>
              <w:marRight w:val="0"/>
              <w:marTop w:val="0"/>
              <w:marBottom w:val="0"/>
              <w:divBdr>
                <w:top w:val="none" w:sz="0" w:space="0" w:color="auto"/>
                <w:left w:val="none" w:sz="0" w:space="0" w:color="auto"/>
                <w:bottom w:val="none" w:sz="0" w:space="0" w:color="auto"/>
                <w:right w:val="none" w:sz="0" w:space="0" w:color="auto"/>
              </w:divBdr>
              <w:divsChild>
                <w:div w:id="724530917">
                  <w:marLeft w:val="0"/>
                  <w:marRight w:val="0"/>
                  <w:marTop w:val="0"/>
                  <w:marBottom w:val="0"/>
                  <w:divBdr>
                    <w:top w:val="none" w:sz="0" w:space="0" w:color="auto"/>
                    <w:left w:val="none" w:sz="0" w:space="0" w:color="auto"/>
                    <w:bottom w:val="none" w:sz="0" w:space="0" w:color="auto"/>
                    <w:right w:val="none" w:sz="0" w:space="0" w:color="auto"/>
                  </w:divBdr>
                  <w:divsChild>
                    <w:div w:id="96766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375370">
      <w:bodyDiv w:val="1"/>
      <w:marLeft w:val="0"/>
      <w:marRight w:val="0"/>
      <w:marTop w:val="0"/>
      <w:marBottom w:val="0"/>
      <w:divBdr>
        <w:top w:val="none" w:sz="0" w:space="0" w:color="auto"/>
        <w:left w:val="none" w:sz="0" w:space="0" w:color="auto"/>
        <w:bottom w:val="none" w:sz="0" w:space="0" w:color="auto"/>
        <w:right w:val="none" w:sz="0" w:space="0" w:color="auto"/>
      </w:divBdr>
    </w:div>
    <w:div w:id="505168926">
      <w:bodyDiv w:val="1"/>
      <w:marLeft w:val="0"/>
      <w:marRight w:val="0"/>
      <w:marTop w:val="0"/>
      <w:marBottom w:val="0"/>
      <w:divBdr>
        <w:top w:val="none" w:sz="0" w:space="0" w:color="auto"/>
        <w:left w:val="none" w:sz="0" w:space="0" w:color="auto"/>
        <w:bottom w:val="none" w:sz="0" w:space="0" w:color="auto"/>
        <w:right w:val="none" w:sz="0" w:space="0" w:color="auto"/>
      </w:divBdr>
    </w:div>
    <w:div w:id="514081024">
      <w:bodyDiv w:val="1"/>
      <w:marLeft w:val="0"/>
      <w:marRight w:val="0"/>
      <w:marTop w:val="0"/>
      <w:marBottom w:val="0"/>
      <w:divBdr>
        <w:top w:val="none" w:sz="0" w:space="0" w:color="auto"/>
        <w:left w:val="none" w:sz="0" w:space="0" w:color="auto"/>
        <w:bottom w:val="none" w:sz="0" w:space="0" w:color="auto"/>
        <w:right w:val="none" w:sz="0" w:space="0" w:color="auto"/>
      </w:divBdr>
    </w:div>
    <w:div w:id="515654472">
      <w:bodyDiv w:val="1"/>
      <w:marLeft w:val="0"/>
      <w:marRight w:val="0"/>
      <w:marTop w:val="0"/>
      <w:marBottom w:val="0"/>
      <w:divBdr>
        <w:top w:val="none" w:sz="0" w:space="0" w:color="auto"/>
        <w:left w:val="none" w:sz="0" w:space="0" w:color="auto"/>
        <w:bottom w:val="none" w:sz="0" w:space="0" w:color="auto"/>
        <w:right w:val="none" w:sz="0" w:space="0" w:color="auto"/>
      </w:divBdr>
    </w:div>
    <w:div w:id="518204045">
      <w:bodyDiv w:val="1"/>
      <w:marLeft w:val="0"/>
      <w:marRight w:val="0"/>
      <w:marTop w:val="0"/>
      <w:marBottom w:val="0"/>
      <w:divBdr>
        <w:top w:val="none" w:sz="0" w:space="0" w:color="auto"/>
        <w:left w:val="none" w:sz="0" w:space="0" w:color="auto"/>
        <w:bottom w:val="none" w:sz="0" w:space="0" w:color="auto"/>
        <w:right w:val="none" w:sz="0" w:space="0" w:color="auto"/>
      </w:divBdr>
    </w:div>
    <w:div w:id="523707939">
      <w:bodyDiv w:val="1"/>
      <w:marLeft w:val="0"/>
      <w:marRight w:val="0"/>
      <w:marTop w:val="0"/>
      <w:marBottom w:val="0"/>
      <w:divBdr>
        <w:top w:val="none" w:sz="0" w:space="0" w:color="auto"/>
        <w:left w:val="none" w:sz="0" w:space="0" w:color="auto"/>
        <w:bottom w:val="none" w:sz="0" w:space="0" w:color="auto"/>
        <w:right w:val="none" w:sz="0" w:space="0" w:color="auto"/>
      </w:divBdr>
    </w:div>
    <w:div w:id="527766638">
      <w:bodyDiv w:val="1"/>
      <w:marLeft w:val="0"/>
      <w:marRight w:val="0"/>
      <w:marTop w:val="0"/>
      <w:marBottom w:val="0"/>
      <w:divBdr>
        <w:top w:val="none" w:sz="0" w:space="0" w:color="auto"/>
        <w:left w:val="none" w:sz="0" w:space="0" w:color="auto"/>
        <w:bottom w:val="none" w:sz="0" w:space="0" w:color="auto"/>
        <w:right w:val="none" w:sz="0" w:space="0" w:color="auto"/>
      </w:divBdr>
    </w:div>
    <w:div w:id="535191511">
      <w:bodyDiv w:val="1"/>
      <w:marLeft w:val="0"/>
      <w:marRight w:val="0"/>
      <w:marTop w:val="0"/>
      <w:marBottom w:val="0"/>
      <w:divBdr>
        <w:top w:val="none" w:sz="0" w:space="0" w:color="auto"/>
        <w:left w:val="none" w:sz="0" w:space="0" w:color="auto"/>
        <w:bottom w:val="none" w:sz="0" w:space="0" w:color="auto"/>
        <w:right w:val="none" w:sz="0" w:space="0" w:color="auto"/>
      </w:divBdr>
    </w:div>
    <w:div w:id="543371918">
      <w:bodyDiv w:val="1"/>
      <w:marLeft w:val="0"/>
      <w:marRight w:val="0"/>
      <w:marTop w:val="0"/>
      <w:marBottom w:val="0"/>
      <w:divBdr>
        <w:top w:val="none" w:sz="0" w:space="0" w:color="auto"/>
        <w:left w:val="none" w:sz="0" w:space="0" w:color="auto"/>
        <w:bottom w:val="none" w:sz="0" w:space="0" w:color="auto"/>
        <w:right w:val="none" w:sz="0" w:space="0" w:color="auto"/>
      </w:divBdr>
      <w:divsChild>
        <w:div w:id="785395499">
          <w:marLeft w:val="0"/>
          <w:marRight w:val="0"/>
          <w:marTop w:val="0"/>
          <w:marBottom w:val="0"/>
          <w:divBdr>
            <w:top w:val="none" w:sz="0" w:space="0" w:color="auto"/>
            <w:left w:val="none" w:sz="0" w:space="0" w:color="auto"/>
            <w:bottom w:val="none" w:sz="0" w:space="0" w:color="auto"/>
            <w:right w:val="none" w:sz="0" w:space="0" w:color="auto"/>
          </w:divBdr>
          <w:divsChild>
            <w:div w:id="502932964">
              <w:marLeft w:val="0"/>
              <w:marRight w:val="0"/>
              <w:marTop w:val="0"/>
              <w:marBottom w:val="0"/>
              <w:divBdr>
                <w:top w:val="none" w:sz="0" w:space="0" w:color="auto"/>
                <w:left w:val="none" w:sz="0" w:space="0" w:color="auto"/>
                <w:bottom w:val="none" w:sz="0" w:space="0" w:color="auto"/>
                <w:right w:val="none" w:sz="0" w:space="0" w:color="auto"/>
              </w:divBdr>
              <w:divsChild>
                <w:div w:id="1906643423">
                  <w:marLeft w:val="0"/>
                  <w:marRight w:val="0"/>
                  <w:marTop w:val="0"/>
                  <w:marBottom w:val="0"/>
                  <w:divBdr>
                    <w:top w:val="none" w:sz="0" w:space="0" w:color="auto"/>
                    <w:left w:val="none" w:sz="0" w:space="0" w:color="auto"/>
                    <w:bottom w:val="none" w:sz="0" w:space="0" w:color="auto"/>
                    <w:right w:val="none" w:sz="0" w:space="0" w:color="auto"/>
                  </w:divBdr>
                  <w:divsChild>
                    <w:div w:id="54240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058271">
      <w:bodyDiv w:val="1"/>
      <w:marLeft w:val="0"/>
      <w:marRight w:val="0"/>
      <w:marTop w:val="0"/>
      <w:marBottom w:val="0"/>
      <w:divBdr>
        <w:top w:val="none" w:sz="0" w:space="0" w:color="auto"/>
        <w:left w:val="none" w:sz="0" w:space="0" w:color="auto"/>
        <w:bottom w:val="none" w:sz="0" w:space="0" w:color="auto"/>
        <w:right w:val="none" w:sz="0" w:space="0" w:color="auto"/>
      </w:divBdr>
    </w:div>
    <w:div w:id="572200099">
      <w:bodyDiv w:val="1"/>
      <w:marLeft w:val="0"/>
      <w:marRight w:val="0"/>
      <w:marTop w:val="0"/>
      <w:marBottom w:val="0"/>
      <w:divBdr>
        <w:top w:val="none" w:sz="0" w:space="0" w:color="auto"/>
        <w:left w:val="none" w:sz="0" w:space="0" w:color="auto"/>
        <w:bottom w:val="none" w:sz="0" w:space="0" w:color="auto"/>
        <w:right w:val="none" w:sz="0" w:space="0" w:color="auto"/>
      </w:divBdr>
    </w:div>
    <w:div w:id="606471333">
      <w:bodyDiv w:val="1"/>
      <w:marLeft w:val="0"/>
      <w:marRight w:val="0"/>
      <w:marTop w:val="0"/>
      <w:marBottom w:val="0"/>
      <w:divBdr>
        <w:top w:val="none" w:sz="0" w:space="0" w:color="auto"/>
        <w:left w:val="none" w:sz="0" w:space="0" w:color="auto"/>
        <w:bottom w:val="none" w:sz="0" w:space="0" w:color="auto"/>
        <w:right w:val="none" w:sz="0" w:space="0" w:color="auto"/>
      </w:divBdr>
    </w:div>
    <w:div w:id="608044543">
      <w:bodyDiv w:val="1"/>
      <w:marLeft w:val="0"/>
      <w:marRight w:val="0"/>
      <w:marTop w:val="0"/>
      <w:marBottom w:val="0"/>
      <w:divBdr>
        <w:top w:val="none" w:sz="0" w:space="0" w:color="auto"/>
        <w:left w:val="none" w:sz="0" w:space="0" w:color="auto"/>
        <w:bottom w:val="none" w:sz="0" w:space="0" w:color="auto"/>
        <w:right w:val="none" w:sz="0" w:space="0" w:color="auto"/>
      </w:divBdr>
    </w:div>
    <w:div w:id="618606654">
      <w:bodyDiv w:val="1"/>
      <w:marLeft w:val="0"/>
      <w:marRight w:val="0"/>
      <w:marTop w:val="0"/>
      <w:marBottom w:val="0"/>
      <w:divBdr>
        <w:top w:val="none" w:sz="0" w:space="0" w:color="auto"/>
        <w:left w:val="none" w:sz="0" w:space="0" w:color="auto"/>
        <w:bottom w:val="none" w:sz="0" w:space="0" w:color="auto"/>
        <w:right w:val="none" w:sz="0" w:space="0" w:color="auto"/>
      </w:divBdr>
    </w:div>
    <w:div w:id="618755799">
      <w:bodyDiv w:val="1"/>
      <w:marLeft w:val="0"/>
      <w:marRight w:val="0"/>
      <w:marTop w:val="0"/>
      <w:marBottom w:val="0"/>
      <w:divBdr>
        <w:top w:val="none" w:sz="0" w:space="0" w:color="auto"/>
        <w:left w:val="none" w:sz="0" w:space="0" w:color="auto"/>
        <w:bottom w:val="none" w:sz="0" w:space="0" w:color="auto"/>
        <w:right w:val="none" w:sz="0" w:space="0" w:color="auto"/>
      </w:divBdr>
    </w:div>
    <w:div w:id="620723816">
      <w:bodyDiv w:val="1"/>
      <w:marLeft w:val="0"/>
      <w:marRight w:val="0"/>
      <w:marTop w:val="0"/>
      <w:marBottom w:val="0"/>
      <w:divBdr>
        <w:top w:val="none" w:sz="0" w:space="0" w:color="auto"/>
        <w:left w:val="none" w:sz="0" w:space="0" w:color="auto"/>
        <w:bottom w:val="none" w:sz="0" w:space="0" w:color="auto"/>
        <w:right w:val="none" w:sz="0" w:space="0" w:color="auto"/>
      </w:divBdr>
    </w:div>
    <w:div w:id="630400968">
      <w:bodyDiv w:val="1"/>
      <w:marLeft w:val="0"/>
      <w:marRight w:val="0"/>
      <w:marTop w:val="0"/>
      <w:marBottom w:val="0"/>
      <w:divBdr>
        <w:top w:val="none" w:sz="0" w:space="0" w:color="auto"/>
        <w:left w:val="none" w:sz="0" w:space="0" w:color="auto"/>
        <w:bottom w:val="none" w:sz="0" w:space="0" w:color="auto"/>
        <w:right w:val="none" w:sz="0" w:space="0" w:color="auto"/>
      </w:divBdr>
    </w:div>
    <w:div w:id="637564252">
      <w:bodyDiv w:val="1"/>
      <w:marLeft w:val="0"/>
      <w:marRight w:val="0"/>
      <w:marTop w:val="0"/>
      <w:marBottom w:val="0"/>
      <w:divBdr>
        <w:top w:val="none" w:sz="0" w:space="0" w:color="auto"/>
        <w:left w:val="none" w:sz="0" w:space="0" w:color="auto"/>
        <w:bottom w:val="none" w:sz="0" w:space="0" w:color="auto"/>
        <w:right w:val="none" w:sz="0" w:space="0" w:color="auto"/>
      </w:divBdr>
    </w:div>
    <w:div w:id="649216763">
      <w:bodyDiv w:val="1"/>
      <w:marLeft w:val="0"/>
      <w:marRight w:val="0"/>
      <w:marTop w:val="0"/>
      <w:marBottom w:val="0"/>
      <w:divBdr>
        <w:top w:val="none" w:sz="0" w:space="0" w:color="auto"/>
        <w:left w:val="none" w:sz="0" w:space="0" w:color="auto"/>
        <w:bottom w:val="none" w:sz="0" w:space="0" w:color="auto"/>
        <w:right w:val="none" w:sz="0" w:space="0" w:color="auto"/>
      </w:divBdr>
    </w:div>
    <w:div w:id="656806369">
      <w:bodyDiv w:val="1"/>
      <w:marLeft w:val="0"/>
      <w:marRight w:val="0"/>
      <w:marTop w:val="0"/>
      <w:marBottom w:val="0"/>
      <w:divBdr>
        <w:top w:val="none" w:sz="0" w:space="0" w:color="auto"/>
        <w:left w:val="none" w:sz="0" w:space="0" w:color="auto"/>
        <w:bottom w:val="none" w:sz="0" w:space="0" w:color="auto"/>
        <w:right w:val="none" w:sz="0" w:space="0" w:color="auto"/>
      </w:divBdr>
    </w:div>
    <w:div w:id="657997314">
      <w:bodyDiv w:val="1"/>
      <w:marLeft w:val="0"/>
      <w:marRight w:val="0"/>
      <w:marTop w:val="0"/>
      <w:marBottom w:val="0"/>
      <w:divBdr>
        <w:top w:val="none" w:sz="0" w:space="0" w:color="auto"/>
        <w:left w:val="none" w:sz="0" w:space="0" w:color="auto"/>
        <w:bottom w:val="none" w:sz="0" w:space="0" w:color="auto"/>
        <w:right w:val="none" w:sz="0" w:space="0" w:color="auto"/>
      </w:divBdr>
    </w:div>
    <w:div w:id="663314073">
      <w:bodyDiv w:val="1"/>
      <w:marLeft w:val="0"/>
      <w:marRight w:val="0"/>
      <w:marTop w:val="0"/>
      <w:marBottom w:val="0"/>
      <w:divBdr>
        <w:top w:val="none" w:sz="0" w:space="0" w:color="auto"/>
        <w:left w:val="none" w:sz="0" w:space="0" w:color="auto"/>
        <w:bottom w:val="none" w:sz="0" w:space="0" w:color="auto"/>
        <w:right w:val="none" w:sz="0" w:space="0" w:color="auto"/>
      </w:divBdr>
    </w:div>
    <w:div w:id="664212286">
      <w:bodyDiv w:val="1"/>
      <w:marLeft w:val="0"/>
      <w:marRight w:val="0"/>
      <w:marTop w:val="0"/>
      <w:marBottom w:val="0"/>
      <w:divBdr>
        <w:top w:val="none" w:sz="0" w:space="0" w:color="auto"/>
        <w:left w:val="none" w:sz="0" w:space="0" w:color="auto"/>
        <w:bottom w:val="none" w:sz="0" w:space="0" w:color="auto"/>
        <w:right w:val="none" w:sz="0" w:space="0" w:color="auto"/>
      </w:divBdr>
    </w:div>
    <w:div w:id="665018528">
      <w:bodyDiv w:val="1"/>
      <w:marLeft w:val="0"/>
      <w:marRight w:val="0"/>
      <w:marTop w:val="0"/>
      <w:marBottom w:val="0"/>
      <w:divBdr>
        <w:top w:val="none" w:sz="0" w:space="0" w:color="auto"/>
        <w:left w:val="none" w:sz="0" w:space="0" w:color="auto"/>
        <w:bottom w:val="none" w:sz="0" w:space="0" w:color="auto"/>
        <w:right w:val="none" w:sz="0" w:space="0" w:color="auto"/>
      </w:divBdr>
    </w:div>
    <w:div w:id="677267133">
      <w:bodyDiv w:val="1"/>
      <w:marLeft w:val="0"/>
      <w:marRight w:val="0"/>
      <w:marTop w:val="0"/>
      <w:marBottom w:val="0"/>
      <w:divBdr>
        <w:top w:val="none" w:sz="0" w:space="0" w:color="auto"/>
        <w:left w:val="none" w:sz="0" w:space="0" w:color="auto"/>
        <w:bottom w:val="none" w:sz="0" w:space="0" w:color="auto"/>
        <w:right w:val="none" w:sz="0" w:space="0" w:color="auto"/>
      </w:divBdr>
    </w:div>
    <w:div w:id="679936209">
      <w:bodyDiv w:val="1"/>
      <w:marLeft w:val="0"/>
      <w:marRight w:val="0"/>
      <w:marTop w:val="0"/>
      <w:marBottom w:val="0"/>
      <w:divBdr>
        <w:top w:val="none" w:sz="0" w:space="0" w:color="auto"/>
        <w:left w:val="none" w:sz="0" w:space="0" w:color="auto"/>
        <w:bottom w:val="none" w:sz="0" w:space="0" w:color="auto"/>
        <w:right w:val="none" w:sz="0" w:space="0" w:color="auto"/>
      </w:divBdr>
    </w:div>
    <w:div w:id="680162731">
      <w:bodyDiv w:val="1"/>
      <w:marLeft w:val="0"/>
      <w:marRight w:val="0"/>
      <w:marTop w:val="0"/>
      <w:marBottom w:val="0"/>
      <w:divBdr>
        <w:top w:val="none" w:sz="0" w:space="0" w:color="auto"/>
        <w:left w:val="none" w:sz="0" w:space="0" w:color="auto"/>
        <w:bottom w:val="none" w:sz="0" w:space="0" w:color="auto"/>
        <w:right w:val="none" w:sz="0" w:space="0" w:color="auto"/>
      </w:divBdr>
    </w:div>
    <w:div w:id="686836802">
      <w:bodyDiv w:val="1"/>
      <w:marLeft w:val="0"/>
      <w:marRight w:val="0"/>
      <w:marTop w:val="0"/>
      <w:marBottom w:val="0"/>
      <w:divBdr>
        <w:top w:val="none" w:sz="0" w:space="0" w:color="auto"/>
        <w:left w:val="none" w:sz="0" w:space="0" w:color="auto"/>
        <w:bottom w:val="none" w:sz="0" w:space="0" w:color="auto"/>
        <w:right w:val="none" w:sz="0" w:space="0" w:color="auto"/>
      </w:divBdr>
    </w:div>
    <w:div w:id="687369596">
      <w:bodyDiv w:val="1"/>
      <w:marLeft w:val="0"/>
      <w:marRight w:val="0"/>
      <w:marTop w:val="0"/>
      <w:marBottom w:val="0"/>
      <w:divBdr>
        <w:top w:val="none" w:sz="0" w:space="0" w:color="auto"/>
        <w:left w:val="none" w:sz="0" w:space="0" w:color="auto"/>
        <w:bottom w:val="none" w:sz="0" w:space="0" w:color="auto"/>
        <w:right w:val="none" w:sz="0" w:space="0" w:color="auto"/>
      </w:divBdr>
    </w:div>
    <w:div w:id="688290971">
      <w:bodyDiv w:val="1"/>
      <w:marLeft w:val="0"/>
      <w:marRight w:val="0"/>
      <w:marTop w:val="0"/>
      <w:marBottom w:val="0"/>
      <w:divBdr>
        <w:top w:val="none" w:sz="0" w:space="0" w:color="auto"/>
        <w:left w:val="none" w:sz="0" w:space="0" w:color="auto"/>
        <w:bottom w:val="none" w:sz="0" w:space="0" w:color="auto"/>
        <w:right w:val="none" w:sz="0" w:space="0" w:color="auto"/>
      </w:divBdr>
    </w:div>
    <w:div w:id="697580672">
      <w:bodyDiv w:val="1"/>
      <w:marLeft w:val="0"/>
      <w:marRight w:val="0"/>
      <w:marTop w:val="0"/>
      <w:marBottom w:val="0"/>
      <w:divBdr>
        <w:top w:val="none" w:sz="0" w:space="0" w:color="auto"/>
        <w:left w:val="none" w:sz="0" w:space="0" w:color="auto"/>
        <w:bottom w:val="none" w:sz="0" w:space="0" w:color="auto"/>
        <w:right w:val="none" w:sz="0" w:space="0" w:color="auto"/>
      </w:divBdr>
    </w:div>
    <w:div w:id="704134409">
      <w:bodyDiv w:val="1"/>
      <w:marLeft w:val="0"/>
      <w:marRight w:val="0"/>
      <w:marTop w:val="0"/>
      <w:marBottom w:val="0"/>
      <w:divBdr>
        <w:top w:val="none" w:sz="0" w:space="0" w:color="auto"/>
        <w:left w:val="none" w:sz="0" w:space="0" w:color="auto"/>
        <w:bottom w:val="none" w:sz="0" w:space="0" w:color="auto"/>
        <w:right w:val="none" w:sz="0" w:space="0" w:color="auto"/>
      </w:divBdr>
    </w:div>
    <w:div w:id="728772329">
      <w:bodyDiv w:val="1"/>
      <w:marLeft w:val="0"/>
      <w:marRight w:val="0"/>
      <w:marTop w:val="0"/>
      <w:marBottom w:val="0"/>
      <w:divBdr>
        <w:top w:val="none" w:sz="0" w:space="0" w:color="auto"/>
        <w:left w:val="none" w:sz="0" w:space="0" w:color="auto"/>
        <w:bottom w:val="none" w:sz="0" w:space="0" w:color="auto"/>
        <w:right w:val="none" w:sz="0" w:space="0" w:color="auto"/>
      </w:divBdr>
    </w:div>
    <w:div w:id="756444600">
      <w:bodyDiv w:val="1"/>
      <w:marLeft w:val="0"/>
      <w:marRight w:val="0"/>
      <w:marTop w:val="0"/>
      <w:marBottom w:val="0"/>
      <w:divBdr>
        <w:top w:val="none" w:sz="0" w:space="0" w:color="auto"/>
        <w:left w:val="none" w:sz="0" w:space="0" w:color="auto"/>
        <w:bottom w:val="none" w:sz="0" w:space="0" w:color="auto"/>
        <w:right w:val="none" w:sz="0" w:space="0" w:color="auto"/>
      </w:divBdr>
    </w:div>
    <w:div w:id="772358527">
      <w:bodyDiv w:val="1"/>
      <w:marLeft w:val="0"/>
      <w:marRight w:val="0"/>
      <w:marTop w:val="0"/>
      <w:marBottom w:val="0"/>
      <w:divBdr>
        <w:top w:val="none" w:sz="0" w:space="0" w:color="auto"/>
        <w:left w:val="none" w:sz="0" w:space="0" w:color="auto"/>
        <w:bottom w:val="none" w:sz="0" w:space="0" w:color="auto"/>
        <w:right w:val="none" w:sz="0" w:space="0" w:color="auto"/>
      </w:divBdr>
    </w:div>
    <w:div w:id="775177054">
      <w:bodyDiv w:val="1"/>
      <w:marLeft w:val="0"/>
      <w:marRight w:val="0"/>
      <w:marTop w:val="0"/>
      <w:marBottom w:val="0"/>
      <w:divBdr>
        <w:top w:val="none" w:sz="0" w:space="0" w:color="auto"/>
        <w:left w:val="none" w:sz="0" w:space="0" w:color="auto"/>
        <w:bottom w:val="none" w:sz="0" w:space="0" w:color="auto"/>
        <w:right w:val="none" w:sz="0" w:space="0" w:color="auto"/>
      </w:divBdr>
    </w:div>
    <w:div w:id="795219153">
      <w:bodyDiv w:val="1"/>
      <w:marLeft w:val="0"/>
      <w:marRight w:val="0"/>
      <w:marTop w:val="0"/>
      <w:marBottom w:val="0"/>
      <w:divBdr>
        <w:top w:val="none" w:sz="0" w:space="0" w:color="auto"/>
        <w:left w:val="none" w:sz="0" w:space="0" w:color="auto"/>
        <w:bottom w:val="none" w:sz="0" w:space="0" w:color="auto"/>
        <w:right w:val="none" w:sz="0" w:space="0" w:color="auto"/>
      </w:divBdr>
      <w:divsChild>
        <w:div w:id="709261901">
          <w:marLeft w:val="0"/>
          <w:marRight w:val="0"/>
          <w:marTop w:val="0"/>
          <w:marBottom w:val="150"/>
          <w:divBdr>
            <w:top w:val="none" w:sz="0" w:space="0" w:color="auto"/>
            <w:left w:val="none" w:sz="0" w:space="0" w:color="auto"/>
            <w:bottom w:val="none" w:sz="0" w:space="0" w:color="auto"/>
            <w:right w:val="none" w:sz="0" w:space="0" w:color="auto"/>
          </w:divBdr>
        </w:div>
        <w:div w:id="54663381">
          <w:marLeft w:val="0"/>
          <w:marRight w:val="0"/>
          <w:marTop w:val="0"/>
          <w:marBottom w:val="300"/>
          <w:divBdr>
            <w:top w:val="none" w:sz="0" w:space="0" w:color="auto"/>
            <w:left w:val="none" w:sz="0" w:space="0" w:color="auto"/>
            <w:bottom w:val="none" w:sz="0" w:space="0" w:color="auto"/>
            <w:right w:val="none" w:sz="0" w:space="0" w:color="auto"/>
          </w:divBdr>
          <w:divsChild>
            <w:div w:id="20587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726117">
      <w:bodyDiv w:val="1"/>
      <w:marLeft w:val="0"/>
      <w:marRight w:val="0"/>
      <w:marTop w:val="0"/>
      <w:marBottom w:val="0"/>
      <w:divBdr>
        <w:top w:val="none" w:sz="0" w:space="0" w:color="auto"/>
        <w:left w:val="none" w:sz="0" w:space="0" w:color="auto"/>
        <w:bottom w:val="none" w:sz="0" w:space="0" w:color="auto"/>
        <w:right w:val="none" w:sz="0" w:space="0" w:color="auto"/>
      </w:divBdr>
    </w:div>
    <w:div w:id="809136290">
      <w:bodyDiv w:val="1"/>
      <w:marLeft w:val="0"/>
      <w:marRight w:val="0"/>
      <w:marTop w:val="0"/>
      <w:marBottom w:val="0"/>
      <w:divBdr>
        <w:top w:val="none" w:sz="0" w:space="0" w:color="auto"/>
        <w:left w:val="none" w:sz="0" w:space="0" w:color="auto"/>
        <w:bottom w:val="none" w:sz="0" w:space="0" w:color="auto"/>
        <w:right w:val="none" w:sz="0" w:space="0" w:color="auto"/>
      </w:divBdr>
    </w:div>
    <w:div w:id="825514701">
      <w:bodyDiv w:val="1"/>
      <w:marLeft w:val="0"/>
      <w:marRight w:val="0"/>
      <w:marTop w:val="0"/>
      <w:marBottom w:val="0"/>
      <w:divBdr>
        <w:top w:val="none" w:sz="0" w:space="0" w:color="auto"/>
        <w:left w:val="none" w:sz="0" w:space="0" w:color="auto"/>
        <w:bottom w:val="none" w:sz="0" w:space="0" w:color="auto"/>
        <w:right w:val="none" w:sz="0" w:space="0" w:color="auto"/>
      </w:divBdr>
    </w:div>
    <w:div w:id="828524765">
      <w:bodyDiv w:val="1"/>
      <w:marLeft w:val="0"/>
      <w:marRight w:val="0"/>
      <w:marTop w:val="0"/>
      <w:marBottom w:val="0"/>
      <w:divBdr>
        <w:top w:val="none" w:sz="0" w:space="0" w:color="auto"/>
        <w:left w:val="none" w:sz="0" w:space="0" w:color="auto"/>
        <w:bottom w:val="none" w:sz="0" w:space="0" w:color="auto"/>
        <w:right w:val="none" w:sz="0" w:space="0" w:color="auto"/>
      </w:divBdr>
    </w:div>
    <w:div w:id="833302173">
      <w:bodyDiv w:val="1"/>
      <w:marLeft w:val="0"/>
      <w:marRight w:val="0"/>
      <w:marTop w:val="0"/>
      <w:marBottom w:val="0"/>
      <w:divBdr>
        <w:top w:val="none" w:sz="0" w:space="0" w:color="auto"/>
        <w:left w:val="none" w:sz="0" w:space="0" w:color="auto"/>
        <w:bottom w:val="none" w:sz="0" w:space="0" w:color="auto"/>
        <w:right w:val="none" w:sz="0" w:space="0" w:color="auto"/>
      </w:divBdr>
    </w:div>
    <w:div w:id="836262183">
      <w:bodyDiv w:val="1"/>
      <w:marLeft w:val="0"/>
      <w:marRight w:val="0"/>
      <w:marTop w:val="0"/>
      <w:marBottom w:val="0"/>
      <w:divBdr>
        <w:top w:val="none" w:sz="0" w:space="0" w:color="auto"/>
        <w:left w:val="none" w:sz="0" w:space="0" w:color="auto"/>
        <w:bottom w:val="none" w:sz="0" w:space="0" w:color="auto"/>
        <w:right w:val="none" w:sz="0" w:space="0" w:color="auto"/>
      </w:divBdr>
    </w:div>
    <w:div w:id="853879254">
      <w:bodyDiv w:val="1"/>
      <w:marLeft w:val="0"/>
      <w:marRight w:val="0"/>
      <w:marTop w:val="0"/>
      <w:marBottom w:val="0"/>
      <w:divBdr>
        <w:top w:val="none" w:sz="0" w:space="0" w:color="auto"/>
        <w:left w:val="none" w:sz="0" w:space="0" w:color="auto"/>
        <w:bottom w:val="none" w:sz="0" w:space="0" w:color="auto"/>
        <w:right w:val="none" w:sz="0" w:space="0" w:color="auto"/>
      </w:divBdr>
    </w:div>
    <w:div w:id="858007963">
      <w:bodyDiv w:val="1"/>
      <w:marLeft w:val="0"/>
      <w:marRight w:val="0"/>
      <w:marTop w:val="0"/>
      <w:marBottom w:val="0"/>
      <w:divBdr>
        <w:top w:val="none" w:sz="0" w:space="0" w:color="auto"/>
        <w:left w:val="none" w:sz="0" w:space="0" w:color="auto"/>
        <w:bottom w:val="none" w:sz="0" w:space="0" w:color="auto"/>
        <w:right w:val="none" w:sz="0" w:space="0" w:color="auto"/>
      </w:divBdr>
    </w:div>
    <w:div w:id="863598044">
      <w:bodyDiv w:val="1"/>
      <w:marLeft w:val="0"/>
      <w:marRight w:val="0"/>
      <w:marTop w:val="0"/>
      <w:marBottom w:val="0"/>
      <w:divBdr>
        <w:top w:val="none" w:sz="0" w:space="0" w:color="auto"/>
        <w:left w:val="none" w:sz="0" w:space="0" w:color="auto"/>
        <w:bottom w:val="none" w:sz="0" w:space="0" w:color="auto"/>
        <w:right w:val="none" w:sz="0" w:space="0" w:color="auto"/>
      </w:divBdr>
    </w:div>
    <w:div w:id="870146551">
      <w:bodyDiv w:val="1"/>
      <w:marLeft w:val="0"/>
      <w:marRight w:val="0"/>
      <w:marTop w:val="0"/>
      <w:marBottom w:val="0"/>
      <w:divBdr>
        <w:top w:val="none" w:sz="0" w:space="0" w:color="auto"/>
        <w:left w:val="none" w:sz="0" w:space="0" w:color="auto"/>
        <w:bottom w:val="none" w:sz="0" w:space="0" w:color="auto"/>
        <w:right w:val="none" w:sz="0" w:space="0" w:color="auto"/>
      </w:divBdr>
    </w:div>
    <w:div w:id="870462502">
      <w:bodyDiv w:val="1"/>
      <w:marLeft w:val="0"/>
      <w:marRight w:val="0"/>
      <w:marTop w:val="0"/>
      <w:marBottom w:val="0"/>
      <w:divBdr>
        <w:top w:val="none" w:sz="0" w:space="0" w:color="auto"/>
        <w:left w:val="none" w:sz="0" w:space="0" w:color="auto"/>
        <w:bottom w:val="none" w:sz="0" w:space="0" w:color="auto"/>
        <w:right w:val="none" w:sz="0" w:space="0" w:color="auto"/>
      </w:divBdr>
    </w:div>
    <w:div w:id="871264792">
      <w:bodyDiv w:val="1"/>
      <w:marLeft w:val="0"/>
      <w:marRight w:val="0"/>
      <w:marTop w:val="0"/>
      <w:marBottom w:val="0"/>
      <w:divBdr>
        <w:top w:val="none" w:sz="0" w:space="0" w:color="auto"/>
        <w:left w:val="none" w:sz="0" w:space="0" w:color="auto"/>
        <w:bottom w:val="none" w:sz="0" w:space="0" w:color="auto"/>
        <w:right w:val="none" w:sz="0" w:space="0" w:color="auto"/>
      </w:divBdr>
    </w:div>
    <w:div w:id="879127346">
      <w:bodyDiv w:val="1"/>
      <w:marLeft w:val="0"/>
      <w:marRight w:val="0"/>
      <w:marTop w:val="0"/>
      <w:marBottom w:val="0"/>
      <w:divBdr>
        <w:top w:val="none" w:sz="0" w:space="0" w:color="auto"/>
        <w:left w:val="none" w:sz="0" w:space="0" w:color="auto"/>
        <w:bottom w:val="none" w:sz="0" w:space="0" w:color="auto"/>
        <w:right w:val="none" w:sz="0" w:space="0" w:color="auto"/>
      </w:divBdr>
      <w:divsChild>
        <w:div w:id="664088597">
          <w:marLeft w:val="0"/>
          <w:marRight w:val="0"/>
          <w:marTop w:val="0"/>
          <w:marBottom w:val="0"/>
          <w:divBdr>
            <w:top w:val="none" w:sz="0" w:space="0" w:color="auto"/>
            <w:left w:val="none" w:sz="0" w:space="0" w:color="auto"/>
            <w:bottom w:val="none" w:sz="0" w:space="0" w:color="auto"/>
            <w:right w:val="none" w:sz="0" w:space="0" w:color="auto"/>
          </w:divBdr>
          <w:divsChild>
            <w:div w:id="2050759966">
              <w:marLeft w:val="0"/>
              <w:marRight w:val="0"/>
              <w:marTop w:val="0"/>
              <w:marBottom w:val="0"/>
              <w:divBdr>
                <w:top w:val="none" w:sz="0" w:space="0" w:color="auto"/>
                <w:left w:val="none" w:sz="0" w:space="0" w:color="auto"/>
                <w:bottom w:val="none" w:sz="0" w:space="0" w:color="auto"/>
                <w:right w:val="none" w:sz="0" w:space="0" w:color="auto"/>
              </w:divBdr>
              <w:divsChild>
                <w:div w:id="1985770354">
                  <w:marLeft w:val="0"/>
                  <w:marRight w:val="0"/>
                  <w:marTop w:val="0"/>
                  <w:marBottom w:val="0"/>
                  <w:divBdr>
                    <w:top w:val="none" w:sz="0" w:space="0" w:color="auto"/>
                    <w:left w:val="none" w:sz="0" w:space="0" w:color="auto"/>
                    <w:bottom w:val="none" w:sz="0" w:space="0" w:color="auto"/>
                    <w:right w:val="none" w:sz="0" w:space="0" w:color="auto"/>
                  </w:divBdr>
                  <w:divsChild>
                    <w:div w:id="194387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436950">
      <w:bodyDiv w:val="1"/>
      <w:marLeft w:val="0"/>
      <w:marRight w:val="0"/>
      <w:marTop w:val="0"/>
      <w:marBottom w:val="0"/>
      <w:divBdr>
        <w:top w:val="none" w:sz="0" w:space="0" w:color="auto"/>
        <w:left w:val="none" w:sz="0" w:space="0" w:color="auto"/>
        <w:bottom w:val="none" w:sz="0" w:space="0" w:color="auto"/>
        <w:right w:val="none" w:sz="0" w:space="0" w:color="auto"/>
      </w:divBdr>
    </w:div>
    <w:div w:id="882332646">
      <w:bodyDiv w:val="1"/>
      <w:marLeft w:val="0"/>
      <w:marRight w:val="0"/>
      <w:marTop w:val="0"/>
      <w:marBottom w:val="0"/>
      <w:divBdr>
        <w:top w:val="none" w:sz="0" w:space="0" w:color="auto"/>
        <w:left w:val="none" w:sz="0" w:space="0" w:color="auto"/>
        <w:bottom w:val="none" w:sz="0" w:space="0" w:color="auto"/>
        <w:right w:val="none" w:sz="0" w:space="0" w:color="auto"/>
      </w:divBdr>
    </w:div>
    <w:div w:id="884947963">
      <w:bodyDiv w:val="1"/>
      <w:marLeft w:val="0"/>
      <w:marRight w:val="0"/>
      <w:marTop w:val="0"/>
      <w:marBottom w:val="0"/>
      <w:divBdr>
        <w:top w:val="none" w:sz="0" w:space="0" w:color="auto"/>
        <w:left w:val="none" w:sz="0" w:space="0" w:color="auto"/>
        <w:bottom w:val="none" w:sz="0" w:space="0" w:color="auto"/>
        <w:right w:val="none" w:sz="0" w:space="0" w:color="auto"/>
      </w:divBdr>
    </w:div>
    <w:div w:id="887423886">
      <w:bodyDiv w:val="1"/>
      <w:marLeft w:val="0"/>
      <w:marRight w:val="0"/>
      <w:marTop w:val="0"/>
      <w:marBottom w:val="0"/>
      <w:divBdr>
        <w:top w:val="none" w:sz="0" w:space="0" w:color="auto"/>
        <w:left w:val="none" w:sz="0" w:space="0" w:color="auto"/>
        <w:bottom w:val="none" w:sz="0" w:space="0" w:color="auto"/>
        <w:right w:val="none" w:sz="0" w:space="0" w:color="auto"/>
      </w:divBdr>
    </w:div>
    <w:div w:id="913199180">
      <w:bodyDiv w:val="1"/>
      <w:marLeft w:val="0"/>
      <w:marRight w:val="0"/>
      <w:marTop w:val="0"/>
      <w:marBottom w:val="0"/>
      <w:divBdr>
        <w:top w:val="none" w:sz="0" w:space="0" w:color="auto"/>
        <w:left w:val="none" w:sz="0" w:space="0" w:color="auto"/>
        <w:bottom w:val="none" w:sz="0" w:space="0" w:color="auto"/>
        <w:right w:val="none" w:sz="0" w:space="0" w:color="auto"/>
      </w:divBdr>
    </w:div>
    <w:div w:id="919144008">
      <w:bodyDiv w:val="1"/>
      <w:marLeft w:val="0"/>
      <w:marRight w:val="0"/>
      <w:marTop w:val="0"/>
      <w:marBottom w:val="0"/>
      <w:divBdr>
        <w:top w:val="none" w:sz="0" w:space="0" w:color="auto"/>
        <w:left w:val="none" w:sz="0" w:space="0" w:color="auto"/>
        <w:bottom w:val="none" w:sz="0" w:space="0" w:color="auto"/>
        <w:right w:val="none" w:sz="0" w:space="0" w:color="auto"/>
      </w:divBdr>
    </w:div>
    <w:div w:id="926112796">
      <w:bodyDiv w:val="1"/>
      <w:marLeft w:val="0"/>
      <w:marRight w:val="0"/>
      <w:marTop w:val="0"/>
      <w:marBottom w:val="0"/>
      <w:divBdr>
        <w:top w:val="none" w:sz="0" w:space="0" w:color="auto"/>
        <w:left w:val="none" w:sz="0" w:space="0" w:color="auto"/>
        <w:bottom w:val="none" w:sz="0" w:space="0" w:color="auto"/>
        <w:right w:val="none" w:sz="0" w:space="0" w:color="auto"/>
      </w:divBdr>
    </w:div>
    <w:div w:id="929117287">
      <w:bodyDiv w:val="1"/>
      <w:marLeft w:val="0"/>
      <w:marRight w:val="0"/>
      <w:marTop w:val="0"/>
      <w:marBottom w:val="0"/>
      <w:divBdr>
        <w:top w:val="none" w:sz="0" w:space="0" w:color="auto"/>
        <w:left w:val="none" w:sz="0" w:space="0" w:color="auto"/>
        <w:bottom w:val="none" w:sz="0" w:space="0" w:color="auto"/>
        <w:right w:val="none" w:sz="0" w:space="0" w:color="auto"/>
      </w:divBdr>
    </w:div>
    <w:div w:id="930965978">
      <w:bodyDiv w:val="1"/>
      <w:marLeft w:val="0"/>
      <w:marRight w:val="0"/>
      <w:marTop w:val="0"/>
      <w:marBottom w:val="0"/>
      <w:divBdr>
        <w:top w:val="none" w:sz="0" w:space="0" w:color="auto"/>
        <w:left w:val="none" w:sz="0" w:space="0" w:color="auto"/>
        <w:bottom w:val="none" w:sz="0" w:space="0" w:color="auto"/>
        <w:right w:val="none" w:sz="0" w:space="0" w:color="auto"/>
      </w:divBdr>
    </w:div>
    <w:div w:id="938176807">
      <w:bodyDiv w:val="1"/>
      <w:marLeft w:val="0"/>
      <w:marRight w:val="0"/>
      <w:marTop w:val="0"/>
      <w:marBottom w:val="0"/>
      <w:divBdr>
        <w:top w:val="none" w:sz="0" w:space="0" w:color="auto"/>
        <w:left w:val="none" w:sz="0" w:space="0" w:color="auto"/>
        <w:bottom w:val="none" w:sz="0" w:space="0" w:color="auto"/>
        <w:right w:val="none" w:sz="0" w:space="0" w:color="auto"/>
      </w:divBdr>
    </w:div>
    <w:div w:id="965550911">
      <w:bodyDiv w:val="1"/>
      <w:marLeft w:val="0"/>
      <w:marRight w:val="0"/>
      <w:marTop w:val="0"/>
      <w:marBottom w:val="0"/>
      <w:divBdr>
        <w:top w:val="none" w:sz="0" w:space="0" w:color="auto"/>
        <w:left w:val="none" w:sz="0" w:space="0" w:color="auto"/>
        <w:bottom w:val="none" w:sz="0" w:space="0" w:color="auto"/>
        <w:right w:val="none" w:sz="0" w:space="0" w:color="auto"/>
      </w:divBdr>
    </w:div>
    <w:div w:id="970014358">
      <w:bodyDiv w:val="1"/>
      <w:marLeft w:val="0"/>
      <w:marRight w:val="0"/>
      <w:marTop w:val="0"/>
      <w:marBottom w:val="0"/>
      <w:divBdr>
        <w:top w:val="none" w:sz="0" w:space="0" w:color="auto"/>
        <w:left w:val="none" w:sz="0" w:space="0" w:color="auto"/>
        <w:bottom w:val="none" w:sz="0" w:space="0" w:color="auto"/>
        <w:right w:val="none" w:sz="0" w:space="0" w:color="auto"/>
      </w:divBdr>
    </w:div>
    <w:div w:id="994457279">
      <w:bodyDiv w:val="1"/>
      <w:marLeft w:val="0"/>
      <w:marRight w:val="0"/>
      <w:marTop w:val="0"/>
      <w:marBottom w:val="0"/>
      <w:divBdr>
        <w:top w:val="none" w:sz="0" w:space="0" w:color="auto"/>
        <w:left w:val="none" w:sz="0" w:space="0" w:color="auto"/>
        <w:bottom w:val="none" w:sz="0" w:space="0" w:color="auto"/>
        <w:right w:val="none" w:sz="0" w:space="0" w:color="auto"/>
      </w:divBdr>
    </w:div>
    <w:div w:id="1002200440">
      <w:bodyDiv w:val="1"/>
      <w:marLeft w:val="0"/>
      <w:marRight w:val="0"/>
      <w:marTop w:val="0"/>
      <w:marBottom w:val="0"/>
      <w:divBdr>
        <w:top w:val="none" w:sz="0" w:space="0" w:color="auto"/>
        <w:left w:val="none" w:sz="0" w:space="0" w:color="auto"/>
        <w:bottom w:val="none" w:sz="0" w:space="0" w:color="auto"/>
        <w:right w:val="none" w:sz="0" w:space="0" w:color="auto"/>
      </w:divBdr>
    </w:div>
    <w:div w:id="1007173051">
      <w:bodyDiv w:val="1"/>
      <w:marLeft w:val="0"/>
      <w:marRight w:val="0"/>
      <w:marTop w:val="0"/>
      <w:marBottom w:val="0"/>
      <w:divBdr>
        <w:top w:val="none" w:sz="0" w:space="0" w:color="auto"/>
        <w:left w:val="none" w:sz="0" w:space="0" w:color="auto"/>
        <w:bottom w:val="none" w:sz="0" w:space="0" w:color="auto"/>
        <w:right w:val="none" w:sz="0" w:space="0" w:color="auto"/>
      </w:divBdr>
    </w:div>
    <w:div w:id="1026441143">
      <w:bodyDiv w:val="1"/>
      <w:marLeft w:val="0"/>
      <w:marRight w:val="0"/>
      <w:marTop w:val="0"/>
      <w:marBottom w:val="0"/>
      <w:divBdr>
        <w:top w:val="none" w:sz="0" w:space="0" w:color="auto"/>
        <w:left w:val="none" w:sz="0" w:space="0" w:color="auto"/>
        <w:bottom w:val="none" w:sz="0" w:space="0" w:color="auto"/>
        <w:right w:val="none" w:sz="0" w:space="0" w:color="auto"/>
      </w:divBdr>
    </w:div>
    <w:div w:id="1035885189">
      <w:bodyDiv w:val="1"/>
      <w:marLeft w:val="0"/>
      <w:marRight w:val="0"/>
      <w:marTop w:val="0"/>
      <w:marBottom w:val="0"/>
      <w:divBdr>
        <w:top w:val="none" w:sz="0" w:space="0" w:color="auto"/>
        <w:left w:val="none" w:sz="0" w:space="0" w:color="auto"/>
        <w:bottom w:val="none" w:sz="0" w:space="0" w:color="auto"/>
        <w:right w:val="none" w:sz="0" w:space="0" w:color="auto"/>
      </w:divBdr>
    </w:div>
    <w:div w:id="1036588142">
      <w:bodyDiv w:val="1"/>
      <w:marLeft w:val="0"/>
      <w:marRight w:val="0"/>
      <w:marTop w:val="0"/>
      <w:marBottom w:val="0"/>
      <w:divBdr>
        <w:top w:val="none" w:sz="0" w:space="0" w:color="auto"/>
        <w:left w:val="none" w:sz="0" w:space="0" w:color="auto"/>
        <w:bottom w:val="none" w:sz="0" w:space="0" w:color="auto"/>
        <w:right w:val="none" w:sz="0" w:space="0" w:color="auto"/>
      </w:divBdr>
    </w:div>
    <w:div w:id="1039861769">
      <w:bodyDiv w:val="1"/>
      <w:marLeft w:val="0"/>
      <w:marRight w:val="0"/>
      <w:marTop w:val="0"/>
      <w:marBottom w:val="0"/>
      <w:divBdr>
        <w:top w:val="none" w:sz="0" w:space="0" w:color="auto"/>
        <w:left w:val="none" w:sz="0" w:space="0" w:color="auto"/>
        <w:bottom w:val="none" w:sz="0" w:space="0" w:color="auto"/>
        <w:right w:val="none" w:sz="0" w:space="0" w:color="auto"/>
      </w:divBdr>
    </w:div>
    <w:div w:id="1046178930">
      <w:bodyDiv w:val="1"/>
      <w:marLeft w:val="0"/>
      <w:marRight w:val="0"/>
      <w:marTop w:val="0"/>
      <w:marBottom w:val="0"/>
      <w:divBdr>
        <w:top w:val="none" w:sz="0" w:space="0" w:color="auto"/>
        <w:left w:val="none" w:sz="0" w:space="0" w:color="auto"/>
        <w:bottom w:val="none" w:sz="0" w:space="0" w:color="auto"/>
        <w:right w:val="none" w:sz="0" w:space="0" w:color="auto"/>
      </w:divBdr>
    </w:div>
    <w:div w:id="1054233110">
      <w:bodyDiv w:val="1"/>
      <w:marLeft w:val="0"/>
      <w:marRight w:val="0"/>
      <w:marTop w:val="0"/>
      <w:marBottom w:val="0"/>
      <w:divBdr>
        <w:top w:val="none" w:sz="0" w:space="0" w:color="auto"/>
        <w:left w:val="none" w:sz="0" w:space="0" w:color="auto"/>
        <w:bottom w:val="none" w:sz="0" w:space="0" w:color="auto"/>
        <w:right w:val="none" w:sz="0" w:space="0" w:color="auto"/>
      </w:divBdr>
    </w:div>
    <w:div w:id="1055618988">
      <w:bodyDiv w:val="1"/>
      <w:marLeft w:val="0"/>
      <w:marRight w:val="0"/>
      <w:marTop w:val="0"/>
      <w:marBottom w:val="0"/>
      <w:divBdr>
        <w:top w:val="none" w:sz="0" w:space="0" w:color="auto"/>
        <w:left w:val="none" w:sz="0" w:space="0" w:color="auto"/>
        <w:bottom w:val="none" w:sz="0" w:space="0" w:color="auto"/>
        <w:right w:val="none" w:sz="0" w:space="0" w:color="auto"/>
      </w:divBdr>
    </w:div>
    <w:div w:id="1058750833">
      <w:bodyDiv w:val="1"/>
      <w:marLeft w:val="0"/>
      <w:marRight w:val="0"/>
      <w:marTop w:val="0"/>
      <w:marBottom w:val="0"/>
      <w:divBdr>
        <w:top w:val="none" w:sz="0" w:space="0" w:color="auto"/>
        <w:left w:val="none" w:sz="0" w:space="0" w:color="auto"/>
        <w:bottom w:val="none" w:sz="0" w:space="0" w:color="auto"/>
        <w:right w:val="none" w:sz="0" w:space="0" w:color="auto"/>
      </w:divBdr>
    </w:div>
    <w:div w:id="1065567681">
      <w:bodyDiv w:val="1"/>
      <w:marLeft w:val="0"/>
      <w:marRight w:val="0"/>
      <w:marTop w:val="0"/>
      <w:marBottom w:val="0"/>
      <w:divBdr>
        <w:top w:val="none" w:sz="0" w:space="0" w:color="auto"/>
        <w:left w:val="none" w:sz="0" w:space="0" w:color="auto"/>
        <w:bottom w:val="none" w:sz="0" w:space="0" w:color="auto"/>
        <w:right w:val="none" w:sz="0" w:space="0" w:color="auto"/>
      </w:divBdr>
    </w:div>
    <w:div w:id="1069353061">
      <w:bodyDiv w:val="1"/>
      <w:marLeft w:val="0"/>
      <w:marRight w:val="0"/>
      <w:marTop w:val="0"/>
      <w:marBottom w:val="0"/>
      <w:divBdr>
        <w:top w:val="none" w:sz="0" w:space="0" w:color="auto"/>
        <w:left w:val="none" w:sz="0" w:space="0" w:color="auto"/>
        <w:bottom w:val="none" w:sz="0" w:space="0" w:color="auto"/>
        <w:right w:val="none" w:sz="0" w:space="0" w:color="auto"/>
      </w:divBdr>
    </w:div>
    <w:div w:id="1076823701">
      <w:bodyDiv w:val="1"/>
      <w:marLeft w:val="0"/>
      <w:marRight w:val="0"/>
      <w:marTop w:val="0"/>
      <w:marBottom w:val="0"/>
      <w:divBdr>
        <w:top w:val="none" w:sz="0" w:space="0" w:color="auto"/>
        <w:left w:val="none" w:sz="0" w:space="0" w:color="auto"/>
        <w:bottom w:val="none" w:sz="0" w:space="0" w:color="auto"/>
        <w:right w:val="none" w:sz="0" w:space="0" w:color="auto"/>
      </w:divBdr>
    </w:div>
    <w:div w:id="1077246502">
      <w:bodyDiv w:val="1"/>
      <w:marLeft w:val="0"/>
      <w:marRight w:val="0"/>
      <w:marTop w:val="0"/>
      <w:marBottom w:val="0"/>
      <w:divBdr>
        <w:top w:val="none" w:sz="0" w:space="0" w:color="auto"/>
        <w:left w:val="none" w:sz="0" w:space="0" w:color="auto"/>
        <w:bottom w:val="none" w:sz="0" w:space="0" w:color="auto"/>
        <w:right w:val="none" w:sz="0" w:space="0" w:color="auto"/>
      </w:divBdr>
    </w:div>
    <w:div w:id="1077937806">
      <w:bodyDiv w:val="1"/>
      <w:marLeft w:val="0"/>
      <w:marRight w:val="0"/>
      <w:marTop w:val="0"/>
      <w:marBottom w:val="0"/>
      <w:divBdr>
        <w:top w:val="none" w:sz="0" w:space="0" w:color="auto"/>
        <w:left w:val="none" w:sz="0" w:space="0" w:color="auto"/>
        <w:bottom w:val="none" w:sz="0" w:space="0" w:color="auto"/>
        <w:right w:val="none" w:sz="0" w:space="0" w:color="auto"/>
      </w:divBdr>
    </w:div>
    <w:div w:id="1089352561">
      <w:bodyDiv w:val="1"/>
      <w:marLeft w:val="0"/>
      <w:marRight w:val="0"/>
      <w:marTop w:val="0"/>
      <w:marBottom w:val="0"/>
      <w:divBdr>
        <w:top w:val="none" w:sz="0" w:space="0" w:color="auto"/>
        <w:left w:val="none" w:sz="0" w:space="0" w:color="auto"/>
        <w:bottom w:val="none" w:sz="0" w:space="0" w:color="auto"/>
        <w:right w:val="none" w:sz="0" w:space="0" w:color="auto"/>
      </w:divBdr>
    </w:div>
    <w:div w:id="1099058703">
      <w:bodyDiv w:val="1"/>
      <w:marLeft w:val="0"/>
      <w:marRight w:val="0"/>
      <w:marTop w:val="0"/>
      <w:marBottom w:val="0"/>
      <w:divBdr>
        <w:top w:val="none" w:sz="0" w:space="0" w:color="auto"/>
        <w:left w:val="none" w:sz="0" w:space="0" w:color="auto"/>
        <w:bottom w:val="none" w:sz="0" w:space="0" w:color="auto"/>
        <w:right w:val="none" w:sz="0" w:space="0" w:color="auto"/>
      </w:divBdr>
    </w:div>
    <w:div w:id="1101871909">
      <w:bodyDiv w:val="1"/>
      <w:marLeft w:val="0"/>
      <w:marRight w:val="0"/>
      <w:marTop w:val="0"/>
      <w:marBottom w:val="0"/>
      <w:divBdr>
        <w:top w:val="none" w:sz="0" w:space="0" w:color="auto"/>
        <w:left w:val="none" w:sz="0" w:space="0" w:color="auto"/>
        <w:bottom w:val="none" w:sz="0" w:space="0" w:color="auto"/>
        <w:right w:val="none" w:sz="0" w:space="0" w:color="auto"/>
      </w:divBdr>
    </w:div>
    <w:div w:id="1103573638">
      <w:bodyDiv w:val="1"/>
      <w:marLeft w:val="0"/>
      <w:marRight w:val="0"/>
      <w:marTop w:val="0"/>
      <w:marBottom w:val="0"/>
      <w:divBdr>
        <w:top w:val="none" w:sz="0" w:space="0" w:color="auto"/>
        <w:left w:val="none" w:sz="0" w:space="0" w:color="auto"/>
        <w:bottom w:val="none" w:sz="0" w:space="0" w:color="auto"/>
        <w:right w:val="none" w:sz="0" w:space="0" w:color="auto"/>
      </w:divBdr>
    </w:div>
    <w:div w:id="1114711119">
      <w:bodyDiv w:val="1"/>
      <w:marLeft w:val="0"/>
      <w:marRight w:val="0"/>
      <w:marTop w:val="0"/>
      <w:marBottom w:val="0"/>
      <w:divBdr>
        <w:top w:val="none" w:sz="0" w:space="0" w:color="auto"/>
        <w:left w:val="none" w:sz="0" w:space="0" w:color="auto"/>
        <w:bottom w:val="none" w:sz="0" w:space="0" w:color="auto"/>
        <w:right w:val="none" w:sz="0" w:space="0" w:color="auto"/>
      </w:divBdr>
    </w:div>
    <w:div w:id="1121415981">
      <w:bodyDiv w:val="1"/>
      <w:marLeft w:val="0"/>
      <w:marRight w:val="0"/>
      <w:marTop w:val="0"/>
      <w:marBottom w:val="0"/>
      <w:divBdr>
        <w:top w:val="none" w:sz="0" w:space="0" w:color="auto"/>
        <w:left w:val="none" w:sz="0" w:space="0" w:color="auto"/>
        <w:bottom w:val="none" w:sz="0" w:space="0" w:color="auto"/>
        <w:right w:val="none" w:sz="0" w:space="0" w:color="auto"/>
      </w:divBdr>
    </w:div>
    <w:div w:id="1121806894">
      <w:bodyDiv w:val="1"/>
      <w:marLeft w:val="0"/>
      <w:marRight w:val="0"/>
      <w:marTop w:val="0"/>
      <w:marBottom w:val="0"/>
      <w:divBdr>
        <w:top w:val="none" w:sz="0" w:space="0" w:color="auto"/>
        <w:left w:val="none" w:sz="0" w:space="0" w:color="auto"/>
        <w:bottom w:val="none" w:sz="0" w:space="0" w:color="auto"/>
        <w:right w:val="none" w:sz="0" w:space="0" w:color="auto"/>
      </w:divBdr>
    </w:div>
    <w:div w:id="1126773612">
      <w:bodyDiv w:val="1"/>
      <w:marLeft w:val="0"/>
      <w:marRight w:val="0"/>
      <w:marTop w:val="0"/>
      <w:marBottom w:val="0"/>
      <w:divBdr>
        <w:top w:val="none" w:sz="0" w:space="0" w:color="auto"/>
        <w:left w:val="none" w:sz="0" w:space="0" w:color="auto"/>
        <w:bottom w:val="none" w:sz="0" w:space="0" w:color="auto"/>
        <w:right w:val="none" w:sz="0" w:space="0" w:color="auto"/>
      </w:divBdr>
    </w:div>
    <w:div w:id="1130126172">
      <w:bodyDiv w:val="1"/>
      <w:marLeft w:val="0"/>
      <w:marRight w:val="0"/>
      <w:marTop w:val="0"/>
      <w:marBottom w:val="0"/>
      <w:divBdr>
        <w:top w:val="none" w:sz="0" w:space="0" w:color="auto"/>
        <w:left w:val="none" w:sz="0" w:space="0" w:color="auto"/>
        <w:bottom w:val="none" w:sz="0" w:space="0" w:color="auto"/>
        <w:right w:val="none" w:sz="0" w:space="0" w:color="auto"/>
      </w:divBdr>
    </w:div>
    <w:div w:id="1132289593">
      <w:bodyDiv w:val="1"/>
      <w:marLeft w:val="0"/>
      <w:marRight w:val="0"/>
      <w:marTop w:val="0"/>
      <w:marBottom w:val="0"/>
      <w:divBdr>
        <w:top w:val="none" w:sz="0" w:space="0" w:color="auto"/>
        <w:left w:val="none" w:sz="0" w:space="0" w:color="auto"/>
        <w:bottom w:val="none" w:sz="0" w:space="0" w:color="auto"/>
        <w:right w:val="none" w:sz="0" w:space="0" w:color="auto"/>
      </w:divBdr>
    </w:div>
    <w:div w:id="1137917246">
      <w:bodyDiv w:val="1"/>
      <w:marLeft w:val="0"/>
      <w:marRight w:val="0"/>
      <w:marTop w:val="0"/>
      <w:marBottom w:val="0"/>
      <w:divBdr>
        <w:top w:val="none" w:sz="0" w:space="0" w:color="auto"/>
        <w:left w:val="none" w:sz="0" w:space="0" w:color="auto"/>
        <w:bottom w:val="none" w:sz="0" w:space="0" w:color="auto"/>
        <w:right w:val="none" w:sz="0" w:space="0" w:color="auto"/>
      </w:divBdr>
    </w:div>
    <w:div w:id="1147822395">
      <w:bodyDiv w:val="1"/>
      <w:marLeft w:val="0"/>
      <w:marRight w:val="0"/>
      <w:marTop w:val="0"/>
      <w:marBottom w:val="0"/>
      <w:divBdr>
        <w:top w:val="none" w:sz="0" w:space="0" w:color="auto"/>
        <w:left w:val="none" w:sz="0" w:space="0" w:color="auto"/>
        <w:bottom w:val="none" w:sz="0" w:space="0" w:color="auto"/>
        <w:right w:val="none" w:sz="0" w:space="0" w:color="auto"/>
      </w:divBdr>
    </w:div>
    <w:div w:id="1155030934">
      <w:bodyDiv w:val="1"/>
      <w:marLeft w:val="0"/>
      <w:marRight w:val="0"/>
      <w:marTop w:val="0"/>
      <w:marBottom w:val="0"/>
      <w:divBdr>
        <w:top w:val="none" w:sz="0" w:space="0" w:color="auto"/>
        <w:left w:val="none" w:sz="0" w:space="0" w:color="auto"/>
        <w:bottom w:val="none" w:sz="0" w:space="0" w:color="auto"/>
        <w:right w:val="none" w:sz="0" w:space="0" w:color="auto"/>
      </w:divBdr>
    </w:div>
    <w:div w:id="1157380783">
      <w:bodyDiv w:val="1"/>
      <w:marLeft w:val="0"/>
      <w:marRight w:val="0"/>
      <w:marTop w:val="0"/>
      <w:marBottom w:val="0"/>
      <w:divBdr>
        <w:top w:val="none" w:sz="0" w:space="0" w:color="auto"/>
        <w:left w:val="none" w:sz="0" w:space="0" w:color="auto"/>
        <w:bottom w:val="none" w:sz="0" w:space="0" w:color="auto"/>
        <w:right w:val="none" w:sz="0" w:space="0" w:color="auto"/>
      </w:divBdr>
    </w:div>
    <w:div w:id="1164319993">
      <w:bodyDiv w:val="1"/>
      <w:marLeft w:val="0"/>
      <w:marRight w:val="0"/>
      <w:marTop w:val="0"/>
      <w:marBottom w:val="0"/>
      <w:divBdr>
        <w:top w:val="none" w:sz="0" w:space="0" w:color="auto"/>
        <w:left w:val="none" w:sz="0" w:space="0" w:color="auto"/>
        <w:bottom w:val="none" w:sz="0" w:space="0" w:color="auto"/>
        <w:right w:val="none" w:sz="0" w:space="0" w:color="auto"/>
      </w:divBdr>
    </w:div>
    <w:div w:id="1164780808">
      <w:bodyDiv w:val="1"/>
      <w:marLeft w:val="0"/>
      <w:marRight w:val="0"/>
      <w:marTop w:val="0"/>
      <w:marBottom w:val="0"/>
      <w:divBdr>
        <w:top w:val="none" w:sz="0" w:space="0" w:color="auto"/>
        <w:left w:val="none" w:sz="0" w:space="0" w:color="auto"/>
        <w:bottom w:val="none" w:sz="0" w:space="0" w:color="auto"/>
        <w:right w:val="none" w:sz="0" w:space="0" w:color="auto"/>
      </w:divBdr>
    </w:div>
    <w:div w:id="1174764169">
      <w:bodyDiv w:val="1"/>
      <w:marLeft w:val="0"/>
      <w:marRight w:val="0"/>
      <w:marTop w:val="0"/>
      <w:marBottom w:val="0"/>
      <w:divBdr>
        <w:top w:val="none" w:sz="0" w:space="0" w:color="auto"/>
        <w:left w:val="none" w:sz="0" w:space="0" w:color="auto"/>
        <w:bottom w:val="none" w:sz="0" w:space="0" w:color="auto"/>
        <w:right w:val="none" w:sz="0" w:space="0" w:color="auto"/>
      </w:divBdr>
    </w:div>
    <w:div w:id="1191921318">
      <w:bodyDiv w:val="1"/>
      <w:marLeft w:val="0"/>
      <w:marRight w:val="0"/>
      <w:marTop w:val="0"/>
      <w:marBottom w:val="0"/>
      <w:divBdr>
        <w:top w:val="none" w:sz="0" w:space="0" w:color="auto"/>
        <w:left w:val="none" w:sz="0" w:space="0" w:color="auto"/>
        <w:bottom w:val="none" w:sz="0" w:space="0" w:color="auto"/>
        <w:right w:val="none" w:sz="0" w:space="0" w:color="auto"/>
      </w:divBdr>
    </w:div>
    <w:div w:id="1194342004">
      <w:bodyDiv w:val="1"/>
      <w:marLeft w:val="0"/>
      <w:marRight w:val="0"/>
      <w:marTop w:val="0"/>
      <w:marBottom w:val="0"/>
      <w:divBdr>
        <w:top w:val="none" w:sz="0" w:space="0" w:color="auto"/>
        <w:left w:val="none" w:sz="0" w:space="0" w:color="auto"/>
        <w:bottom w:val="none" w:sz="0" w:space="0" w:color="auto"/>
        <w:right w:val="none" w:sz="0" w:space="0" w:color="auto"/>
      </w:divBdr>
    </w:div>
    <w:div w:id="1196239057">
      <w:bodyDiv w:val="1"/>
      <w:marLeft w:val="0"/>
      <w:marRight w:val="0"/>
      <w:marTop w:val="0"/>
      <w:marBottom w:val="0"/>
      <w:divBdr>
        <w:top w:val="none" w:sz="0" w:space="0" w:color="auto"/>
        <w:left w:val="none" w:sz="0" w:space="0" w:color="auto"/>
        <w:bottom w:val="none" w:sz="0" w:space="0" w:color="auto"/>
        <w:right w:val="none" w:sz="0" w:space="0" w:color="auto"/>
      </w:divBdr>
    </w:div>
    <w:div w:id="1210339499">
      <w:bodyDiv w:val="1"/>
      <w:marLeft w:val="0"/>
      <w:marRight w:val="0"/>
      <w:marTop w:val="0"/>
      <w:marBottom w:val="0"/>
      <w:divBdr>
        <w:top w:val="none" w:sz="0" w:space="0" w:color="auto"/>
        <w:left w:val="none" w:sz="0" w:space="0" w:color="auto"/>
        <w:bottom w:val="none" w:sz="0" w:space="0" w:color="auto"/>
        <w:right w:val="none" w:sz="0" w:space="0" w:color="auto"/>
      </w:divBdr>
    </w:div>
    <w:div w:id="1215963709">
      <w:bodyDiv w:val="1"/>
      <w:marLeft w:val="0"/>
      <w:marRight w:val="0"/>
      <w:marTop w:val="0"/>
      <w:marBottom w:val="0"/>
      <w:divBdr>
        <w:top w:val="none" w:sz="0" w:space="0" w:color="auto"/>
        <w:left w:val="none" w:sz="0" w:space="0" w:color="auto"/>
        <w:bottom w:val="none" w:sz="0" w:space="0" w:color="auto"/>
        <w:right w:val="none" w:sz="0" w:space="0" w:color="auto"/>
      </w:divBdr>
    </w:div>
    <w:div w:id="1217089543">
      <w:bodyDiv w:val="1"/>
      <w:marLeft w:val="0"/>
      <w:marRight w:val="0"/>
      <w:marTop w:val="0"/>
      <w:marBottom w:val="0"/>
      <w:divBdr>
        <w:top w:val="none" w:sz="0" w:space="0" w:color="auto"/>
        <w:left w:val="none" w:sz="0" w:space="0" w:color="auto"/>
        <w:bottom w:val="none" w:sz="0" w:space="0" w:color="auto"/>
        <w:right w:val="none" w:sz="0" w:space="0" w:color="auto"/>
      </w:divBdr>
    </w:div>
    <w:div w:id="1221985055">
      <w:bodyDiv w:val="1"/>
      <w:marLeft w:val="0"/>
      <w:marRight w:val="0"/>
      <w:marTop w:val="0"/>
      <w:marBottom w:val="0"/>
      <w:divBdr>
        <w:top w:val="none" w:sz="0" w:space="0" w:color="auto"/>
        <w:left w:val="none" w:sz="0" w:space="0" w:color="auto"/>
        <w:bottom w:val="none" w:sz="0" w:space="0" w:color="auto"/>
        <w:right w:val="none" w:sz="0" w:space="0" w:color="auto"/>
      </w:divBdr>
    </w:div>
    <w:div w:id="1229730221">
      <w:bodyDiv w:val="1"/>
      <w:marLeft w:val="0"/>
      <w:marRight w:val="0"/>
      <w:marTop w:val="0"/>
      <w:marBottom w:val="0"/>
      <w:divBdr>
        <w:top w:val="none" w:sz="0" w:space="0" w:color="auto"/>
        <w:left w:val="none" w:sz="0" w:space="0" w:color="auto"/>
        <w:bottom w:val="none" w:sz="0" w:space="0" w:color="auto"/>
        <w:right w:val="none" w:sz="0" w:space="0" w:color="auto"/>
      </w:divBdr>
    </w:div>
    <w:div w:id="1230921079">
      <w:bodyDiv w:val="1"/>
      <w:marLeft w:val="0"/>
      <w:marRight w:val="0"/>
      <w:marTop w:val="0"/>
      <w:marBottom w:val="0"/>
      <w:divBdr>
        <w:top w:val="none" w:sz="0" w:space="0" w:color="auto"/>
        <w:left w:val="none" w:sz="0" w:space="0" w:color="auto"/>
        <w:bottom w:val="none" w:sz="0" w:space="0" w:color="auto"/>
        <w:right w:val="none" w:sz="0" w:space="0" w:color="auto"/>
      </w:divBdr>
    </w:div>
    <w:div w:id="1240403395">
      <w:bodyDiv w:val="1"/>
      <w:marLeft w:val="0"/>
      <w:marRight w:val="0"/>
      <w:marTop w:val="0"/>
      <w:marBottom w:val="0"/>
      <w:divBdr>
        <w:top w:val="none" w:sz="0" w:space="0" w:color="auto"/>
        <w:left w:val="none" w:sz="0" w:space="0" w:color="auto"/>
        <w:bottom w:val="none" w:sz="0" w:space="0" w:color="auto"/>
        <w:right w:val="none" w:sz="0" w:space="0" w:color="auto"/>
      </w:divBdr>
    </w:div>
    <w:div w:id="1240678616">
      <w:bodyDiv w:val="1"/>
      <w:marLeft w:val="0"/>
      <w:marRight w:val="0"/>
      <w:marTop w:val="0"/>
      <w:marBottom w:val="0"/>
      <w:divBdr>
        <w:top w:val="none" w:sz="0" w:space="0" w:color="auto"/>
        <w:left w:val="none" w:sz="0" w:space="0" w:color="auto"/>
        <w:bottom w:val="none" w:sz="0" w:space="0" w:color="auto"/>
        <w:right w:val="none" w:sz="0" w:space="0" w:color="auto"/>
      </w:divBdr>
    </w:div>
    <w:div w:id="1243831594">
      <w:bodyDiv w:val="1"/>
      <w:marLeft w:val="0"/>
      <w:marRight w:val="0"/>
      <w:marTop w:val="0"/>
      <w:marBottom w:val="0"/>
      <w:divBdr>
        <w:top w:val="none" w:sz="0" w:space="0" w:color="auto"/>
        <w:left w:val="none" w:sz="0" w:space="0" w:color="auto"/>
        <w:bottom w:val="none" w:sz="0" w:space="0" w:color="auto"/>
        <w:right w:val="none" w:sz="0" w:space="0" w:color="auto"/>
      </w:divBdr>
    </w:div>
    <w:div w:id="1248998766">
      <w:bodyDiv w:val="1"/>
      <w:marLeft w:val="0"/>
      <w:marRight w:val="0"/>
      <w:marTop w:val="0"/>
      <w:marBottom w:val="0"/>
      <w:divBdr>
        <w:top w:val="none" w:sz="0" w:space="0" w:color="auto"/>
        <w:left w:val="none" w:sz="0" w:space="0" w:color="auto"/>
        <w:bottom w:val="none" w:sz="0" w:space="0" w:color="auto"/>
        <w:right w:val="none" w:sz="0" w:space="0" w:color="auto"/>
      </w:divBdr>
    </w:div>
    <w:div w:id="1255436178">
      <w:bodyDiv w:val="1"/>
      <w:marLeft w:val="0"/>
      <w:marRight w:val="0"/>
      <w:marTop w:val="0"/>
      <w:marBottom w:val="0"/>
      <w:divBdr>
        <w:top w:val="none" w:sz="0" w:space="0" w:color="auto"/>
        <w:left w:val="none" w:sz="0" w:space="0" w:color="auto"/>
        <w:bottom w:val="none" w:sz="0" w:space="0" w:color="auto"/>
        <w:right w:val="none" w:sz="0" w:space="0" w:color="auto"/>
      </w:divBdr>
    </w:div>
    <w:div w:id="1274484604">
      <w:bodyDiv w:val="1"/>
      <w:marLeft w:val="0"/>
      <w:marRight w:val="0"/>
      <w:marTop w:val="0"/>
      <w:marBottom w:val="0"/>
      <w:divBdr>
        <w:top w:val="none" w:sz="0" w:space="0" w:color="auto"/>
        <w:left w:val="none" w:sz="0" w:space="0" w:color="auto"/>
        <w:bottom w:val="none" w:sz="0" w:space="0" w:color="auto"/>
        <w:right w:val="none" w:sz="0" w:space="0" w:color="auto"/>
      </w:divBdr>
    </w:div>
    <w:div w:id="1281455188">
      <w:bodyDiv w:val="1"/>
      <w:marLeft w:val="0"/>
      <w:marRight w:val="0"/>
      <w:marTop w:val="0"/>
      <w:marBottom w:val="0"/>
      <w:divBdr>
        <w:top w:val="none" w:sz="0" w:space="0" w:color="auto"/>
        <w:left w:val="none" w:sz="0" w:space="0" w:color="auto"/>
        <w:bottom w:val="none" w:sz="0" w:space="0" w:color="auto"/>
        <w:right w:val="none" w:sz="0" w:space="0" w:color="auto"/>
      </w:divBdr>
    </w:div>
    <w:div w:id="1282762833">
      <w:bodyDiv w:val="1"/>
      <w:marLeft w:val="0"/>
      <w:marRight w:val="0"/>
      <w:marTop w:val="0"/>
      <w:marBottom w:val="0"/>
      <w:divBdr>
        <w:top w:val="none" w:sz="0" w:space="0" w:color="auto"/>
        <w:left w:val="none" w:sz="0" w:space="0" w:color="auto"/>
        <w:bottom w:val="none" w:sz="0" w:space="0" w:color="auto"/>
        <w:right w:val="none" w:sz="0" w:space="0" w:color="auto"/>
      </w:divBdr>
    </w:div>
    <w:div w:id="1293946717">
      <w:bodyDiv w:val="1"/>
      <w:marLeft w:val="0"/>
      <w:marRight w:val="0"/>
      <w:marTop w:val="0"/>
      <w:marBottom w:val="0"/>
      <w:divBdr>
        <w:top w:val="none" w:sz="0" w:space="0" w:color="auto"/>
        <w:left w:val="none" w:sz="0" w:space="0" w:color="auto"/>
        <w:bottom w:val="none" w:sz="0" w:space="0" w:color="auto"/>
        <w:right w:val="none" w:sz="0" w:space="0" w:color="auto"/>
      </w:divBdr>
    </w:div>
    <w:div w:id="1298339661">
      <w:bodyDiv w:val="1"/>
      <w:marLeft w:val="0"/>
      <w:marRight w:val="0"/>
      <w:marTop w:val="0"/>
      <w:marBottom w:val="0"/>
      <w:divBdr>
        <w:top w:val="none" w:sz="0" w:space="0" w:color="auto"/>
        <w:left w:val="none" w:sz="0" w:space="0" w:color="auto"/>
        <w:bottom w:val="none" w:sz="0" w:space="0" w:color="auto"/>
        <w:right w:val="none" w:sz="0" w:space="0" w:color="auto"/>
      </w:divBdr>
    </w:div>
    <w:div w:id="1304236699">
      <w:bodyDiv w:val="1"/>
      <w:marLeft w:val="0"/>
      <w:marRight w:val="0"/>
      <w:marTop w:val="0"/>
      <w:marBottom w:val="0"/>
      <w:divBdr>
        <w:top w:val="none" w:sz="0" w:space="0" w:color="auto"/>
        <w:left w:val="none" w:sz="0" w:space="0" w:color="auto"/>
        <w:bottom w:val="none" w:sz="0" w:space="0" w:color="auto"/>
        <w:right w:val="none" w:sz="0" w:space="0" w:color="auto"/>
      </w:divBdr>
      <w:divsChild>
        <w:div w:id="1695183091">
          <w:marLeft w:val="0"/>
          <w:marRight w:val="0"/>
          <w:marTop w:val="0"/>
          <w:marBottom w:val="0"/>
          <w:divBdr>
            <w:top w:val="none" w:sz="0" w:space="0" w:color="auto"/>
            <w:left w:val="none" w:sz="0" w:space="0" w:color="auto"/>
            <w:bottom w:val="none" w:sz="0" w:space="0" w:color="auto"/>
            <w:right w:val="none" w:sz="0" w:space="0" w:color="auto"/>
          </w:divBdr>
          <w:divsChild>
            <w:div w:id="1890149335">
              <w:marLeft w:val="0"/>
              <w:marRight w:val="0"/>
              <w:marTop w:val="0"/>
              <w:marBottom w:val="0"/>
              <w:divBdr>
                <w:top w:val="none" w:sz="0" w:space="0" w:color="auto"/>
                <w:left w:val="none" w:sz="0" w:space="0" w:color="auto"/>
                <w:bottom w:val="none" w:sz="0" w:space="0" w:color="auto"/>
                <w:right w:val="none" w:sz="0" w:space="0" w:color="auto"/>
              </w:divBdr>
              <w:divsChild>
                <w:div w:id="1513639984">
                  <w:marLeft w:val="0"/>
                  <w:marRight w:val="0"/>
                  <w:marTop w:val="0"/>
                  <w:marBottom w:val="0"/>
                  <w:divBdr>
                    <w:top w:val="none" w:sz="0" w:space="0" w:color="auto"/>
                    <w:left w:val="none" w:sz="0" w:space="0" w:color="auto"/>
                    <w:bottom w:val="none" w:sz="0" w:space="0" w:color="auto"/>
                    <w:right w:val="none" w:sz="0" w:space="0" w:color="auto"/>
                  </w:divBdr>
                  <w:divsChild>
                    <w:div w:id="199800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589907">
      <w:bodyDiv w:val="1"/>
      <w:marLeft w:val="0"/>
      <w:marRight w:val="0"/>
      <w:marTop w:val="0"/>
      <w:marBottom w:val="0"/>
      <w:divBdr>
        <w:top w:val="none" w:sz="0" w:space="0" w:color="auto"/>
        <w:left w:val="none" w:sz="0" w:space="0" w:color="auto"/>
        <w:bottom w:val="none" w:sz="0" w:space="0" w:color="auto"/>
        <w:right w:val="none" w:sz="0" w:space="0" w:color="auto"/>
      </w:divBdr>
    </w:div>
    <w:div w:id="1327397998">
      <w:bodyDiv w:val="1"/>
      <w:marLeft w:val="0"/>
      <w:marRight w:val="0"/>
      <w:marTop w:val="0"/>
      <w:marBottom w:val="0"/>
      <w:divBdr>
        <w:top w:val="none" w:sz="0" w:space="0" w:color="auto"/>
        <w:left w:val="none" w:sz="0" w:space="0" w:color="auto"/>
        <w:bottom w:val="none" w:sz="0" w:space="0" w:color="auto"/>
        <w:right w:val="none" w:sz="0" w:space="0" w:color="auto"/>
      </w:divBdr>
    </w:div>
    <w:div w:id="1329139382">
      <w:bodyDiv w:val="1"/>
      <w:marLeft w:val="0"/>
      <w:marRight w:val="0"/>
      <w:marTop w:val="0"/>
      <w:marBottom w:val="0"/>
      <w:divBdr>
        <w:top w:val="none" w:sz="0" w:space="0" w:color="auto"/>
        <w:left w:val="none" w:sz="0" w:space="0" w:color="auto"/>
        <w:bottom w:val="none" w:sz="0" w:space="0" w:color="auto"/>
        <w:right w:val="none" w:sz="0" w:space="0" w:color="auto"/>
      </w:divBdr>
    </w:div>
    <w:div w:id="1332218707">
      <w:bodyDiv w:val="1"/>
      <w:marLeft w:val="0"/>
      <w:marRight w:val="0"/>
      <w:marTop w:val="0"/>
      <w:marBottom w:val="0"/>
      <w:divBdr>
        <w:top w:val="none" w:sz="0" w:space="0" w:color="auto"/>
        <w:left w:val="none" w:sz="0" w:space="0" w:color="auto"/>
        <w:bottom w:val="none" w:sz="0" w:space="0" w:color="auto"/>
        <w:right w:val="none" w:sz="0" w:space="0" w:color="auto"/>
      </w:divBdr>
    </w:div>
    <w:div w:id="1341666338">
      <w:bodyDiv w:val="1"/>
      <w:marLeft w:val="0"/>
      <w:marRight w:val="0"/>
      <w:marTop w:val="0"/>
      <w:marBottom w:val="0"/>
      <w:divBdr>
        <w:top w:val="none" w:sz="0" w:space="0" w:color="auto"/>
        <w:left w:val="none" w:sz="0" w:space="0" w:color="auto"/>
        <w:bottom w:val="none" w:sz="0" w:space="0" w:color="auto"/>
        <w:right w:val="none" w:sz="0" w:space="0" w:color="auto"/>
      </w:divBdr>
    </w:div>
    <w:div w:id="1352296047">
      <w:bodyDiv w:val="1"/>
      <w:marLeft w:val="0"/>
      <w:marRight w:val="0"/>
      <w:marTop w:val="0"/>
      <w:marBottom w:val="0"/>
      <w:divBdr>
        <w:top w:val="none" w:sz="0" w:space="0" w:color="auto"/>
        <w:left w:val="none" w:sz="0" w:space="0" w:color="auto"/>
        <w:bottom w:val="none" w:sz="0" w:space="0" w:color="auto"/>
        <w:right w:val="none" w:sz="0" w:space="0" w:color="auto"/>
      </w:divBdr>
    </w:div>
    <w:div w:id="1356731070">
      <w:bodyDiv w:val="1"/>
      <w:marLeft w:val="0"/>
      <w:marRight w:val="0"/>
      <w:marTop w:val="0"/>
      <w:marBottom w:val="0"/>
      <w:divBdr>
        <w:top w:val="none" w:sz="0" w:space="0" w:color="auto"/>
        <w:left w:val="none" w:sz="0" w:space="0" w:color="auto"/>
        <w:bottom w:val="none" w:sz="0" w:space="0" w:color="auto"/>
        <w:right w:val="none" w:sz="0" w:space="0" w:color="auto"/>
      </w:divBdr>
    </w:div>
    <w:div w:id="1373310999">
      <w:bodyDiv w:val="1"/>
      <w:marLeft w:val="0"/>
      <w:marRight w:val="0"/>
      <w:marTop w:val="0"/>
      <w:marBottom w:val="0"/>
      <w:divBdr>
        <w:top w:val="none" w:sz="0" w:space="0" w:color="auto"/>
        <w:left w:val="none" w:sz="0" w:space="0" w:color="auto"/>
        <w:bottom w:val="none" w:sz="0" w:space="0" w:color="auto"/>
        <w:right w:val="none" w:sz="0" w:space="0" w:color="auto"/>
      </w:divBdr>
    </w:div>
    <w:div w:id="1381830611">
      <w:bodyDiv w:val="1"/>
      <w:marLeft w:val="0"/>
      <w:marRight w:val="0"/>
      <w:marTop w:val="0"/>
      <w:marBottom w:val="0"/>
      <w:divBdr>
        <w:top w:val="none" w:sz="0" w:space="0" w:color="auto"/>
        <w:left w:val="none" w:sz="0" w:space="0" w:color="auto"/>
        <w:bottom w:val="none" w:sz="0" w:space="0" w:color="auto"/>
        <w:right w:val="none" w:sz="0" w:space="0" w:color="auto"/>
      </w:divBdr>
    </w:div>
    <w:div w:id="1410809887">
      <w:bodyDiv w:val="1"/>
      <w:marLeft w:val="0"/>
      <w:marRight w:val="0"/>
      <w:marTop w:val="0"/>
      <w:marBottom w:val="0"/>
      <w:divBdr>
        <w:top w:val="none" w:sz="0" w:space="0" w:color="auto"/>
        <w:left w:val="none" w:sz="0" w:space="0" w:color="auto"/>
        <w:bottom w:val="none" w:sz="0" w:space="0" w:color="auto"/>
        <w:right w:val="none" w:sz="0" w:space="0" w:color="auto"/>
      </w:divBdr>
    </w:div>
    <w:div w:id="1412891154">
      <w:bodyDiv w:val="1"/>
      <w:marLeft w:val="0"/>
      <w:marRight w:val="0"/>
      <w:marTop w:val="0"/>
      <w:marBottom w:val="0"/>
      <w:divBdr>
        <w:top w:val="none" w:sz="0" w:space="0" w:color="auto"/>
        <w:left w:val="none" w:sz="0" w:space="0" w:color="auto"/>
        <w:bottom w:val="none" w:sz="0" w:space="0" w:color="auto"/>
        <w:right w:val="none" w:sz="0" w:space="0" w:color="auto"/>
      </w:divBdr>
    </w:div>
    <w:div w:id="1419911301">
      <w:bodyDiv w:val="1"/>
      <w:marLeft w:val="0"/>
      <w:marRight w:val="0"/>
      <w:marTop w:val="0"/>
      <w:marBottom w:val="0"/>
      <w:divBdr>
        <w:top w:val="none" w:sz="0" w:space="0" w:color="auto"/>
        <w:left w:val="none" w:sz="0" w:space="0" w:color="auto"/>
        <w:bottom w:val="none" w:sz="0" w:space="0" w:color="auto"/>
        <w:right w:val="none" w:sz="0" w:space="0" w:color="auto"/>
      </w:divBdr>
    </w:div>
    <w:div w:id="1427994734">
      <w:bodyDiv w:val="1"/>
      <w:marLeft w:val="0"/>
      <w:marRight w:val="0"/>
      <w:marTop w:val="0"/>
      <w:marBottom w:val="0"/>
      <w:divBdr>
        <w:top w:val="none" w:sz="0" w:space="0" w:color="auto"/>
        <w:left w:val="none" w:sz="0" w:space="0" w:color="auto"/>
        <w:bottom w:val="none" w:sz="0" w:space="0" w:color="auto"/>
        <w:right w:val="none" w:sz="0" w:space="0" w:color="auto"/>
      </w:divBdr>
    </w:div>
    <w:div w:id="1428228242">
      <w:bodyDiv w:val="1"/>
      <w:marLeft w:val="0"/>
      <w:marRight w:val="0"/>
      <w:marTop w:val="0"/>
      <w:marBottom w:val="0"/>
      <w:divBdr>
        <w:top w:val="none" w:sz="0" w:space="0" w:color="auto"/>
        <w:left w:val="none" w:sz="0" w:space="0" w:color="auto"/>
        <w:bottom w:val="none" w:sz="0" w:space="0" w:color="auto"/>
        <w:right w:val="none" w:sz="0" w:space="0" w:color="auto"/>
      </w:divBdr>
    </w:div>
    <w:div w:id="1436369384">
      <w:bodyDiv w:val="1"/>
      <w:marLeft w:val="0"/>
      <w:marRight w:val="0"/>
      <w:marTop w:val="0"/>
      <w:marBottom w:val="0"/>
      <w:divBdr>
        <w:top w:val="none" w:sz="0" w:space="0" w:color="auto"/>
        <w:left w:val="none" w:sz="0" w:space="0" w:color="auto"/>
        <w:bottom w:val="none" w:sz="0" w:space="0" w:color="auto"/>
        <w:right w:val="none" w:sz="0" w:space="0" w:color="auto"/>
      </w:divBdr>
    </w:div>
    <w:div w:id="1443761550">
      <w:bodyDiv w:val="1"/>
      <w:marLeft w:val="0"/>
      <w:marRight w:val="0"/>
      <w:marTop w:val="0"/>
      <w:marBottom w:val="0"/>
      <w:divBdr>
        <w:top w:val="none" w:sz="0" w:space="0" w:color="auto"/>
        <w:left w:val="none" w:sz="0" w:space="0" w:color="auto"/>
        <w:bottom w:val="none" w:sz="0" w:space="0" w:color="auto"/>
        <w:right w:val="none" w:sz="0" w:space="0" w:color="auto"/>
      </w:divBdr>
    </w:div>
    <w:div w:id="1453864773">
      <w:bodyDiv w:val="1"/>
      <w:marLeft w:val="0"/>
      <w:marRight w:val="0"/>
      <w:marTop w:val="0"/>
      <w:marBottom w:val="0"/>
      <w:divBdr>
        <w:top w:val="none" w:sz="0" w:space="0" w:color="auto"/>
        <w:left w:val="none" w:sz="0" w:space="0" w:color="auto"/>
        <w:bottom w:val="none" w:sz="0" w:space="0" w:color="auto"/>
        <w:right w:val="none" w:sz="0" w:space="0" w:color="auto"/>
      </w:divBdr>
    </w:div>
    <w:div w:id="1469590252">
      <w:bodyDiv w:val="1"/>
      <w:marLeft w:val="0"/>
      <w:marRight w:val="0"/>
      <w:marTop w:val="0"/>
      <w:marBottom w:val="0"/>
      <w:divBdr>
        <w:top w:val="none" w:sz="0" w:space="0" w:color="auto"/>
        <w:left w:val="none" w:sz="0" w:space="0" w:color="auto"/>
        <w:bottom w:val="none" w:sz="0" w:space="0" w:color="auto"/>
        <w:right w:val="none" w:sz="0" w:space="0" w:color="auto"/>
      </w:divBdr>
    </w:div>
    <w:div w:id="1473644321">
      <w:bodyDiv w:val="1"/>
      <w:marLeft w:val="0"/>
      <w:marRight w:val="0"/>
      <w:marTop w:val="0"/>
      <w:marBottom w:val="0"/>
      <w:divBdr>
        <w:top w:val="none" w:sz="0" w:space="0" w:color="auto"/>
        <w:left w:val="none" w:sz="0" w:space="0" w:color="auto"/>
        <w:bottom w:val="none" w:sz="0" w:space="0" w:color="auto"/>
        <w:right w:val="none" w:sz="0" w:space="0" w:color="auto"/>
      </w:divBdr>
    </w:div>
    <w:div w:id="1500543136">
      <w:bodyDiv w:val="1"/>
      <w:marLeft w:val="0"/>
      <w:marRight w:val="0"/>
      <w:marTop w:val="0"/>
      <w:marBottom w:val="0"/>
      <w:divBdr>
        <w:top w:val="none" w:sz="0" w:space="0" w:color="auto"/>
        <w:left w:val="none" w:sz="0" w:space="0" w:color="auto"/>
        <w:bottom w:val="none" w:sz="0" w:space="0" w:color="auto"/>
        <w:right w:val="none" w:sz="0" w:space="0" w:color="auto"/>
      </w:divBdr>
    </w:div>
    <w:div w:id="1503280325">
      <w:bodyDiv w:val="1"/>
      <w:marLeft w:val="0"/>
      <w:marRight w:val="0"/>
      <w:marTop w:val="0"/>
      <w:marBottom w:val="0"/>
      <w:divBdr>
        <w:top w:val="none" w:sz="0" w:space="0" w:color="auto"/>
        <w:left w:val="none" w:sz="0" w:space="0" w:color="auto"/>
        <w:bottom w:val="none" w:sz="0" w:space="0" w:color="auto"/>
        <w:right w:val="none" w:sz="0" w:space="0" w:color="auto"/>
      </w:divBdr>
    </w:div>
    <w:div w:id="1508522281">
      <w:bodyDiv w:val="1"/>
      <w:marLeft w:val="0"/>
      <w:marRight w:val="0"/>
      <w:marTop w:val="0"/>
      <w:marBottom w:val="0"/>
      <w:divBdr>
        <w:top w:val="none" w:sz="0" w:space="0" w:color="auto"/>
        <w:left w:val="none" w:sz="0" w:space="0" w:color="auto"/>
        <w:bottom w:val="none" w:sz="0" w:space="0" w:color="auto"/>
        <w:right w:val="none" w:sz="0" w:space="0" w:color="auto"/>
      </w:divBdr>
      <w:divsChild>
        <w:div w:id="377121036">
          <w:marLeft w:val="0"/>
          <w:marRight w:val="0"/>
          <w:marTop w:val="0"/>
          <w:marBottom w:val="0"/>
          <w:divBdr>
            <w:top w:val="none" w:sz="0" w:space="0" w:color="auto"/>
            <w:left w:val="none" w:sz="0" w:space="0" w:color="auto"/>
            <w:bottom w:val="none" w:sz="0" w:space="0" w:color="auto"/>
            <w:right w:val="none" w:sz="0" w:space="0" w:color="auto"/>
          </w:divBdr>
          <w:divsChild>
            <w:div w:id="1824737032">
              <w:marLeft w:val="0"/>
              <w:marRight w:val="75"/>
              <w:marTop w:val="75"/>
              <w:marBottom w:val="75"/>
              <w:divBdr>
                <w:top w:val="none" w:sz="0" w:space="0" w:color="auto"/>
                <w:left w:val="none" w:sz="0" w:space="0" w:color="auto"/>
                <w:bottom w:val="none" w:sz="0" w:space="0" w:color="auto"/>
                <w:right w:val="none" w:sz="0" w:space="0" w:color="auto"/>
              </w:divBdr>
            </w:div>
          </w:divsChild>
        </w:div>
        <w:div w:id="822896863">
          <w:marLeft w:val="0"/>
          <w:marRight w:val="0"/>
          <w:marTop w:val="0"/>
          <w:marBottom w:val="0"/>
          <w:divBdr>
            <w:top w:val="none" w:sz="0" w:space="0" w:color="auto"/>
            <w:left w:val="none" w:sz="0" w:space="0" w:color="auto"/>
            <w:bottom w:val="none" w:sz="0" w:space="0" w:color="auto"/>
            <w:right w:val="none" w:sz="0" w:space="0" w:color="auto"/>
          </w:divBdr>
          <w:divsChild>
            <w:div w:id="7648822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11872877">
      <w:bodyDiv w:val="1"/>
      <w:marLeft w:val="0"/>
      <w:marRight w:val="0"/>
      <w:marTop w:val="0"/>
      <w:marBottom w:val="0"/>
      <w:divBdr>
        <w:top w:val="none" w:sz="0" w:space="0" w:color="auto"/>
        <w:left w:val="none" w:sz="0" w:space="0" w:color="auto"/>
        <w:bottom w:val="none" w:sz="0" w:space="0" w:color="auto"/>
        <w:right w:val="none" w:sz="0" w:space="0" w:color="auto"/>
      </w:divBdr>
    </w:div>
    <w:div w:id="1513642219">
      <w:bodyDiv w:val="1"/>
      <w:marLeft w:val="0"/>
      <w:marRight w:val="0"/>
      <w:marTop w:val="0"/>
      <w:marBottom w:val="0"/>
      <w:divBdr>
        <w:top w:val="none" w:sz="0" w:space="0" w:color="auto"/>
        <w:left w:val="none" w:sz="0" w:space="0" w:color="auto"/>
        <w:bottom w:val="none" w:sz="0" w:space="0" w:color="auto"/>
        <w:right w:val="none" w:sz="0" w:space="0" w:color="auto"/>
      </w:divBdr>
    </w:div>
    <w:div w:id="1514565948">
      <w:bodyDiv w:val="1"/>
      <w:marLeft w:val="0"/>
      <w:marRight w:val="0"/>
      <w:marTop w:val="0"/>
      <w:marBottom w:val="0"/>
      <w:divBdr>
        <w:top w:val="none" w:sz="0" w:space="0" w:color="auto"/>
        <w:left w:val="none" w:sz="0" w:space="0" w:color="auto"/>
        <w:bottom w:val="none" w:sz="0" w:space="0" w:color="auto"/>
        <w:right w:val="none" w:sz="0" w:space="0" w:color="auto"/>
      </w:divBdr>
    </w:div>
    <w:div w:id="1517452987">
      <w:bodyDiv w:val="1"/>
      <w:marLeft w:val="0"/>
      <w:marRight w:val="0"/>
      <w:marTop w:val="0"/>
      <w:marBottom w:val="0"/>
      <w:divBdr>
        <w:top w:val="none" w:sz="0" w:space="0" w:color="auto"/>
        <w:left w:val="none" w:sz="0" w:space="0" w:color="auto"/>
        <w:bottom w:val="none" w:sz="0" w:space="0" w:color="auto"/>
        <w:right w:val="none" w:sz="0" w:space="0" w:color="auto"/>
      </w:divBdr>
    </w:div>
    <w:div w:id="1519388663">
      <w:bodyDiv w:val="1"/>
      <w:marLeft w:val="0"/>
      <w:marRight w:val="0"/>
      <w:marTop w:val="0"/>
      <w:marBottom w:val="0"/>
      <w:divBdr>
        <w:top w:val="none" w:sz="0" w:space="0" w:color="auto"/>
        <w:left w:val="none" w:sz="0" w:space="0" w:color="auto"/>
        <w:bottom w:val="none" w:sz="0" w:space="0" w:color="auto"/>
        <w:right w:val="none" w:sz="0" w:space="0" w:color="auto"/>
      </w:divBdr>
    </w:div>
    <w:div w:id="1534687807">
      <w:bodyDiv w:val="1"/>
      <w:marLeft w:val="0"/>
      <w:marRight w:val="0"/>
      <w:marTop w:val="0"/>
      <w:marBottom w:val="0"/>
      <w:divBdr>
        <w:top w:val="none" w:sz="0" w:space="0" w:color="auto"/>
        <w:left w:val="none" w:sz="0" w:space="0" w:color="auto"/>
        <w:bottom w:val="none" w:sz="0" w:space="0" w:color="auto"/>
        <w:right w:val="none" w:sz="0" w:space="0" w:color="auto"/>
      </w:divBdr>
    </w:div>
    <w:div w:id="1538276455">
      <w:bodyDiv w:val="1"/>
      <w:marLeft w:val="0"/>
      <w:marRight w:val="0"/>
      <w:marTop w:val="0"/>
      <w:marBottom w:val="0"/>
      <w:divBdr>
        <w:top w:val="none" w:sz="0" w:space="0" w:color="auto"/>
        <w:left w:val="none" w:sz="0" w:space="0" w:color="auto"/>
        <w:bottom w:val="none" w:sz="0" w:space="0" w:color="auto"/>
        <w:right w:val="none" w:sz="0" w:space="0" w:color="auto"/>
      </w:divBdr>
    </w:div>
    <w:div w:id="1540631696">
      <w:bodyDiv w:val="1"/>
      <w:marLeft w:val="0"/>
      <w:marRight w:val="0"/>
      <w:marTop w:val="0"/>
      <w:marBottom w:val="0"/>
      <w:divBdr>
        <w:top w:val="none" w:sz="0" w:space="0" w:color="auto"/>
        <w:left w:val="none" w:sz="0" w:space="0" w:color="auto"/>
        <w:bottom w:val="none" w:sz="0" w:space="0" w:color="auto"/>
        <w:right w:val="none" w:sz="0" w:space="0" w:color="auto"/>
      </w:divBdr>
    </w:div>
    <w:div w:id="1541550574">
      <w:bodyDiv w:val="1"/>
      <w:marLeft w:val="0"/>
      <w:marRight w:val="0"/>
      <w:marTop w:val="0"/>
      <w:marBottom w:val="0"/>
      <w:divBdr>
        <w:top w:val="none" w:sz="0" w:space="0" w:color="auto"/>
        <w:left w:val="none" w:sz="0" w:space="0" w:color="auto"/>
        <w:bottom w:val="none" w:sz="0" w:space="0" w:color="auto"/>
        <w:right w:val="none" w:sz="0" w:space="0" w:color="auto"/>
      </w:divBdr>
    </w:div>
    <w:div w:id="1552306876">
      <w:bodyDiv w:val="1"/>
      <w:marLeft w:val="0"/>
      <w:marRight w:val="0"/>
      <w:marTop w:val="0"/>
      <w:marBottom w:val="0"/>
      <w:divBdr>
        <w:top w:val="none" w:sz="0" w:space="0" w:color="auto"/>
        <w:left w:val="none" w:sz="0" w:space="0" w:color="auto"/>
        <w:bottom w:val="none" w:sz="0" w:space="0" w:color="auto"/>
        <w:right w:val="none" w:sz="0" w:space="0" w:color="auto"/>
      </w:divBdr>
    </w:div>
    <w:div w:id="1555235318">
      <w:bodyDiv w:val="1"/>
      <w:marLeft w:val="0"/>
      <w:marRight w:val="0"/>
      <w:marTop w:val="0"/>
      <w:marBottom w:val="0"/>
      <w:divBdr>
        <w:top w:val="none" w:sz="0" w:space="0" w:color="auto"/>
        <w:left w:val="none" w:sz="0" w:space="0" w:color="auto"/>
        <w:bottom w:val="none" w:sz="0" w:space="0" w:color="auto"/>
        <w:right w:val="none" w:sz="0" w:space="0" w:color="auto"/>
      </w:divBdr>
    </w:div>
    <w:div w:id="1556500886">
      <w:bodyDiv w:val="1"/>
      <w:marLeft w:val="0"/>
      <w:marRight w:val="0"/>
      <w:marTop w:val="0"/>
      <w:marBottom w:val="0"/>
      <w:divBdr>
        <w:top w:val="none" w:sz="0" w:space="0" w:color="auto"/>
        <w:left w:val="none" w:sz="0" w:space="0" w:color="auto"/>
        <w:bottom w:val="none" w:sz="0" w:space="0" w:color="auto"/>
        <w:right w:val="none" w:sz="0" w:space="0" w:color="auto"/>
      </w:divBdr>
    </w:div>
    <w:div w:id="1557011119">
      <w:bodyDiv w:val="1"/>
      <w:marLeft w:val="0"/>
      <w:marRight w:val="0"/>
      <w:marTop w:val="0"/>
      <w:marBottom w:val="0"/>
      <w:divBdr>
        <w:top w:val="none" w:sz="0" w:space="0" w:color="auto"/>
        <w:left w:val="none" w:sz="0" w:space="0" w:color="auto"/>
        <w:bottom w:val="none" w:sz="0" w:space="0" w:color="auto"/>
        <w:right w:val="none" w:sz="0" w:space="0" w:color="auto"/>
      </w:divBdr>
    </w:div>
    <w:div w:id="1563324880">
      <w:bodyDiv w:val="1"/>
      <w:marLeft w:val="0"/>
      <w:marRight w:val="0"/>
      <w:marTop w:val="0"/>
      <w:marBottom w:val="0"/>
      <w:divBdr>
        <w:top w:val="none" w:sz="0" w:space="0" w:color="auto"/>
        <w:left w:val="none" w:sz="0" w:space="0" w:color="auto"/>
        <w:bottom w:val="none" w:sz="0" w:space="0" w:color="auto"/>
        <w:right w:val="none" w:sz="0" w:space="0" w:color="auto"/>
      </w:divBdr>
    </w:div>
    <w:div w:id="1565336614">
      <w:bodyDiv w:val="1"/>
      <w:marLeft w:val="0"/>
      <w:marRight w:val="0"/>
      <w:marTop w:val="0"/>
      <w:marBottom w:val="0"/>
      <w:divBdr>
        <w:top w:val="none" w:sz="0" w:space="0" w:color="auto"/>
        <w:left w:val="none" w:sz="0" w:space="0" w:color="auto"/>
        <w:bottom w:val="none" w:sz="0" w:space="0" w:color="auto"/>
        <w:right w:val="none" w:sz="0" w:space="0" w:color="auto"/>
      </w:divBdr>
    </w:div>
    <w:div w:id="1572883911">
      <w:bodyDiv w:val="1"/>
      <w:marLeft w:val="0"/>
      <w:marRight w:val="0"/>
      <w:marTop w:val="0"/>
      <w:marBottom w:val="0"/>
      <w:divBdr>
        <w:top w:val="none" w:sz="0" w:space="0" w:color="auto"/>
        <w:left w:val="none" w:sz="0" w:space="0" w:color="auto"/>
        <w:bottom w:val="none" w:sz="0" w:space="0" w:color="auto"/>
        <w:right w:val="none" w:sz="0" w:space="0" w:color="auto"/>
      </w:divBdr>
    </w:div>
    <w:div w:id="1578203165">
      <w:bodyDiv w:val="1"/>
      <w:marLeft w:val="0"/>
      <w:marRight w:val="0"/>
      <w:marTop w:val="0"/>
      <w:marBottom w:val="0"/>
      <w:divBdr>
        <w:top w:val="none" w:sz="0" w:space="0" w:color="auto"/>
        <w:left w:val="none" w:sz="0" w:space="0" w:color="auto"/>
        <w:bottom w:val="none" w:sz="0" w:space="0" w:color="auto"/>
        <w:right w:val="none" w:sz="0" w:space="0" w:color="auto"/>
      </w:divBdr>
    </w:div>
    <w:div w:id="1599286394">
      <w:bodyDiv w:val="1"/>
      <w:marLeft w:val="0"/>
      <w:marRight w:val="0"/>
      <w:marTop w:val="0"/>
      <w:marBottom w:val="0"/>
      <w:divBdr>
        <w:top w:val="none" w:sz="0" w:space="0" w:color="auto"/>
        <w:left w:val="none" w:sz="0" w:space="0" w:color="auto"/>
        <w:bottom w:val="none" w:sz="0" w:space="0" w:color="auto"/>
        <w:right w:val="none" w:sz="0" w:space="0" w:color="auto"/>
      </w:divBdr>
    </w:div>
    <w:div w:id="1601644927">
      <w:bodyDiv w:val="1"/>
      <w:marLeft w:val="0"/>
      <w:marRight w:val="0"/>
      <w:marTop w:val="0"/>
      <w:marBottom w:val="0"/>
      <w:divBdr>
        <w:top w:val="none" w:sz="0" w:space="0" w:color="auto"/>
        <w:left w:val="none" w:sz="0" w:space="0" w:color="auto"/>
        <w:bottom w:val="none" w:sz="0" w:space="0" w:color="auto"/>
        <w:right w:val="none" w:sz="0" w:space="0" w:color="auto"/>
      </w:divBdr>
      <w:divsChild>
        <w:div w:id="576794299">
          <w:marLeft w:val="0"/>
          <w:marRight w:val="0"/>
          <w:marTop w:val="0"/>
          <w:marBottom w:val="0"/>
          <w:divBdr>
            <w:top w:val="none" w:sz="0" w:space="0" w:color="auto"/>
            <w:left w:val="none" w:sz="0" w:space="0" w:color="auto"/>
            <w:bottom w:val="none" w:sz="0" w:space="0" w:color="auto"/>
            <w:right w:val="none" w:sz="0" w:space="0" w:color="auto"/>
          </w:divBdr>
          <w:divsChild>
            <w:div w:id="1429813750">
              <w:marLeft w:val="0"/>
              <w:marRight w:val="0"/>
              <w:marTop w:val="0"/>
              <w:marBottom w:val="0"/>
              <w:divBdr>
                <w:top w:val="none" w:sz="0" w:space="0" w:color="auto"/>
                <w:left w:val="none" w:sz="0" w:space="0" w:color="auto"/>
                <w:bottom w:val="none" w:sz="0" w:space="0" w:color="auto"/>
                <w:right w:val="none" w:sz="0" w:space="0" w:color="auto"/>
              </w:divBdr>
              <w:divsChild>
                <w:div w:id="1015615358">
                  <w:marLeft w:val="0"/>
                  <w:marRight w:val="0"/>
                  <w:marTop w:val="0"/>
                  <w:marBottom w:val="0"/>
                  <w:divBdr>
                    <w:top w:val="none" w:sz="0" w:space="0" w:color="auto"/>
                    <w:left w:val="none" w:sz="0" w:space="0" w:color="auto"/>
                    <w:bottom w:val="none" w:sz="0" w:space="0" w:color="auto"/>
                    <w:right w:val="none" w:sz="0" w:space="0" w:color="auto"/>
                  </w:divBdr>
                  <w:divsChild>
                    <w:div w:id="151043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111609">
      <w:bodyDiv w:val="1"/>
      <w:marLeft w:val="0"/>
      <w:marRight w:val="0"/>
      <w:marTop w:val="0"/>
      <w:marBottom w:val="0"/>
      <w:divBdr>
        <w:top w:val="none" w:sz="0" w:space="0" w:color="auto"/>
        <w:left w:val="none" w:sz="0" w:space="0" w:color="auto"/>
        <w:bottom w:val="none" w:sz="0" w:space="0" w:color="auto"/>
        <w:right w:val="none" w:sz="0" w:space="0" w:color="auto"/>
      </w:divBdr>
    </w:div>
    <w:div w:id="1625884236">
      <w:bodyDiv w:val="1"/>
      <w:marLeft w:val="0"/>
      <w:marRight w:val="0"/>
      <w:marTop w:val="0"/>
      <w:marBottom w:val="0"/>
      <w:divBdr>
        <w:top w:val="none" w:sz="0" w:space="0" w:color="auto"/>
        <w:left w:val="none" w:sz="0" w:space="0" w:color="auto"/>
        <w:bottom w:val="none" w:sz="0" w:space="0" w:color="auto"/>
        <w:right w:val="none" w:sz="0" w:space="0" w:color="auto"/>
      </w:divBdr>
    </w:div>
    <w:div w:id="1645506784">
      <w:bodyDiv w:val="1"/>
      <w:marLeft w:val="0"/>
      <w:marRight w:val="0"/>
      <w:marTop w:val="0"/>
      <w:marBottom w:val="0"/>
      <w:divBdr>
        <w:top w:val="none" w:sz="0" w:space="0" w:color="auto"/>
        <w:left w:val="none" w:sz="0" w:space="0" w:color="auto"/>
        <w:bottom w:val="none" w:sz="0" w:space="0" w:color="auto"/>
        <w:right w:val="none" w:sz="0" w:space="0" w:color="auto"/>
      </w:divBdr>
    </w:div>
    <w:div w:id="1652324484">
      <w:bodyDiv w:val="1"/>
      <w:marLeft w:val="0"/>
      <w:marRight w:val="0"/>
      <w:marTop w:val="0"/>
      <w:marBottom w:val="0"/>
      <w:divBdr>
        <w:top w:val="none" w:sz="0" w:space="0" w:color="auto"/>
        <w:left w:val="none" w:sz="0" w:space="0" w:color="auto"/>
        <w:bottom w:val="none" w:sz="0" w:space="0" w:color="auto"/>
        <w:right w:val="none" w:sz="0" w:space="0" w:color="auto"/>
      </w:divBdr>
    </w:div>
    <w:div w:id="1696689788">
      <w:bodyDiv w:val="1"/>
      <w:marLeft w:val="0"/>
      <w:marRight w:val="0"/>
      <w:marTop w:val="0"/>
      <w:marBottom w:val="0"/>
      <w:divBdr>
        <w:top w:val="none" w:sz="0" w:space="0" w:color="auto"/>
        <w:left w:val="none" w:sz="0" w:space="0" w:color="auto"/>
        <w:bottom w:val="none" w:sz="0" w:space="0" w:color="auto"/>
        <w:right w:val="none" w:sz="0" w:space="0" w:color="auto"/>
      </w:divBdr>
    </w:div>
    <w:div w:id="1698967355">
      <w:bodyDiv w:val="1"/>
      <w:marLeft w:val="0"/>
      <w:marRight w:val="0"/>
      <w:marTop w:val="0"/>
      <w:marBottom w:val="0"/>
      <w:divBdr>
        <w:top w:val="none" w:sz="0" w:space="0" w:color="auto"/>
        <w:left w:val="none" w:sz="0" w:space="0" w:color="auto"/>
        <w:bottom w:val="none" w:sz="0" w:space="0" w:color="auto"/>
        <w:right w:val="none" w:sz="0" w:space="0" w:color="auto"/>
      </w:divBdr>
    </w:div>
    <w:div w:id="1708413477">
      <w:bodyDiv w:val="1"/>
      <w:marLeft w:val="0"/>
      <w:marRight w:val="0"/>
      <w:marTop w:val="0"/>
      <w:marBottom w:val="0"/>
      <w:divBdr>
        <w:top w:val="none" w:sz="0" w:space="0" w:color="auto"/>
        <w:left w:val="none" w:sz="0" w:space="0" w:color="auto"/>
        <w:bottom w:val="none" w:sz="0" w:space="0" w:color="auto"/>
        <w:right w:val="none" w:sz="0" w:space="0" w:color="auto"/>
      </w:divBdr>
    </w:div>
    <w:div w:id="1714497244">
      <w:bodyDiv w:val="1"/>
      <w:marLeft w:val="0"/>
      <w:marRight w:val="0"/>
      <w:marTop w:val="0"/>
      <w:marBottom w:val="0"/>
      <w:divBdr>
        <w:top w:val="none" w:sz="0" w:space="0" w:color="auto"/>
        <w:left w:val="none" w:sz="0" w:space="0" w:color="auto"/>
        <w:bottom w:val="none" w:sz="0" w:space="0" w:color="auto"/>
        <w:right w:val="none" w:sz="0" w:space="0" w:color="auto"/>
      </w:divBdr>
    </w:div>
    <w:div w:id="1728413277">
      <w:bodyDiv w:val="1"/>
      <w:marLeft w:val="0"/>
      <w:marRight w:val="0"/>
      <w:marTop w:val="0"/>
      <w:marBottom w:val="0"/>
      <w:divBdr>
        <w:top w:val="none" w:sz="0" w:space="0" w:color="auto"/>
        <w:left w:val="none" w:sz="0" w:space="0" w:color="auto"/>
        <w:bottom w:val="none" w:sz="0" w:space="0" w:color="auto"/>
        <w:right w:val="none" w:sz="0" w:space="0" w:color="auto"/>
      </w:divBdr>
    </w:div>
    <w:div w:id="1729182073">
      <w:bodyDiv w:val="1"/>
      <w:marLeft w:val="0"/>
      <w:marRight w:val="0"/>
      <w:marTop w:val="0"/>
      <w:marBottom w:val="0"/>
      <w:divBdr>
        <w:top w:val="none" w:sz="0" w:space="0" w:color="auto"/>
        <w:left w:val="none" w:sz="0" w:space="0" w:color="auto"/>
        <w:bottom w:val="none" w:sz="0" w:space="0" w:color="auto"/>
        <w:right w:val="none" w:sz="0" w:space="0" w:color="auto"/>
      </w:divBdr>
    </w:div>
    <w:div w:id="1733965590">
      <w:bodyDiv w:val="1"/>
      <w:marLeft w:val="0"/>
      <w:marRight w:val="0"/>
      <w:marTop w:val="0"/>
      <w:marBottom w:val="0"/>
      <w:divBdr>
        <w:top w:val="none" w:sz="0" w:space="0" w:color="auto"/>
        <w:left w:val="none" w:sz="0" w:space="0" w:color="auto"/>
        <w:bottom w:val="none" w:sz="0" w:space="0" w:color="auto"/>
        <w:right w:val="none" w:sz="0" w:space="0" w:color="auto"/>
      </w:divBdr>
    </w:div>
    <w:div w:id="1735272420">
      <w:bodyDiv w:val="1"/>
      <w:marLeft w:val="0"/>
      <w:marRight w:val="0"/>
      <w:marTop w:val="0"/>
      <w:marBottom w:val="0"/>
      <w:divBdr>
        <w:top w:val="none" w:sz="0" w:space="0" w:color="auto"/>
        <w:left w:val="none" w:sz="0" w:space="0" w:color="auto"/>
        <w:bottom w:val="none" w:sz="0" w:space="0" w:color="auto"/>
        <w:right w:val="none" w:sz="0" w:space="0" w:color="auto"/>
      </w:divBdr>
    </w:div>
    <w:div w:id="1740249037">
      <w:bodyDiv w:val="1"/>
      <w:marLeft w:val="0"/>
      <w:marRight w:val="0"/>
      <w:marTop w:val="0"/>
      <w:marBottom w:val="0"/>
      <w:divBdr>
        <w:top w:val="none" w:sz="0" w:space="0" w:color="auto"/>
        <w:left w:val="none" w:sz="0" w:space="0" w:color="auto"/>
        <w:bottom w:val="none" w:sz="0" w:space="0" w:color="auto"/>
        <w:right w:val="none" w:sz="0" w:space="0" w:color="auto"/>
      </w:divBdr>
    </w:div>
    <w:div w:id="1751809050">
      <w:bodyDiv w:val="1"/>
      <w:marLeft w:val="0"/>
      <w:marRight w:val="0"/>
      <w:marTop w:val="0"/>
      <w:marBottom w:val="0"/>
      <w:divBdr>
        <w:top w:val="none" w:sz="0" w:space="0" w:color="auto"/>
        <w:left w:val="none" w:sz="0" w:space="0" w:color="auto"/>
        <w:bottom w:val="none" w:sz="0" w:space="0" w:color="auto"/>
        <w:right w:val="none" w:sz="0" w:space="0" w:color="auto"/>
      </w:divBdr>
    </w:div>
    <w:div w:id="1766919492">
      <w:bodyDiv w:val="1"/>
      <w:marLeft w:val="0"/>
      <w:marRight w:val="0"/>
      <w:marTop w:val="0"/>
      <w:marBottom w:val="0"/>
      <w:divBdr>
        <w:top w:val="none" w:sz="0" w:space="0" w:color="auto"/>
        <w:left w:val="none" w:sz="0" w:space="0" w:color="auto"/>
        <w:bottom w:val="none" w:sz="0" w:space="0" w:color="auto"/>
        <w:right w:val="none" w:sz="0" w:space="0" w:color="auto"/>
      </w:divBdr>
    </w:div>
    <w:div w:id="1770613759">
      <w:bodyDiv w:val="1"/>
      <w:marLeft w:val="0"/>
      <w:marRight w:val="0"/>
      <w:marTop w:val="0"/>
      <w:marBottom w:val="0"/>
      <w:divBdr>
        <w:top w:val="none" w:sz="0" w:space="0" w:color="auto"/>
        <w:left w:val="none" w:sz="0" w:space="0" w:color="auto"/>
        <w:bottom w:val="none" w:sz="0" w:space="0" w:color="auto"/>
        <w:right w:val="none" w:sz="0" w:space="0" w:color="auto"/>
      </w:divBdr>
    </w:div>
    <w:div w:id="1782646529">
      <w:bodyDiv w:val="1"/>
      <w:marLeft w:val="0"/>
      <w:marRight w:val="0"/>
      <w:marTop w:val="0"/>
      <w:marBottom w:val="0"/>
      <w:divBdr>
        <w:top w:val="none" w:sz="0" w:space="0" w:color="auto"/>
        <w:left w:val="none" w:sz="0" w:space="0" w:color="auto"/>
        <w:bottom w:val="none" w:sz="0" w:space="0" w:color="auto"/>
        <w:right w:val="none" w:sz="0" w:space="0" w:color="auto"/>
      </w:divBdr>
    </w:div>
    <w:div w:id="1784231285">
      <w:bodyDiv w:val="1"/>
      <w:marLeft w:val="0"/>
      <w:marRight w:val="0"/>
      <w:marTop w:val="0"/>
      <w:marBottom w:val="0"/>
      <w:divBdr>
        <w:top w:val="none" w:sz="0" w:space="0" w:color="auto"/>
        <w:left w:val="none" w:sz="0" w:space="0" w:color="auto"/>
        <w:bottom w:val="none" w:sz="0" w:space="0" w:color="auto"/>
        <w:right w:val="none" w:sz="0" w:space="0" w:color="auto"/>
      </w:divBdr>
    </w:div>
    <w:div w:id="1793092757">
      <w:bodyDiv w:val="1"/>
      <w:marLeft w:val="0"/>
      <w:marRight w:val="0"/>
      <w:marTop w:val="0"/>
      <w:marBottom w:val="0"/>
      <w:divBdr>
        <w:top w:val="none" w:sz="0" w:space="0" w:color="auto"/>
        <w:left w:val="none" w:sz="0" w:space="0" w:color="auto"/>
        <w:bottom w:val="none" w:sz="0" w:space="0" w:color="auto"/>
        <w:right w:val="none" w:sz="0" w:space="0" w:color="auto"/>
      </w:divBdr>
    </w:div>
    <w:div w:id="1801456512">
      <w:bodyDiv w:val="1"/>
      <w:marLeft w:val="0"/>
      <w:marRight w:val="0"/>
      <w:marTop w:val="0"/>
      <w:marBottom w:val="0"/>
      <w:divBdr>
        <w:top w:val="none" w:sz="0" w:space="0" w:color="auto"/>
        <w:left w:val="none" w:sz="0" w:space="0" w:color="auto"/>
        <w:bottom w:val="none" w:sz="0" w:space="0" w:color="auto"/>
        <w:right w:val="none" w:sz="0" w:space="0" w:color="auto"/>
      </w:divBdr>
    </w:div>
    <w:div w:id="1803188256">
      <w:bodyDiv w:val="1"/>
      <w:marLeft w:val="0"/>
      <w:marRight w:val="0"/>
      <w:marTop w:val="0"/>
      <w:marBottom w:val="0"/>
      <w:divBdr>
        <w:top w:val="none" w:sz="0" w:space="0" w:color="auto"/>
        <w:left w:val="none" w:sz="0" w:space="0" w:color="auto"/>
        <w:bottom w:val="none" w:sz="0" w:space="0" w:color="auto"/>
        <w:right w:val="none" w:sz="0" w:space="0" w:color="auto"/>
      </w:divBdr>
    </w:div>
    <w:div w:id="1817793970">
      <w:bodyDiv w:val="1"/>
      <w:marLeft w:val="0"/>
      <w:marRight w:val="0"/>
      <w:marTop w:val="0"/>
      <w:marBottom w:val="0"/>
      <w:divBdr>
        <w:top w:val="none" w:sz="0" w:space="0" w:color="auto"/>
        <w:left w:val="none" w:sz="0" w:space="0" w:color="auto"/>
        <w:bottom w:val="none" w:sz="0" w:space="0" w:color="auto"/>
        <w:right w:val="none" w:sz="0" w:space="0" w:color="auto"/>
      </w:divBdr>
    </w:div>
    <w:div w:id="1821072162">
      <w:bodyDiv w:val="1"/>
      <w:marLeft w:val="0"/>
      <w:marRight w:val="0"/>
      <w:marTop w:val="0"/>
      <w:marBottom w:val="0"/>
      <w:divBdr>
        <w:top w:val="none" w:sz="0" w:space="0" w:color="auto"/>
        <w:left w:val="none" w:sz="0" w:space="0" w:color="auto"/>
        <w:bottom w:val="none" w:sz="0" w:space="0" w:color="auto"/>
        <w:right w:val="none" w:sz="0" w:space="0" w:color="auto"/>
      </w:divBdr>
      <w:divsChild>
        <w:div w:id="672026102">
          <w:marLeft w:val="0"/>
          <w:marRight w:val="0"/>
          <w:marTop w:val="0"/>
          <w:marBottom w:val="0"/>
          <w:divBdr>
            <w:top w:val="none" w:sz="0" w:space="0" w:color="auto"/>
            <w:left w:val="none" w:sz="0" w:space="0" w:color="auto"/>
            <w:bottom w:val="none" w:sz="0" w:space="0" w:color="auto"/>
            <w:right w:val="none" w:sz="0" w:space="0" w:color="auto"/>
          </w:divBdr>
          <w:divsChild>
            <w:div w:id="1587961086">
              <w:marLeft w:val="0"/>
              <w:marRight w:val="0"/>
              <w:marTop w:val="0"/>
              <w:marBottom w:val="0"/>
              <w:divBdr>
                <w:top w:val="none" w:sz="0" w:space="0" w:color="auto"/>
                <w:left w:val="none" w:sz="0" w:space="0" w:color="auto"/>
                <w:bottom w:val="none" w:sz="0" w:space="0" w:color="auto"/>
                <w:right w:val="none" w:sz="0" w:space="0" w:color="auto"/>
              </w:divBdr>
              <w:divsChild>
                <w:div w:id="951597910">
                  <w:marLeft w:val="0"/>
                  <w:marRight w:val="0"/>
                  <w:marTop w:val="0"/>
                  <w:marBottom w:val="0"/>
                  <w:divBdr>
                    <w:top w:val="none" w:sz="0" w:space="0" w:color="auto"/>
                    <w:left w:val="none" w:sz="0" w:space="0" w:color="auto"/>
                    <w:bottom w:val="none" w:sz="0" w:space="0" w:color="auto"/>
                    <w:right w:val="none" w:sz="0" w:space="0" w:color="auto"/>
                  </w:divBdr>
                  <w:divsChild>
                    <w:div w:id="21021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505200">
      <w:bodyDiv w:val="1"/>
      <w:marLeft w:val="0"/>
      <w:marRight w:val="0"/>
      <w:marTop w:val="0"/>
      <w:marBottom w:val="0"/>
      <w:divBdr>
        <w:top w:val="none" w:sz="0" w:space="0" w:color="auto"/>
        <w:left w:val="none" w:sz="0" w:space="0" w:color="auto"/>
        <w:bottom w:val="none" w:sz="0" w:space="0" w:color="auto"/>
        <w:right w:val="none" w:sz="0" w:space="0" w:color="auto"/>
      </w:divBdr>
    </w:div>
    <w:div w:id="1844975045">
      <w:bodyDiv w:val="1"/>
      <w:marLeft w:val="0"/>
      <w:marRight w:val="0"/>
      <w:marTop w:val="0"/>
      <w:marBottom w:val="0"/>
      <w:divBdr>
        <w:top w:val="none" w:sz="0" w:space="0" w:color="auto"/>
        <w:left w:val="none" w:sz="0" w:space="0" w:color="auto"/>
        <w:bottom w:val="none" w:sz="0" w:space="0" w:color="auto"/>
        <w:right w:val="none" w:sz="0" w:space="0" w:color="auto"/>
      </w:divBdr>
    </w:div>
    <w:div w:id="1852914014">
      <w:bodyDiv w:val="1"/>
      <w:marLeft w:val="0"/>
      <w:marRight w:val="0"/>
      <w:marTop w:val="0"/>
      <w:marBottom w:val="0"/>
      <w:divBdr>
        <w:top w:val="none" w:sz="0" w:space="0" w:color="auto"/>
        <w:left w:val="none" w:sz="0" w:space="0" w:color="auto"/>
        <w:bottom w:val="none" w:sz="0" w:space="0" w:color="auto"/>
        <w:right w:val="none" w:sz="0" w:space="0" w:color="auto"/>
      </w:divBdr>
    </w:div>
    <w:div w:id="1855997956">
      <w:bodyDiv w:val="1"/>
      <w:marLeft w:val="0"/>
      <w:marRight w:val="0"/>
      <w:marTop w:val="0"/>
      <w:marBottom w:val="0"/>
      <w:divBdr>
        <w:top w:val="none" w:sz="0" w:space="0" w:color="auto"/>
        <w:left w:val="none" w:sz="0" w:space="0" w:color="auto"/>
        <w:bottom w:val="none" w:sz="0" w:space="0" w:color="auto"/>
        <w:right w:val="none" w:sz="0" w:space="0" w:color="auto"/>
      </w:divBdr>
    </w:div>
    <w:div w:id="1859924450">
      <w:bodyDiv w:val="1"/>
      <w:marLeft w:val="0"/>
      <w:marRight w:val="0"/>
      <w:marTop w:val="0"/>
      <w:marBottom w:val="0"/>
      <w:divBdr>
        <w:top w:val="none" w:sz="0" w:space="0" w:color="auto"/>
        <w:left w:val="none" w:sz="0" w:space="0" w:color="auto"/>
        <w:bottom w:val="none" w:sz="0" w:space="0" w:color="auto"/>
        <w:right w:val="none" w:sz="0" w:space="0" w:color="auto"/>
      </w:divBdr>
      <w:divsChild>
        <w:div w:id="1344170014">
          <w:marLeft w:val="0"/>
          <w:marRight w:val="0"/>
          <w:marTop w:val="0"/>
          <w:marBottom w:val="0"/>
          <w:divBdr>
            <w:top w:val="none" w:sz="0" w:space="0" w:color="auto"/>
            <w:left w:val="none" w:sz="0" w:space="0" w:color="auto"/>
            <w:bottom w:val="none" w:sz="0" w:space="0" w:color="auto"/>
            <w:right w:val="none" w:sz="0" w:space="0" w:color="auto"/>
          </w:divBdr>
          <w:divsChild>
            <w:div w:id="735053009">
              <w:marLeft w:val="0"/>
              <w:marRight w:val="0"/>
              <w:marTop w:val="0"/>
              <w:marBottom w:val="0"/>
              <w:divBdr>
                <w:top w:val="none" w:sz="0" w:space="0" w:color="auto"/>
                <w:left w:val="none" w:sz="0" w:space="0" w:color="auto"/>
                <w:bottom w:val="none" w:sz="0" w:space="0" w:color="auto"/>
                <w:right w:val="none" w:sz="0" w:space="0" w:color="auto"/>
              </w:divBdr>
              <w:divsChild>
                <w:div w:id="275601762">
                  <w:marLeft w:val="0"/>
                  <w:marRight w:val="0"/>
                  <w:marTop w:val="0"/>
                  <w:marBottom w:val="0"/>
                  <w:divBdr>
                    <w:top w:val="none" w:sz="0" w:space="0" w:color="auto"/>
                    <w:left w:val="none" w:sz="0" w:space="0" w:color="auto"/>
                    <w:bottom w:val="none" w:sz="0" w:space="0" w:color="auto"/>
                    <w:right w:val="none" w:sz="0" w:space="0" w:color="auto"/>
                  </w:divBdr>
                  <w:divsChild>
                    <w:div w:id="91567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875830">
      <w:bodyDiv w:val="1"/>
      <w:marLeft w:val="0"/>
      <w:marRight w:val="0"/>
      <w:marTop w:val="0"/>
      <w:marBottom w:val="0"/>
      <w:divBdr>
        <w:top w:val="none" w:sz="0" w:space="0" w:color="auto"/>
        <w:left w:val="none" w:sz="0" w:space="0" w:color="auto"/>
        <w:bottom w:val="none" w:sz="0" w:space="0" w:color="auto"/>
        <w:right w:val="none" w:sz="0" w:space="0" w:color="auto"/>
      </w:divBdr>
    </w:div>
    <w:div w:id="1890534737">
      <w:bodyDiv w:val="1"/>
      <w:marLeft w:val="0"/>
      <w:marRight w:val="0"/>
      <w:marTop w:val="0"/>
      <w:marBottom w:val="0"/>
      <w:divBdr>
        <w:top w:val="none" w:sz="0" w:space="0" w:color="auto"/>
        <w:left w:val="none" w:sz="0" w:space="0" w:color="auto"/>
        <w:bottom w:val="none" w:sz="0" w:space="0" w:color="auto"/>
        <w:right w:val="none" w:sz="0" w:space="0" w:color="auto"/>
      </w:divBdr>
    </w:div>
    <w:div w:id="1893074997">
      <w:bodyDiv w:val="1"/>
      <w:marLeft w:val="0"/>
      <w:marRight w:val="0"/>
      <w:marTop w:val="0"/>
      <w:marBottom w:val="0"/>
      <w:divBdr>
        <w:top w:val="none" w:sz="0" w:space="0" w:color="auto"/>
        <w:left w:val="none" w:sz="0" w:space="0" w:color="auto"/>
        <w:bottom w:val="none" w:sz="0" w:space="0" w:color="auto"/>
        <w:right w:val="none" w:sz="0" w:space="0" w:color="auto"/>
      </w:divBdr>
    </w:div>
    <w:div w:id="1897202366">
      <w:bodyDiv w:val="1"/>
      <w:marLeft w:val="0"/>
      <w:marRight w:val="0"/>
      <w:marTop w:val="0"/>
      <w:marBottom w:val="0"/>
      <w:divBdr>
        <w:top w:val="none" w:sz="0" w:space="0" w:color="auto"/>
        <w:left w:val="none" w:sz="0" w:space="0" w:color="auto"/>
        <w:bottom w:val="none" w:sz="0" w:space="0" w:color="auto"/>
        <w:right w:val="none" w:sz="0" w:space="0" w:color="auto"/>
      </w:divBdr>
    </w:div>
    <w:div w:id="1902053173">
      <w:bodyDiv w:val="1"/>
      <w:marLeft w:val="0"/>
      <w:marRight w:val="0"/>
      <w:marTop w:val="0"/>
      <w:marBottom w:val="0"/>
      <w:divBdr>
        <w:top w:val="none" w:sz="0" w:space="0" w:color="auto"/>
        <w:left w:val="none" w:sz="0" w:space="0" w:color="auto"/>
        <w:bottom w:val="none" w:sz="0" w:space="0" w:color="auto"/>
        <w:right w:val="none" w:sz="0" w:space="0" w:color="auto"/>
      </w:divBdr>
    </w:div>
    <w:div w:id="1904828635">
      <w:bodyDiv w:val="1"/>
      <w:marLeft w:val="0"/>
      <w:marRight w:val="0"/>
      <w:marTop w:val="0"/>
      <w:marBottom w:val="0"/>
      <w:divBdr>
        <w:top w:val="none" w:sz="0" w:space="0" w:color="auto"/>
        <w:left w:val="none" w:sz="0" w:space="0" w:color="auto"/>
        <w:bottom w:val="none" w:sz="0" w:space="0" w:color="auto"/>
        <w:right w:val="none" w:sz="0" w:space="0" w:color="auto"/>
      </w:divBdr>
    </w:div>
    <w:div w:id="1917282709">
      <w:bodyDiv w:val="1"/>
      <w:marLeft w:val="0"/>
      <w:marRight w:val="0"/>
      <w:marTop w:val="0"/>
      <w:marBottom w:val="0"/>
      <w:divBdr>
        <w:top w:val="none" w:sz="0" w:space="0" w:color="auto"/>
        <w:left w:val="none" w:sz="0" w:space="0" w:color="auto"/>
        <w:bottom w:val="none" w:sz="0" w:space="0" w:color="auto"/>
        <w:right w:val="none" w:sz="0" w:space="0" w:color="auto"/>
      </w:divBdr>
    </w:div>
    <w:div w:id="1918635642">
      <w:bodyDiv w:val="1"/>
      <w:marLeft w:val="0"/>
      <w:marRight w:val="0"/>
      <w:marTop w:val="0"/>
      <w:marBottom w:val="0"/>
      <w:divBdr>
        <w:top w:val="none" w:sz="0" w:space="0" w:color="auto"/>
        <w:left w:val="none" w:sz="0" w:space="0" w:color="auto"/>
        <w:bottom w:val="none" w:sz="0" w:space="0" w:color="auto"/>
        <w:right w:val="none" w:sz="0" w:space="0" w:color="auto"/>
      </w:divBdr>
    </w:div>
    <w:div w:id="1928995791">
      <w:bodyDiv w:val="1"/>
      <w:marLeft w:val="0"/>
      <w:marRight w:val="0"/>
      <w:marTop w:val="0"/>
      <w:marBottom w:val="0"/>
      <w:divBdr>
        <w:top w:val="none" w:sz="0" w:space="0" w:color="auto"/>
        <w:left w:val="none" w:sz="0" w:space="0" w:color="auto"/>
        <w:bottom w:val="none" w:sz="0" w:space="0" w:color="auto"/>
        <w:right w:val="none" w:sz="0" w:space="0" w:color="auto"/>
      </w:divBdr>
    </w:div>
    <w:div w:id="1935018390">
      <w:bodyDiv w:val="1"/>
      <w:marLeft w:val="0"/>
      <w:marRight w:val="0"/>
      <w:marTop w:val="0"/>
      <w:marBottom w:val="0"/>
      <w:divBdr>
        <w:top w:val="none" w:sz="0" w:space="0" w:color="auto"/>
        <w:left w:val="none" w:sz="0" w:space="0" w:color="auto"/>
        <w:bottom w:val="none" w:sz="0" w:space="0" w:color="auto"/>
        <w:right w:val="none" w:sz="0" w:space="0" w:color="auto"/>
      </w:divBdr>
    </w:div>
    <w:div w:id="1936669630">
      <w:bodyDiv w:val="1"/>
      <w:marLeft w:val="0"/>
      <w:marRight w:val="0"/>
      <w:marTop w:val="0"/>
      <w:marBottom w:val="0"/>
      <w:divBdr>
        <w:top w:val="none" w:sz="0" w:space="0" w:color="auto"/>
        <w:left w:val="none" w:sz="0" w:space="0" w:color="auto"/>
        <w:bottom w:val="none" w:sz="0" w:space="0" w:color="auto"/>
        <w:right w:val="none" w:sz="0" w:space="0" w:color="auto"/>
      </w:divBdr>
    </w:div>
    <w:div w:id="1944533718">
      <w:bodyDiv w:val="1"/>
      <w:marLeft w:val="0"/>
      <w:marRight w:val="0"/>
      <w:marTop w:val="0"/>
      <w:marBottom w:val="0"/>
      <w:divBdr>
        <w:top w:val="none" w:sz="0" w:space="0" w:color="auto"/>
        <w:left w:val="none" w:sz="0" w:space="0" w:color="auto"/>
        <w:bottom w:val="none" w:sz="0" w:space="0" w:color="auto"/>
        <w:right w:val="none" w:sz="0" w:space="0" w:color="auto"/>
      </w:divBdr>
    </w:div>
    <w:div w:id="1951280629">
      <w:bodyDiv w:val="1"/>
      <w:marLeft w:val="0"/>
      <w:marRight w:val="0"/>
      <w:marTop w:val="0"/>
      <w:marBottom w:val="0"/>
      <w:divBdr>
        <w:top w:val="none" w:sz="0" w:space="0" w:color="auto"/>
        <w:left w:val="none" w:sz="0" w:space="0" w:color="auto"/>
        <w:bottom w:val="none" w:sz="0" w:space="0" w:color="auto"/>
        <w:right w:val="none" w:sz="0" w:space="0" w:color="auto"/>
      </w:divBdr>
    </w:div>
    <w:div w:id="1955670612">
      <w:bodyDiv w:val="1"/>
      <w:marLeft w:val="0"/>
      <w:marRight w:val="0"/>
      <w:marTop w:val="0"/>
      <w:marBottom w:val="0"/>
      <w:divBdr>
        <w:top w:val="none" w:sz="0" w:space="0" w:color="auto"/>
        <w:left w:val="none" w:sz="0" w:space="0" w:color="auto"/>
        <w:bottom w:val="none" w:sz="0" w:space="0" w:color="auto"/>
        <w:right w:val="none" w:sz="0" w:space="0" w:color="auto"/>
      </w:divBdr>
    </w:div>
    <w:div w:id="1958414200">
      <w:bodyDiv w:val="1"/>
      <w:marLeft w:val="0"/>
      <w:marRight w:val="0"/>
      <w:marTop w:val="0"/>
      <w:marBottom w:val="0"/>
      <w:divBdr>
        <w:top w:val="none" w:sz="0" w:space="0" w:color="auto"/>
        <w:left w:val="none" w:sz="0" w:space="0" w:color="auto"/>
        <w:bottom w:val="none" w:sz="0" w:space="0" w:color="auto"/>
        <w:right w:val="none" w:sz="0" w:space="0" w:color="auto"/>
      </w:divBdr>
    </w:div>
    <w:div w:id="1990671486">
      <w:bodyDiv w:val="1"/>
      <w:marLeft w:val="0"/>
      <w:marRight w:val="0"/>
      <w:marTop w:val="0"/>
      <w:marBottom w:val="0"/>
      <w:divBdr>
        <w:top w:val="none" w:sz="0" w:space="0" w:color="auto"/>
        <w:left w:val="none" w:sz="0" w:space="0" w:color="auto"/>
        <w:bottom w:val="none" w:sz="0" w:space="0" w:color="auto"/>
        <w:right w:val="none" w:sz="0" w:space="0" w:color="auto"/>
      </w:divBdr>
      <w:divsChild>
        <w:div w:id="2101951498">
          <w:marLeft w:val="0"/>
          <w:marRight w:val="0"/>
          <w:marTop w:val="0"/>
          <w:marBottom w:val="0"/>
          <w:divBdr>
            <w:top w:val="none" w:sz="0" w:space="0" w:color="auto"/>
            <w:left w:val="none" w:sz="0" w:space="0" w:color="auto"/>
            <w:bottom w:val="none" w:sz="0" w:space="0" w:color="auto"/>
            <w:right w:val="none" w:sz="0" w:space="0" w:color="auto"/>
          </w:divBdr>
          <w:divsChild>
            <w:div w:id="303463503">
              <w:marLeft w:val="0"/>
              <w:marRight w:val="0"/>
              <w:marTop w:val="0"/>
              <w:marBottom w:val="0"/>
              <w:divBdr>
                <w:top w:val="none" w:sz="0" w:space="0" w:color="auto"/>
                <w:left w:val="none" w:sz="0" w:space="0" w:color="auto"/>
                <w:bottom w:val="none" w:sz="0" w:space="0" w:color="auto"/>
                <w:right w:val="none" w:sz="0" w:space="0" w:color="auto"/>
              </w:divBdr>
              <w:divsChild>
                <w:div w:id="1557233296">
                  <w:marLeft w:val="0"/>
                  <w:marRight w:val="0"/>
                  <w:marTop w:val="0"/>
                  <w:marBottom w:val="0"/>
                  <w:divBdr>
                    <w:top w:val="none" w:sz="0" w:space="0" w:color="auto"/>
                    <w:left w:val="none" w:sz="0" w:space="0" w:color="auto"/>
                    <w:bottom w:val="none" w:sz="0" w:space="0" w:color="auto"/>
                    <w:right w:val="none" w:sz="0" w:space="0" w:color="auto"/>
                  </w:divBdr>
                  <w:divsChild>
                    <w:div w:id="112912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684708">
      <w:bodyDiv w:val="1"/>
      <w:marLeft w:val="0"/>
      <w:marRight w:val="0"/>
      <w:marTop w:val="0"/>
      <w:marBottom w:val="0"/>
      <w:divBdr>
        <w:top w:val="none" w:sz="0" w:space="0" w:color="auto"/>
        <w:left w:val="none" w:sz="0" w:space="0" w:color="auto"/>
        <w:bottom w:val="none" w:sz="0" w:space="0" w:color="auto"/>
        <w:right w:val="none" w:sz="0" w:space="0" w:color="auto"/>
      </w:divBdr>
    </w:div>
    <w:div w:id="2004431219">
      <w:bodyDiv w:val="1"/>
      <w:marLeft w:val="0"/>
      <w:marRight w:val="0"/>
      <w:marTop w:val="0"/>
      <w:marBottom w:val="0"/>
      <w:divBdr>
        <w:top w:val="none" w:sz="0" w:space="0" w:color="auto"/>
        <w:left w:val="none" w:sz="0" w:space="0" w:color="auto"/>
        <w:bottom w:val="none" w:sz="0" w:space="0" w:color="auto"/>
        <w:right w:val="none" w:sz="0" w:space="0" w:color="auto"/>
      </w:divBdr>
    </w:div>
    <w:div w:id="2004550560">
      <w:bodyDiv w:val="1"/>
      <w:marLeft w:val="0"/>
      <w:marRight w:val="0"/>
      <w:marTop w:val="0"/>
      <w:marBottom w:val="0"/>
      <w:divBdr>
        <w:top w:val="none" w:sz="0" w:space="0" w:color="auto"/>
        <w:left w:val="none" w:sz="0" w:space="0" w:color="auto"/>
        <w:bottom w:val="none" w:sz="0" w:space="0" w:color="auto"/>
        <w:right w:val="none" w:sz="0" w:space="0" w:color="auto"/>
      </w:divBdr>
    </w:div>
    <w:div w:id="2013726735">
      <w:bodyDiv w:val="1"/>
      <w:marLeft w:val="0"/>
      <w:marRight w:val="0"/>
      <w:marTop w:val="0"/>
      <w:marBottom w:val="0"/>
      <w:divBdr>
        <w:top w:val="none" w:sz="0" w:space="0" w:color="auto"/>
        <w:left w:val="none" w:sz="0" w:space="0" w:color="auto"/>
        <w:bottom w:val="none" w:sz="0" w:space="0" w:color="auto"/>
        <w:right w:val="none" w:sz="0" w:space="0" w:color="auto"/>
      </w:divBdr>
    </w:div>
    <w:div w:id="2024626419">
      <w:bodyDiv w:val="1"/>
      <w:marLeft w:val="0"/>
      <w:marRight w:val="0"/>
      <w:marTop w:val="0"/>
      <w:marBottom w:val="0"/>
      <w:divBdr>
        <w:top w:val="none" w:sz="0" w:space="0" w:color="auto"/>
        <w:left w:val="none" w:sz="0" w:space="0" w:color="auto"/>
        <w:bottom w:val="none" w:sz="0" w:space="0" w:color="auto"/>
        <w:right w:val="none" w:sz="0" w:space="0" w:color="auto"/>
      </w:divBdr>
    </w:div>
    <w:div w:id="2026637017">
      <w:bodyDiv w:val="1"/>
      <w:marLeft w:val="0"/>
      <w:marRight w:val="0"/>
      <w:marTop w:val="0"/>
      <w:marBottom w:val="0"/>
      <w:divBdr>
        <w:top w:val="none" w:sz="0" w:space="0" w:color="auto"/>
        <w:left w:val="none" w:sz="0" w:space="0" w:color="auto"/>
        <w:bottom w:val="none" w:sz="0" w:space="0" w:color="auto"/>
        <w:right w:val="none" w:sz="0" w:space="0" w:color="auto"/>
      </w:divBdr>
    </w:div>
    <w:div w:id="2028865552">
      <w:bodyDiv w:val="1"/>
      <w:marLeft w:val="0"/>
      <w:marRight w:val="0"/>
      <w:marTop w:val="0"/>
      <w:marBottom w:val="0"/>
      <w:divBdr>
        <w:top w:val="none" w:sz="0" w:space="0" w:color="auto"/>
        <w:left w:val="none" w:sz="0" w:space="0" w:color="auto"/>
        <w:bottom w:val="none" w:sz="0" w:space="0" w:color="auto"/>
        <w:right w:val="none" w:sz="0" w:space="0" w:color="auto"/>
      </w:divBdr>
    </w:div>
    <w:div w:id="2048289033">
      <w:bodyDiv w:val="1"/>
      <w:marLeft w:val="0"/>
      <w:marRight w:val="0"/>
      <w:marTop w:val="0"/>
      <w:marBottom w:val="0"/>
      <w:divBdr>
        <w:top w:val="none" w:sz="0" w:space="0" w:color="auto"/>
        <w:left w:val="none" w:sz="0" w:space="0" w:color="auto"/>
        <w:bottom w:val="none" w:sz="0" w:space="0" w:color="auto"/>
        <w:right w:val="none" w:sz="0" w:space="0" w:color="auto"/>
      </w:divBdr>
    </w:div>
    <w:div w:id="2048597538">
      <w:bodyDiv w:val="1"/>
      <w:marLeft w:val="0"/>
      <w:marRight w:val="0"/>
      <w:marTop w:val="0"/>
      <w:marBottom w:val="0"/>
      <w:divBdr>
        <w:top w:val="none" w:sz="0" w:space="0" w:color="auto"/>
        <w:left w:val="none" w:sz="0" w:space="0" w:color="auto"/>
        <w:bottom w:val="none" w:sz="0" w:space="0" w:color="auto"/>
        <w:right w:val="none" w:sz="0" w:space="0" w:color="auto"/>
      </w:divBdr>
    </w:div>
    <w:div w:id="2066752424">
      <w:bodyDiv w:val="1"/>
      <w:marLeft w:val="0"/>
      <w:marRight w:val="0"/>
      <w:marTop w:val="0"/>
      <w:marBottom w:val="0"/>
      <w:divBdr>
        <w:top w:val="none" w:sz="0" w:space="0" w:color="auto"/>
        <w:left w:val="none" w:sz="0" w:space="0" w:color="auto"/>
        <w:bottom w:val="none" w:sz="0" w:space="0" w:color="auto"/>
        <w:right w:val="none" w:sz="0" w:space="0" w:color="auto"/>
      </w:divBdr>
    </w:div>
    <w:div w:id="2082438882">
      <w:bodyDiv w:val="1"/>
      <w:marLeft w:val="0"/>
      <w:marRight w:val="0"/>
      <w:marTop w:val="0"/>
      <w:marBottom w:val="0"/>
      <w:divBdr>
        <w:top w:val="none" w:sz="0" w:space="0" w:color="auto"/>
        <w:left w:val="none" w:sz="0" w:space="0" w:color="auto"/>
        <w:bottom w:val="none" w:sz="0" w:space="0" w:color="auto"/>
        <w:right w:val="none" w:sz="0" w:space="0" w:color="auto"/>
      </w:divBdr>
    </w:div>
    <w:div w:id="2083789670">
      <w:bodyDiv w:val="1"/>
      <w:marLeft w:val="0"/>
      <w:marRight w:val="0"/>
      <w:marTop w:val="0"/>
      <w:marBottom w:val="0"/>
      <w:divBdr>
        <w:top w:val="none" w:sz="0" w:space="0" w:color="auto"/>
        <w:left w:val="none" w:sz="0" w:space="0" w:color="auto"/>
        <w:bottom w:val="none" w:sz="0" w:space="0" w:color="auto"/>
        <w:right w:val="none" w:sz="0" w:space="0" w:color="auto"/>
      </w:divBdr>
    </w:div>
    <w:div w:id="2099447633">
      <w:bodyDiv w:val="1"/>
      <w:marLeft w:val="0"/>
      <w:marRight w:val="0"/>
      <w:marTop w:val="0"/>
      <w:marBottom w:val="0"/>
      <w:divBdr>
        <w:top w:val="none" w:sz="0" w:space="0" w:color="auto"/>
        <w:left w:val="none" w:sz="0" w:space="0" w:color="auto"/>
        <w:bottom w:val="none" w:sz="0" w:space="0" w:color="auto"/>
        <w:right w:val="none" w:sz="0" w:space="0" w:color="auto"/>
      </w:divBdr>
    </w:div>
    <w:div w:id="2101363302">
      <w:bodyDiv w:val="1"/>
      <w:marLeft w:val="0"/>
      <w:marRight w:val="0"/>
      <w:marTop w:val="0"/>
      <w:marBottom w:val="0"/>
      <w:divBdr>
        <w:top w:val="none" w:sz="0" w:space="0" w:color="auto"/>
        <w:left w:val="none" w:sz="0" w:space="0" w:color="auto"/>
        <w:bottom w:val="none" w:sz="0" w:space="0" w:color="auto"/>
        <w:right w:val="none" w:sz="0" w:space="0" w:color="auto"/>
      </w:divBdr>
    </w:div>
    <w:div w:id="2103986044">
      <w:bodyDiv w:val="1"/>
      <w:marLeft w:val="0"/>
      <w:marRight w:val="0"/>
      <w:marTop w:val="0"/>
      <w:marBottom w:val="0"/>
      <w:divBdr>
        <w:top w:val="none" w:sz="0" w:space="0" w:color="auto"/>
        <w:left w:val="none" w:sz="0" w:space="0" w:color="auto"/>
        <w:bottom w:val="none" w:sz="0" w:space="0" w:color="auto"/>
        <w:right w:val="none" w:sz="0" w:space="0" w:color="auto"/>
      </w:divBdr>
    </w:div>
    <w:div w:id="2104186167">
      <w:bodyDiv w:val="1"/>
      <w:marLeft w:val="0"/>
      <w:marRight w:val="0"/>
      <w:marTop w:val="0"/>
      <w:marBottom w:val="0"/>
      <w:divBdr>
        <w:top w:val="none" w:sz="0" w:space="0" w:color="auto"/>
        <w:left w:val="none" w:sz="0" w:space="0" w:color="auto"/>
        <w:bottom w:val="none" w:sz="0" w:space="0" w:color="auto"/>
        <w:right w:val="none" w:sz="0" w:space="0" w:color="auto"/>
      </w:divBdr>
    </w:div>
    <w:div w:id="2117947512">
      <w:bodyDiv w:val="1"/>
      <w:marLeft w:val="0"/>
      <w:marRight w:val="0"/>
      <w:marTop w:val="0"/>
      <w:marBottom w:val="0"/>
      <w:divBdr>
        <w:top w:val="none" w:sz="0" w:space="0" w:color="auto"/>
        <w:left w:val="none" w:sz="0" w:space="0" w:color="auto"/>
        <w:bottom w:val="none" w:sz="0" w:space="0" w:color="auto"/>
        <w:right w:val="none" w:sz="0" w:space="0" w:color="auto"/>
      </w:divBdr>
    </w:div>
    <w:div w:id="2141722903">
      <w:bodyDiv w:val="1"/>
      <w:marLeft w:val="0"/>
      <w:marRight w:val="0"/>
      <w:marTop w:val="0"/>
      <w:marBottom w:val="0"/>
      <w:divBdr>
        <w:top w:val="none" w:sz="0" w:space="0" w:color="auto"/>
        <w:left w:val="none" w:sz="0" w:space="0" w:color="auto"/>
        <w:bottom w:val="none" w:sz="0" w:space="0" w:color="auto"/>
        <w:right w:val="none" w:sz="0" w:space="0" w:color="auto"/>
      </w:divBdr>
    </w:div>
    <w:div w:id="2144274737">
      <w:bodyDiv w:val="1"/>
      <w:marLeft w:val="0"/>
      <w:marRight w:val="0"/>
      <w:marTop w:val="0"/>
      <w:marBottom w:val="0"/>
      <w:divBdr>
        <w:top w:val="none" w:sz="0" w:space="0" w:color="auto"/>
        <w:left w:val="none" w:sz="0" w:space="0" w:color="auto"/>
        <w:bottom w:val="none" w:sz="0" w:space="0" w:color="auto"/>
        <w:right w:val="none" w:sz="0" w:space="0" w:color="auto"/>
      </w:divBdr>
    </w:div>
    <w:div w:id="214581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oderjudicial.es/search/AN/openDocument/ebcbc9ddec47cceca0a8778d75e36f0d/20230127" TargetMode="External"/><Relationship Id="rId21" Type="http://schemas.openxmlformats.org/officeDocument/2006/relationships/hyperlink" Target="https://curia.europa.eu/juris/document/document.jsf?text=consumidor&amp;docid=271002&amp;pageIndex=0&amp;doclang=es&amp;mode=req&amp;dir=&amp;occ=first&amp;part=1&amp;cid=875788" TargetMode="External"/><Relationship Id="rId42" Type="http://schemas.openxmlformats.org/officeDocument/2006/relationships/hyperlink" Target="https://www.poderjudicial.es/search/AN/openDocument/b198ef2f04a64a6aa0a8778d75e36f0d/20230323" TargetMode="External"/><Relationship Id="rId47" Type="http://schemas.openxmlformats.org/officeDocument/2006/relationships/hyperlink" Target="https://www.poderjudicial.es/search/AN/openDocument/7e6dda962e87cec6a0a8778d75e36f0d/20230411" TargetMode="External"/><Relationship Id="rId63" Type="http://schemas.openxmlformats.org/officeDocument/2006/relationships/hyperlink" Target="https://www.poderjudicial.es/search/AN/openDocument/c27a386928e7ccfba0a8778d75e36f0d/20230405" TargetMode="External"/><Relationship Id="rId68" Type="http://schemas.openxmlformats.org/officeDocument/2006/relationships/hyperlink" Target="https://www.poderjudicial.es/search/AN/openDocument/da986ae72d15298fa0a8778d75e36f0d/20230405" TargetMode="External"/><Relationship Id="rId84" Type="http://schemas.openxmlformats.org/officeDocument/2006/relationships/hyperlink" Target="https://www.poderjudicial.es/search/AN/openDocument/7b7a9b19e884aae8a0a8778d75e36f0d/20230126" TargetMode="External"/><Relationship Id="rId89" Type="http://schemas.openxmlformats.org/officeDocument/2006/relationships/hyperlink" Target="https://www.notariosyregistradores.com/web/resoluciones/por-meses/resoluciones-febrero-2023-direccion-general-seguridad-juridica-y-fe-publica/" TargetMode="External"/><Relationship Id="rId16" Type="http://schemas.openxmlformats.org/officeDocument/2006/relationships/hyperlink" Target="https://curia.europa.eu/juris/document/document.jsf?text=consumidor&amp;docid=271338&amp;pageIndex=0&amp;doclang=ES&amp;mode=req&amp;dir=&amp;occ=first&amp;part=1&amp;cid=875788" TargetMode="External"/><Relationship Id="rId11" Type="http://schemas.openxmlformats.org/officeDocument/2006/relationships/hyperlink" Target="https://curia.europa.eu/juris/document/document.jsf?text=consumidor&amp;docid=270325&amp;pageIndex=0&amp;doclang=es&amp;mode=req&amp;dir=&amp;occ=first&amp;part=1&amp;cid=875788" TargetMode="External"/><Relationship Id="rId32" Type="http://schemas.openxmlformats.org/officeDocument/2006/relationships/hyperlink" Target="https://www.poderjudicial.es/search/AN/openDocument/e5e461c0f175f29ba0a8778d75e36f0d/20230323" TargetMode="External"/><Relationship Id="rId37" Type="http://schemas.openxmlformats.org/officeDocument/2006/relationships/hyperlink" Target="https://www.poderjudicial.es/search/AN/openDocument/4561807b05f8a993a0a8778d75e36f0d/20230405" TargetMode="External"/><Relationship Id="rId53" Type="http://schemas.openxmlformats.org/officeDocument/2006/relationships/hyperlink" Target="https://www.poderjudicial.es/search/AN/openDocument/6b275452f951f3e4a0a8778d75e36f0d/20230411" TargetMode="External"/><Relationship Id="rId58" Type="http://schemas.openxmlformats.org/officeDocument/2006/relationships/hyperlink" Target="https://www.poderjudicial.es/search/AN/openDocument/2e84a7d74fe04fbfa0a8778d75e36f0d/20230329" TargetMode="External"/><Relationship Id="rId74" Type="http://schemas.openxmlformats.org/officeDocument/2006/relationships/hyperlink" Target="https://www.poderjudicial.es/search/AN/openDocument/654b536a43bb1690a0a8778d75e36f0d/20230329" TargetMode="External"/><Relationship Id="rId79" Type="http://schemas.openxmlformats.org/officeDocument/2006/relationships/hyperlink" Target="https://www.poderjudicial.es/search/AN/openDocument/8fc81e49c57a957ca0a8778d75e36f0d/20230323" TargetMode="External"/><Relationship Id="rId5" Type="http://schemas.openxmlformats.org/officeDocument/2006/relationships/webSettings" Target="webSettings.xml"/><Relationship Id="rId90" Type="http://schemas.openxmlformats.org/officeDocument/2006/relationships/hyperlink" Target="https://www.boe.es/boe/dias/2023/02/09/pdfs/BOE-A-2023-3458.pdf" TargetMode="External"/><Relationship Id="rId95" Type="http://schemas.openxmlformats.org/officeDocument/2006/relationships/hyperlink" Target="https://www.notariosyregistradores.com/web/resoluciones/por-meses/resoluciones-marzo-2023-direccion-general-seguridad-juridica-y-fe-publica/" TargetMode="External"/><Relationship Id="rId22" Type="http://schemas.openxmlformats.org/officeDocument/2006/relationships/hyperlink" Target="https://hj.tribunalconstitucional.es/es/Resolucion/Show/29277" TargetMode="External"/><Relationship Id="rId27" Type="http://schemas.openxmlformats.org/officeDocument/2006/relationships/hyperlink" Target="https://www.poderjudicial.es/search/AN/openDocument/34a10706e31865c1a0a8778d75e36f0d/20230210" TargetMode="External"/><Relationship Id="rId43" Type="http://schemas.openxmlformats.org/officeDocument/2006/relationships/hyperlink" Target="https://www.poderjudicial.es/search/AN/openDocument/01d2fcda8ea8254ca0a8778d75e36f0d/20230329" TargetMode="External"/><Relationship Id="rId48" Type="http://schemas.openxmlformats.org/officeDocument/2006/relationships/hyperlink" Target="https://www.poderjudicial.es/search/AN/openDocument/a875b2be39aa7460a0a8778d75e36f0d/20230413" TargetMode="External"/><Relationship Id="rId64" Type="http://schemas.openxmlformats.org/officeDocument/2006/relationships/hyperlink" Target="https://www.poderjudicial.es/search/AN/openDocument/87b82be8620f5105a0a8778d75e36f0d/20230316" TargetMode="External"/><Relationship Id="rId69" Type="http://schemas.openxmlformats.org/officeDocument/2006/relationships/hyperlink" Target="https://www.poderjudicial.es/search/AN/openDocument/b09faa91893adc0da0a8778d75e36f0d/20230329" TargetMode="External"/><Relationship Id="rId80" Type="http://schemas.openxmlformats.org/officeDocument/2006/relationships/hyperlink" Target="https://www.poderjudicial.es/search/AN/openDocument/f8b9e48f4a0a61d7a0a8778d75e36f0d/20230313" TargetMode="External"/><Relationship Id="rId85" Type="http://schemas.openxmlformats.org/officeDocument/2006/relationships/hyperlink" Target="https://www.poderjudicial.es/search/contenidos.action" TargetMode="External"/><Relationship Id="rId3" Type="http://schemas.openxmlformats.org/officeDocument/2006/relationships/styles" Target="styles.xml"/><Relationship Id="rId12" Type="http://schemas.openxmlformats.org/officeDocument/2006/relationships/hyperlink" Target="https://curia.europa.eu/juris/document/document.jsf?text=consumidor&amp;docid=270514&amp;pageIndex=0&amp;doclang=ES&amp;mode=req&amp;dir=&amp;occ=first&amp;part=1&amp;cid=875788" TargetMode="External"/><Relationship Id="rId17" Type="http://schemas.openxmlformats.org/officeDocument/2006/relationships/hyperlink" Target="https://curia.europa.eu/juris/document/document.jsf?text=consumidor&amp;docid=271641&amp;pageIndex=0&amp;doclang=ES&amp;mode=req&amp;dir=&amp;occ=first&amp;part=1&amp;cid=875788" TargetMode="External"/><Relationship Id="rId25" Type="http://schemas.openxmlformats.org/officeDocument/2006/relationships/hyperlink" Target="https://www.poderjudicial.es/search/AN/openDocument/6ed6cd0201f11589a0a8778d75e36f0d/20230126" TargetMode="External"/><Relationship Id="rId33" Type="http://schemas.openxmlformats.org/officeDocument/2006/relationships/hyperlink" Target="https://www.poderjudicial.es/search/AN/openDocument/16c000b71e3b47d9a0a8778d75e36f0d/20230411" TargetMode="External"/><Relationship Id="rId38" Type="http://schemas.openxmlformats.org/officeDocument/2006/relationships/hyperlink" Target="https://www.poderjudicial.es/search/AN/openDocument/0a8868da8700cc4aa0a8778d75e36f0d/20230316" TargetMode="External"/><Relationship Id="rId46" Type="http://schemas.openxmlformats.org/officeDocument/2006/relationships/hyperlink" Target="https://www.poderjudicial.es/search/AN/openDocument/3db03a6178310036a0a8778d75e36f0d/20230411" TargetMode="External"/><Relationship Id="rId59" Type="http://schemas.openxmlformats.org/officeDocument/2006/relationships/hyperlink" Target="https://www.poderjudicial.es/search/AN/openDocument/152b2d6866cfd3c8a0a8778d75e36f0d/20230329" TargetMode="External"/><Relationship Id="rId67" Type="http://schemas.openxmlformats.org/officeDocument/2006/relationships/hyperlink" Target="https://www.poderjudicial.es/search/AN/openDocument/094b74a08bcf8e96a0a8778d75e36f0d/20230309" TargetMode="External"/><Relationship Id="rId20" Type="http://schemas.openxmlformats.org/officeDocument/2006/relationships/hyperlink" Target="https://curia.europa.eu/juris/document/document.jsf?text=consumidor&amp;docid=270947&amp;pageIndex=0&amp;doclang=ES&amp;mode=req&amp;dir=&amp;occ=first&amp;part=1&amp;cid=875788" TargetMode="External"/><Relationship Id="rId41" Type="http://schemas.openxmlformats.org/officeDocument/2006/relationships/hyperlink" Target="https://www.poderjudicial.es/search/AN/openDocument/7cae934819417fbda0a8778d75e36f0d/20230323" TargetMode="External"/><Relationship Id="rId54" Type="http://schemas.openxmlformats.org/officeDocument/2006/relationships/hyperlink" Target="https://www.poderjudicial.es/search/AN/openDocument/6ede9493f18bbaf5a0a8778d75e36f0d/20230411" TargetMode="External"/><Relationship Id="rId62" Type="http://schemas.openxmlformats.org/officeDocument/2006/relationships/hyperlink" Target="https://www.poderjudicial.es/search/AN/openDocument/100c7cfda0c96f77a0a8778d75e36f0d/20230405" TargetMode="External"/><Relationship Id="rId70" Type="http://schemas.openxmlformats.org/officeDocument/2006/relationships/hyperlink" Target="https://www.poderjudicial.es/search/AN/openDocument/f4eaae65f2912350a0a8778d75e36f0d/20230123" TargetMode="External"/><Relationship Id="rId75" Type="http://schemas.openxmlformats.org/officeDocument/2006/relationships/hyperlink" Target="https://www.poderjudicial.es/search/AN/openDocument/42f1f3aad9f0d9aca0a8778d75e36f0d/20230411" TargetMode="External"/><Relationship Id="rId83" Type="http://schemas.openxmlformats.org/officeDocument/2006/relationships/hyperlink" Target="https://www.poderjudicial.es/search/AN/openDocument/4182dc8446fd5056a0a8778d75e36f0d/20230317" TargetMode="External"/><Relationship Id="rId88" Type="http://schemas.openxmlformats.org/officeDocument/2006/relationships/hyperlink" Target="https://www.poderjudicial.es/search/AN/openDocument/4becc9d2104f4bcfa0a8778d75e36f0d/20230329" TargetMode="External"/><Relationship Id="rId91" Type="http://schemas.openxmlformats.org/officeDocument/2006/relationships/hyperlink" Target="https://www.notariosyregistradores.com/web/resoluciones/por-meses/resoluciones-febrero-2023-direccion-general-seguridad-juridica-y-fe-publica/"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uria.europa.eu/juris/document/document.jsf?text=consumidor&amp;docid=271337&amp;pageIndex=0&amp;doclang=ES&amp;mode=req&amp;dir=&amp;occ=first&amp;part=1&amp;cid=875788" TargetMode="External"/><Relationship Id="rId23" Type="http://schemas.openxmlformats.org/officeDocument/2006/relationships/hyperlink" Target="https://hj.tribunalconstitucional.es/docs/BOE/BOE-A-2023-9214.pdf" TargetMode="External"/><Relationship Id="rId28" Type="http://schemas.openxmlformats.org/officeDocument/2006/relationships/hyperlink" Target="https://www.poderjudicial.es/search/AN/openDocument/afa2f295fc8fda8ca0a8778d75e36f0d/20230316" TargetMode="External"/><Relationship Id="rId36" Type="http://schemas.openxmlformats.org/officeDocument/2006/relationships/hyperlink" Target="https://www.poderjudicial.es/search/AN/openDocument/a9d3b959b8df8351a0a8778d75e36f0d/20230413" TargetMode="External"/><Relationship Id="rId49" Type="http://schemas.openxmlformats.org/officeDocument/2006/relationships/hyperlink" Target="https://www.poderjudicial.es/search/AN/openDocument/b5b30be50ed2109aa0a8778d75e36f0d/20230411" TargetMode="External"/><Relationship Id="rId57" Type="http://schemas.openxmlformats.org/officeDocument/2006/relationships/hyperlink" Target="https://www.poderjudicial.es/search/AN/openDocument/6db0d3f08589371ba0a8778d75e36f0d/20230316" TargetMode="External"/><Relationship Id="rId10" Type="http://schemas.openxmlformats.org/officeDocument/2006/relationships/hyperlink" Target="https://curia.europa.eu/juris/document/document.jsf?text=consumidor&amp;docid=270102&amp;pageIndex=0&amp;doclang=ES&amp;mode=req&amp;dir=&amp;occ=first&amp;part=1&amp;cid=875788" TargetMode="External"/><Relationship Id="rId31" Type="http://schemas.openxmlformats.org/officeDocument/2006/relationships/hyperlink" Target="https://www.poderjudicial.es/search/AN/openDocument/54483dccbb4bdca2a0a8778d75e36f0d/20230316" TargetMode="External"/><Relationship Id="rId44" Type="http://schemas.openxmlformats.org/officeDocument/2006/relationships/hyperlink" Target="https://www.poderjudicial.es/search/AN/openDocument/06b69e4af2a61413a0a8778d75e36f0d/20230411" TargetMode="External"/><Relationship Id="rId52" Type="http://schemas.openxmlformats.org/officeDocument/2006/relationships/hyperlink" Target="https://www.poderjudicial.es/search/AN/openDocument/a255dd847738572ea0a8778d75e36f0d/20230405" TargetMode="External"/><Relationship Id="rId60" Type="http://schemas.openxmlformats.org/officeDocument/2006/relationships/hyperlink" Target="https://www.poderjudicial.es/search/AN/openDocument/fb8e4c957ba57a5ea0a8778d75e36f0d/20230329" TargetMode="External"/><Relationship Id="rId65" Type="http://schemas.openxmlformats.org/officeDocument/2006/relationships/hyperlink" Target="https://www.poderjudicial.es/search/AN/openDocument/1ab5b906eaf87b94a0a8778d75e36f0d/20230329" TargetMode="External"/><Relationship Id="rId73" Type="http://schemas.openxmlformats.org/officeDocument/2006/relationships/hyperlink" Target="https://www.poderjudicial.es/search/AN/openDocument/e5b110c5ea8f5cbda0a8778d75e36f0d/20230316" TargetMode="External"/><Relationship Id="rId78" Type="http://schemas.openxmlformats.org/officeDocument/2006/relationships/hyperlink" Target="https://www.poderjudicial.es/search/AN/openDocument/90ecd8ca71d90392a0a8778d75e36f0d/20230126" TargetMode="External"/><Relationship Id="rId81" Type="http://schemas.openxmlformats.org/officeDocument/2006/relationships/hyperlink" Target="https://www.poderjudicial.es/search/AN/openDocument/893d0b27185a78baa0a8778d75e36f0d/20230411" TargetMode="External"/><Relationship Id="rId86" Type="http://schemas.openxmlformats.org/officeDocument/2006/relationships/hyperlink" Target="https://www.poderjudicial.es/search/AN/openDocument/3ee7328d9c48e21da0a8778d75e36f0d/20230316" TargetMode="External"/><Relationship Id="rId94" Type="http://schemas.openxmlformats.org/officeDocument/2006/relationships/hyperlink" Target="https://www.boe.es/boe/dias/2023/03/31/pdfs/BOE-A-2023-8160.pdf" TargetMode="External"/><Relationship Id="rId4" Type="http://schemas.openxmlformats.org/officeDocument/2006/relationships/settings" Target="settings.xml"/><Relationship Id="rId9" Type="http://schemas.openxmlformats.org/officeDocument/2006/relationships/hyperlink" Target="https://curia.europa.eu/juris/document/document.jsf?text=consumidor&amp;docid=269150&amp;pageIndex=0&amp;doclang=ES&amp;mode=req&amp;dir=&amp;occ=first&amp;part=1&amp;cid=875788" TargetMode="External"/><Relationship Id="rId13" Type="http://schemas.openxmlformats.org/officeDocument/2006/relationships/hyperlink" Target="https://curia.europa.eu/juris/document/document.jsf?text=consumidor&amp;docid=271078&amp;pageIndex=0&amp;doclang=ES&amp;mode=req&amp;dir=&amp;occ=first&amp;part=1&amp;cid=875788" TargetMode="External"/><Relationship Id="rId18" Type="http://schemas.openxmlformats.org/officeDocument/2006/relationships/hyperlink" Target="https://curia.europa.eu/juris/document/document.jsf?text=consumidor&amp;docid=272073&amp;pageIndex=0&amp;doclang=ES&amp;mode=req&amp;dir=&amp;occ=first&amp;part=1&amp;cid=875788" TargetMode="External"/><Relationship Id="rId39" Type="http://schemas.openxmlformats.org/officeDocument/2006/relationships/hyperlink" Target="https://www.poderjudicial.es/search/AN/openDocument/59da67480dd25940a0a8778d75e36f0d/20230303" TargetMode="External"/><Relationship Id="rId34" Type="http://schemas.openxmlformats.org/officeDocument/2006/relationships/hyperlink" Target="https://www.poderjudicial.es/search/AN/openDocument/00f8befe86f1ba8fa0a8778d75e36f0d/20230411" TargetMode="External"/><Relationship Id="rId50" Type="http://schemas.openxmlformats.org/officeDocument/2006/relationships/hyperlink" Target="https://www.poderjudicial.es/search/AN/openDocument/a8df79449147d5f7a0a8778d75e36f0d/20230405" TargetMode="External"/><Relationship Id="rId55" Type="http://schemas.openxmlformats.org/officeDocument/2006/relationships/hyperlink" Target="https://www.poderjudicial.es/search/AN/openDocument/e4968e5defc5e607a0a8778d75e36f0d/20230419" TargetMode="External"/><Relationship Id="rId76" Type="http://schemas.openxmlformats.org/officeDocument/2006/relationships/hyperlink" Target="https://www.poderjudicial.es/search/AN/openDocument/2950c6cc6c5b2465a0a8778d75e36f0d/20230420"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poderjudicial.es/search/AN/openDocument/32dcdabb4ce60633a0a8778d75e36f0d/20230119" TargetMode="External"/><Relationship Id="rId92" Type="http://schemas.openxmlformats.org/officeDocument/2006/relationships/hyperlink" Target="https://www.boe.es/boe/dias/2023/03/03/pdfs/BOE-A-2023-5658.pdf" TargetMode="External"/><Relationship Id="rId2" Type="http://schemas.openxmlformats.org/officeDocument/2006/relationships/numbering" Target="numbering.xml"/><Relationship Id="rId29" Type="http://schemas.openxmlformats.org/officeDocument/2006/relationships/hyperlink" Target="https://www.poderjudicial.es/search/AN/openDocument/2aec4c2fe0eee330a0a8778d75e36f0d/20230413" TargetMode="External"/><Relationship Id="rId24" Type="http://schemas.openxmlformats.org/officeDocument/2006/relationships/hyperlink" Target="https://hj.tribunalconstitucional.es/es/Resolucion/Show/29284" TargetMode="External"/><Relationship Id="rId40" Type="http://schemas.openxmlformats.org/officeDocument/2006/relationships/hyperlink" Target="https://www.poderjudicial.es/search/AN/openDocument/3cf58c5bef245f32a0a8778d75e36f0d/20230316" TargetMode="External"/><Relationship Id="rId45" Type="http://schemas.openxmlformats.org/officeDocument/2006/relationships/hyperlink" Target="https://www.poderjudicial.es/search/AN/openDocument/1bb5572d8345771aa0a8778d75e36f0d/20230411" TargetMode="External"/><Relationship Id="rId66" Type="http://schemas.openxmlformats.org/officeDocument/2006/relationships/hyperlink" Target="https://www.poderjudicial.es/search/AN/openDocument/72c41247c7a82d55a0a8778d75e36f0d/20230224" TargetMode="External"/><Relationship Id="rId87" Type="http://schemas.openxmlformats.org/officeDocument/2006/relationships/hyperlink" Target="https://www.poderjudicial.es/search/AN/openDocument/3620bffe67c59de8a0a8778d75e36f0d/20230329" TargetMode="External"/><Relationship Id="rId61" Type="http://schemas.openxmlformats.org/officeDocument/2006/relationships/hyperlink" Target="https://www.poderjudicial.es/search/AN/openDocument/4cbb46576b1e7e7ba0a8778d75e36f0d/20230210" TargetMode="External"/><Relationship Id="rId82" Type="http://schemas.openxmlformats.org/officeDocument/2006/relationships/hyperlink" Target="https://www.poderjudicial.es/search/AN/openDocument/79b071ac0f766633a0a8778d75e36f0d/20230224" TargetMode="External"/><Relationship Id="rId19" Type="http://schemas.openxmlformats.org/officeDocument/2006/relationships/hyperlink" Target="https://curia.europa.eu/juris/document/document.jsf?text=consumidor&amp;docid=272071&amp;pageIndex=0&amp;doclang=ES&amp;mode=req&amp;dir=&amp;occ=first&amp;part=1&amp;cid=875788" TargetMode="External"/><Relationship Id="rId14" Type="http://schemas.openxmlformats.org/officeDocument/2006/relationships/hyperlink" Target="https://curia.europa.eu/juris/document/document.jsf?text=consumidor&amp;docid=271077&amp;pageIndex=0&amp;doclang=ES&amp;mode=req&amp;dir=&amp;occ=first&amp;part=1&amp;cid=875788" TargetMode="External"/><Relationship Id="rId30" Type="http://schemas.openxmlformats.org/officeDocument/2006/relationships/hyperlink" Target="https://www.poderjudicial.es/search/AN/openDocument/3c5ec86410385892a0a8778d75e36f0d/20230224" TargetMode="External"/><Relationship Id="rId35" Type="http://schemas.openxmlformats.org/officeDocument/2006/relationships/hyperlink" Target="https://www.poderjudicial.es/search/AN/openDocument/49af3eca1bb8ade8a0a8778d75e36f0d/20230413" TargetMode="External"/><Relationship Id="rId56" Type="http://schemas.openxmlformats.org/officeDocument/2006/relationships/hyperlink" Target="https://www.poderjudicial.es/search/AN/openDocument/584ce6706fe2c6f1a0a8778d75e36f0d/20230411" TargetMode="External"/><Relationship Id="rId77" Type="http://schemas.openxmlformats.org/officeDocument/2006/relationships/hyperlink" Target="https://www.poderjudicial.es/search/contenidos.action" TargetMode="External"/><Relationship Id="rId8" Type="http://schemas.openxmlformats.org/officeDocument/2006/relationships/image" Target="media/image1.png"/><Relationship Id="rId51" Type="http://schemas.openxmlformats.org/officeDocument/2006/relationships/hyperlink" Target="https://www.poderjudicial.es/search/AN/openDocument/7541a1720b04cc74a0a8778d75e36f0d/20230405" TargetMode="External"/><Relationship Id="rId72" Type="http://schemas.openxmlformats.org/officeDocument/2006/relationships/hyperlink" Target="https://www.poderjudicial.es/search/AN/openDocument/e0b283d49b30eda6a0a8778d75e36f0d/20230317" TargetMode="External"/><Relationship Id="rId93" Type="http://schemas.openxmlformats.org/officeDocument/2006/relationships/hyperlink" Target="https://www.notariosyregistradores.com/web/resoluciones/por-meses/resoluciones-marzo-2023-direccion-general-seguridad-juridica-y-fe-publica/" TargetMode="External"/><Relationship Id="rId9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2B697-58E4-7442-BD9E-AA75D07CE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11</Pages>
  <Words>6041</Words>
  <Characters>33228</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BASTANTE GONZALEZ</dc:creator>
  <cp:lastModifiedBy>Lucía Moreno García</cp:lastModifiedBy>
  <cp:revision>21</cp:revision>
  <cp:lastPrinted>2021-04-08T11:14:00Z</cp:lastPrinted>
  <dcterms:created xsi:type="dcterms:W3CDTF">2023-04-21T07:44:00Z</dcterms:created>
  <dcterms:modified xsi:type="dcterms:W3CDTF">2023-04-21T11:43:00Z</dcterms:modified>
</cp:coreProperties>
</file>