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5E329" w14:textId="77777777" w:rsidR="00656A1A" w:rsidRDefault="00DA30E6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71A90E6" wp14:editId="6135A164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860" cy="10708052"/>
            <wp:effectExtent l="0" t="0" r="2540" b="0"/>
            <wp:wrapNone/>
            <wp:docPr id="2" name="Imagen 2" descr="C:\Users\Jesus\Downloads\Red and Grayscale Corporate Company Annual Re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\Downloads\Red and Grayscale Corporate Company Annual Report (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8" cy="10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6F4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E524A1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5F136E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D376D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882B77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9C48A1A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3F2BA5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1E2C271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D715D" wp14:editId="2472D62D">
                <wp:simplePos x="0" y="0"/>
                <wp:positionH relativeFrom="column">
                  <wp:posOffset>-697998</wp:posOffset>
                </wp:positionH>
                <wp:positionV relativeFrom="paragraph">
                  <wp:posOffset>76427</wp:posOffset>
                </wp:positionV>
                <wp:extent cx="6236970" cy="5117911"/>
                <wp:effectExtent l="0" t="0" r="0" b="698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1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6CF4" w14:textId="0CD85BAE" w:rsidR="00827C04" w:rsidRDefault="00353898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Abril-Junio</w:t>
                            </w:r>
                            <w:r w:rsidR="00A15646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2023</w:t>
                            </w:r>
                          </w:p>
                          <w:p w14:paraId="2EB7BD8F" w14:textId="77777777" w:rsidR="00827C04" w:rsidRPr="00D37249" w:rsidRDefault="00827C04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9EFE686" w14:textId="77777777" w:rsidR="00827C04" w:rsidRPr="00D37249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INFORME</w:t>
                            </w:r>
                          </w:p>
                          <w:p w14:paraId="636B78C5" w14:textId="77777777" w:rsidR="00827C04" w:rsidRPr="005F1DF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DERECHO Y CONSUMO (BIBLIOGRAFÍ</w:t>
                            </w:r>
                            <w:r w:rsidRPr="005F1DFB"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A)</w:t>
                            </w:r>
                          </w:p>
                          <w:p w14:paraId="2D05127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6A1D3C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45E8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9E469D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ABCD6E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8C99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1E513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C18BA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BB30137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D4293F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E34383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14:paraId="045E4226" w14:textId="77777777"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Víctor Bastante Granell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F1C51F2" w14:textId="3B2CAF3F" w:rsidR="00827C04" w:rsidRPr="00EE05FD" w:rsidRDefault="00F475F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Profesor Contratado</w:t>
                            </w:r>
                            <w:r w:rsidR="00827C04"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Doctor. </w:t>
                            </w:r>
                          </w:p>
                          <w:p w14:paraId="6C8075D8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Universidad de Almería.</w:t>
                            </w:r>
                          </w:p>
                          <w:p w14:paraId="1735E3DF" w14:textId="77777777" w:rsidR="00827C04" w:rsidRPr="003F49B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F49BB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vbg415@ual.es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D715D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54.95pt;margin-top:6pt;width:491.1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" filled="f" stroked="f" strokeweight=".5pt">
                <v:textbox>
                  <w:txbxContent>
                    <w:p w14:paraId="4D436CF4" w14:textId="0CD85BAE" w:rsidR="00827C04" w:rsidRDefault="00353898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Abril-Junio</w:t>
                      </w:r>
                      <w:r w:rsidR="00A15646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2023</w:t>
                      </w:r>
                    </w:p>
                    <w:p w14:paraId="2EB7BD8F" w14:textId="77777777" w:rsidR="00827C04" w:rsidRPr="00D37249" w:rsidRDefault="00827C04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9EFE686" w14:textId="77777777" w:rsidR="00827C04" w:rsidRPr="00D37249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  <w:t>INFORME</w:t>
                      </w:r>
                    </w:p>
                    <w:p w14:paraId="636B78C5" w14:textId="77777777" w:rsidR="00827C04" w:rsidRPr="005F1DF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DERECHO Y CONSUMO (BIBLIOGRAFÍ</w:t>
                      </w:r>
                      <w:r w:rsidRPr="005F1DFB"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A)</w:t>
                      </w:r>
                    </w:p>
                    <w:p w14:paraId="2D05127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6A1D3C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45E8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9E469D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1ABCD6E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598C99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1E513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C18BA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6BB30137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D4293F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E34383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</w:rPr>
                      </w:pPr>
                    </w:p>
                    <w:p w14:paraId="045E4226" w14:textId="77777777"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Víctor Bastante Granell</w:t>
                      </w: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F1C51F2" w14:textId="3B2CAF3F" w:rsidR="00827C04" w:rsidRPr="00EE05FD" w:rsidRDefault="00F475F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Profesor Contratado</w:t>
                      </w:r>
                      <w:r w:rsidR="00827C04"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Doctor. </w:t>
                      </w:r>
                    </w:p>
                    <w:p w14:paraId="6C8075D8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Universidad de Almería.</w:t>
                      </w:r>
                    </w:p>
                    <w:p w14:paraId="1735E3DF" w14:textId="77777777" w:rsidR="00827C04" w:rsidRPr="003F49B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F49BB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vbg415@ual.es</w:t>
                      </w:r>
                    </w:p>
                  </w:txbxContent>
                </v:textbox>
              </v:shape>
            </w:pict>
          </mc:Fallback>
        </mc:AlternateContent>
      </w:r>
    </w:p>
    <w:p w14:paraId="634A3D0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214C09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2D226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B8E3A3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A5D080F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E0AEF6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48E447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0E5561C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925319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2EC10E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552136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8BF8FA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7F6610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1F4B98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47D8F2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FE9F70E" w14:textId="77777777" w:rsidR="00D37249" w:rsidRDefault="005F0DEC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F4A92" wp14:editId="682CB527">
                <wp:simplePos x="0" y="0"/>
                <wp:positionH relativeFrom="column">
                  <wp:posOffset>5288354</wp:posOffset>
                </wp:positionH>
                <wp:positionV relativeFrom="paragraph">
                  <wp:posOffset>504175</wp:posOffset>
                </wp:positionV>
                <wp:extent cx="1190360" cy="78639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360" cy="78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130AB" w14:textId="77777777" w:rsidR="00827C04" w:rsidRPr="005F0DEC" w:rsidRDefault="00827C04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F0DEC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NyR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4A92" id="1 Cuadro de texto" o:spid="_x0000_s1027" type="#_x0000_t202" style="position:absolute;left:0;text-align:left;margin-left:416.4pt;margin-top:39.7pt;width:93.7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" filled="f" stroked="f" strokeweight=".5pt">
                <v:textbox>
                  <w:txbxContent>
                    <w:p w14:paraId="320130AB" w14:textId="77777777" w:rsidR="00827C04" w:rsidRPr="005F0DEC" w:rsidRDefault="00827C04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5F0DEC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NyR</w:t>
                      </w:r>
                    </w:p>
                  </w:txbxContent>
                </v:textbox>
              </v:shape>
            </w:pict>
          </mc:Fallback>
        </mc:AlternateContent>
      </w:r>
    </w:p>
    <w:p w14:paraId="0DB7A1CA" w14:textId="77777777" w:rsidR="00C660D0" w:rsidRDefault="000562B1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62E8B83" wp14:editId="33C4F342">
            <wp:simplePos x="0" y="0"/>
            <wp:positionH relativeFrom="column">
              <wp:posOffset>-1048237</wp:posOffset>
            </wp:positionH>
            <wp:positionV relativeFrom="paragraph">
              <wp:posOffset>-889162</wp:posOffset>
            </wp:positionV>
            <wp:extent cx="7549116" cy="9803218"/>
            <wp:effectExtent l="0" t="0" r="0" b="7620"/>
            <wp:wrapNone/>
            <wp:docPr id="7" name="Imagen 7" descr="C:\Users\Jesus\Downloads\Red and Grayscale Corporate Company Annual Re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\Downloads\Red and Grayscale Corporate Company Annual Report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98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495B1" wp14:editId="280F7CF2">
                <wp:simplePos x="0" y="0"/>
                <wp:positionH relativeFrom="column">
                  <wp:posOffset>1120775</wp:posOffset>
                </wp:positionH>
                <wp:positionV relativeFrom="paragraph">
                  <wp:posOffset>-218307</wp:posOffset>
                </wp:positionV>
                <wp:extent cx="3466213" cy="107388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213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8AFD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NFORME</w:t>
                            </w:r>
                          </w:p>
                          <w:p w14:paraId="7A65D15E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DERECHO Y CONSUMO 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(BIBLIOGRAFÍA)</w:t>
                            </w:r>
                          </w:p>
                          <w:p w14:paraId="2F1DEB9A" w14:textId="77777777" w:rsidR="00827C04" w:rsidRPr="005F0DEC" w:rsidRDefault="00827C04" w:rsidP="00226C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1D940F1" w14:textId="39999532" w:rsidR="00827C04" w:rsidRDefault="00353898" w:rsidP="00567AAA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Abril-Junio</w:t>
                            </w:r>
                            <w:r w:rsidR="00A15646"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495B1" id="11 Cuadro de texto" o:spid="_x0000_s1028" type="#_x0000_t202" style="position:absolute;left:0;text-align:left;margin-left:88.25pt;margin-top:-17.2pt;width:272.95pt;height:8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" filled="f" stroked="f" strokeweight=".5pt">
                <v:textbox>
                  <w:txbxContent>
                    <w:p w14:paraId="22498AFD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NFORME</w:t>
                      </w:r>
                    </w:p>
                    <w:p w14:paraId="7A65D15E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DERECHO Y CONSUMO </w:t>
                      </w:r>
                      <w:r w:rsidRPr="00226C2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(BIBLIOGRAFÍA)</w:t>
                      </w:r>
                    </w:p>
                    <w:p w14:paraId="2F1DEB9A" w14:textId="77777777" w:rsidR="00827C04" w:rsidRPr="005F0DEC" w:rsidRDefault="00827C04" w:rsidP="00226C2F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  <w:p w14:paraId="31D940F1" w14:textId="39999532" w:rsidR="00827C04" w:rsidRDefault="00353898" w:rsidP="00567AAA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Abril-Junio</w:t>
                      </w:r>
                      <w:r w:rsidR="00A15646"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58C683B8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52B812AB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91AFD" wp14:editId="2ACD5C44">
                <wp:simplePos x="0" y="0"/>
                <wp:positionH relativeFrom="column">
                  <wp:posOffset>4331335</wp:posOffset>
                </wp:positionH>
                <wp:positionV relativeFrom="paragraph">
                  <wp:posOffset>71297</wp:posOffset>
                </wp:positionV>
                <wp:extent cx="659130" cy="47752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C319D" w14:textId="77777777" w:rsidR="00827C04" w:rsidRPr="00226C2F" w:rsidRDefault="00827C04" w:rsidP="00226C2F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26C2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NyR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1AFD" id="12 Cuadro de texto" o:spid="_x0000_s1029" type="#_x0000_t202" style="position:absolute;left:0;text-align:left;margin-left:341.05pt;margin-top:5.6pt;width:51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" filled="f" stroked="f" strokeweight=".5pt">
                <v:textbox>
                  <w:txbxContent>
                    <w:p w14:paraId="04DC319D" w14:textId="77777777" w:rsidR="00827C04" w:rsidRPr="00226C2F" w:rsidRDefault="00827C04" w:rsidP="00226C2F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26C2F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NyR</w:t>
                      </w:r>
                    </w:p>
                  </w:txbxContent>
                </v:textbox>
              </v:shape>
            </w:pict>
          </mc:Fallback>
        </mc:AlternateContent>
      </w:r>
    </w:p>
    <w:p w14:paraId="7AB10861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749B5E68" w14:textId="77777777" w:rsidR="00226C2F" w:rsidRP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20"/>
          <w:szCs w:val="20"/>
        </w:rPr>
      </w:pPr>
    </w:p>
    <w:p w14:paraId="38C0475D" w14:textId="77777777" w:rsidR="00FD1E51" w:rsidRPr="00A15646" w:rsidRDefault="00FD1E51" w:rsidP="00A15646">
      <w:pPr>
        <w:jc w:val="both"/>
        <w:rPr>
          <w:sz w:val="20"/>
          <w:szCs w:val="20"/>
        </w:rPr>
      </w:pPr>
    </w:p>
    <w:p w14:paraId="03F2CD3F" w14:textId="18F68605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>Abril Manso, Rafael. “Régimen de responsabilidad del transportista aéreo de pasajeros”:</w:t>
      </w:r>
      <w:r w:rsidR="006B2659">
        <w:rPr>
          <w:sz w:val="20"/>
          <w:szCs w:val="20"/>
        </w:rPr>
        <w:t xml:space="preserve"> </w:t>
      </w:r>
      <w:r w:rsidRPr="00F12555">
        <w:rPr>
          <w:i/>
          <w:sz w:val="20"/>
          <w:szCs w:val="20"/>
        </w:rPr>
        <w:t>Jueces para la democracia</w:t>
      </w:r>
      <w:r w:rsidRPr="00F12555">
        <w:rPr>
          <w:sz w:val="20"/>
          <w:szCs w:val="20"/>
        </w:rPr>
        <w:t xml:space="preserve">, Nº 106, 2023, págs. 105-118. </w:t>
      </w:r>
    </w:p>
    <w:p w14:paraId="14B89AD1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09180EDC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Achón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Bruñén</w:t>
      </w:r>
      <w:proofErr w:type="spellEnd"/>
      <w:r w:rsidRPr="00F12555">
        <w:rPr>
          <w:sz w:val="20"/>
          <w:szCs w:val="20"/>
        </w:rPr>
        <w:t xml:space="preserve">, María José. “Prohibición por la Sala 3ª del TS de la difusión de baremos por los Colegios de Abogados. Honorarios excesivos y cláusulas abusivas en las hojas de encargo”: </w:t>
      </w:r>
      <w:r w:rsidRPr="00F12555">
        <w:rPr>
          <w:i/>
          <w:sz w:val="20"/>
          <w:szCs w:val="20"/>
        </w:rPr>
        <w:t>Diario La Ley</w:t>
      </w:r>
      <w:r w:rsidRPr="00F12555">
        <w:rPr>
          <w:sz w:val="20"/>
          <w:szCs w:val="20"/>
        </w:rPr>
        <w:t>, Nº 10285, 2023.</w:t>
      </w:r>
    </w:p>
    <w:p w14:paraId="7AFEB39C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183D4F86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Agüero Ortiz, Alicia. “Comentario a la STS de 4 de octubre de 2022 (RJ 2022, 4237). Cambio de paradigma en la evaluación de usura de las tarjetas revolving: nuevo término de comparación y normalidad del 23-26% TAE”: </w:t>
      </w:r>
      <w:r w:rsidRPr="00F12555">
        <w:rPr>
          <w:i/>
          <w:sz w:val="20"/>
          <w:szCs w:val="20"/>
        </w:rPr>
        <w:t>Cuadernos Civitas de jurisprudencia civil</w:t>
      </w:r>
      <w:r w:rsidRPr="00F12555">
        <w:rPr>
          <w:sz w:val="20"/>
          <w:szCs w:val="20"/>
        </w:rPr>
        <w:t>, Nº 121, 2023, págs. 201-224.</w:t>
      </w:r>
    </w:p>
    <w:p w14:paraId="0320983B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147CCD07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Alarcón Sotomayor, Lucía. “La responsabilidad de las plataformas digitales por publicitar viviendas turísticas con datos ilegales: una responsabilidad tocada, pero no hundida”: </w:t>
      </w:r>
      <w:r w:rsidRPr="00F12555">
        <w:rPr>
          <w:i/>
          <w:sz w:val="20"/>
          <w:szCs w:val="20"/>
        </w:rPr>
        <w:t>Revista española de derecho administrativo</w:t>
      </w:r>
      <w:r w:rsidRPr="00F12555">
        <w:rPr>
          <w:sz w:val="20"/>
          <w:szCs w:val="20"/>
        </w:rPr>
        <w:t>, Nº 224, 2023, págs. 87-116.</w:t>
      </w:r>
    </w:p>
    <w:p w14:paraId="12D244DD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27A8890F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Alemany Castell, Marta. “Transparencia de las tarjetas revolving”: </w:t>
      </w:r>
      <w:r w:rsidRPr="00F12555">
        <w:rPr>
          <w:i/>
          <w:sz w:val="20"/>
          <w:szCs w:val="20"/>
        </w:rPr>
        <w:t>Revista jurídica de Catalunya</w:t>
      </w:r>
      <w:r w:rsidRPr="00F12555">
        <w:rPr>
          <w:sz w:val="20"/>
          <w:szCs w:val="20"/>
        </w:rPr>
        <w:t>, Vol. 129, Nº 1, 2023, págs. 67-98.</w:t>
      </w:r>
    </w:p>
    <w:p w14:paraId="079ED5D3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37DBD2A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Aliaga Martínez, Laura; Gutiérrez David, María Estrella. “El Proyecto de Ley de Protección de Datos e Información Digital en Reino Unido (Parte III)”: </w:t>
      </w:r>
      <w:r w:rsidRPr="00F12555">
        <w:rPr>
          <w:i/>
          <w:sz w:val="20"/>
          <w:szCs w:val="20"/>
        </w:rPr>
        <w:t>La Ley privacidad</w:t>
      </w:r>
      <w:r w:rsidRPr="00F12555">
        <w:rPr>
          <w:sz w:val="20"/>
          <w:szCs w:val="20"/>
        </w:rPr>
        <w:t>, Nº. 15, 2023 (Ejemplar dedicado a: enero-marzo).</w:t>
      </w:r>
    </w:p>
    <w:p w14:paraId="39CEF955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43FFC22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Azofra Vegas, Fernando. “La segunda "segunda oportunidad"”: </w:t>
      </w:r>
      <w:r w:rsidRPr="00F12555">
        <w:rPr>
          <w:i/>
          <w:sz w:val="20"/>
          <w:szCs w:val="20"/>
        </w:rPr>
        <w:t>Actualidad jurídica Uría Menéndez</w:t>
      </w:r>
      <w:r w:rsidRPr="00F12555">
        <w:rPr>
          <w:sz w:val="20"/>
          <w:szCs w:val="20"/>
        </w:rPr>
        <w:t xml:space="preserve">, Nº. 59, 2022 (Ejemplar dedicado a: La reforma concursal), págs. 229-245. </w:t>
      </w:r>
    </w:p>
    <w:p w14:paraId="35B87E6B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01D68F17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Bendito Cañizares, María Teresa. “Las claves olvidadas en el debate sobre la prescripción de la acción de restitución de los gastos indebidamente cargados al consumidor: el «abuso de la prescripción», la inexistencia de «causa </w:t>
      </w:r>
      <w:proofErr w:type="spellStart"/>
      <w:r w:rsidRPr="00F12555">
        <w:rPr>
          <w:sz w:val="20"/>
          <w:szCs w:val="20"/>
        </w:rPr>
        <w:t>retinendi</w:t>
      </w:r>
      <w:proofErr w:type="spellEnd"/>
      <w:r w:rsidRPr="00F12555">
        <w:rPr>
          <w:sz w:val="20"/>
          <w:szCs w:val="20"/>
        </w:rPr>
        <w:t xml:space="preserve">» y el «realismo jurídico» (Primera parte)”: </w:t>
      </w:r>
      <w:r w:rsidRPr="00F12555">
        <w:rPr>
          <w:i/>
          <w:sz w:val="20"/>
          <w:szCs w:val="20"/>
        </w:rPr>
        <w:t>Revista Crítica de Derecho Inmobiliario</w:t>
      </w:r>
      <w:r w:rsidRPr="00F12555">
        <w:rPr>
          <w:sz w:val="20"/>
          <w:szCs w:val="20"/>
        </w:rPr>
        <w:t>, Año nº 99, Nº 796, 2023, págs. 853-918.</w:t>
      </w:r>
    </w:p>
    <w:p w14:paraId="1F3C0C05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DA5EB2B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color w:val="000000"/>
          <w:sz w:val="20"/>
          <w:szCs w:val="20"/>
        </w:rPr>
      </w:pPr>
      <w:r w:rsidRPr="00F12555">
        <w:rPr>
          <w:color w:val="000000"/>
          <w:sz w:val="20"/>
          <w:szCs w:val="20"/>
        </w:rPr>
        <w:t xml:space="preserve">Bonet Juan, Amparo. “Medios de cobro y pago internacionales, blockchain y su viabilidad jurídica”: </w:t>
      </w:r>
      <w:r w:rsidRPr="00F12555">
        <w:rPr>
          <w:i/>
          <w:color w:val="000000"/>
          <w:sz w:val="20"/>
          <w:szCs w:val="20"/>
        </w:rPr>
        <w:t>Diario La Ley</w:t>
      </w:r>
      <w:r w:rsidRPr="00F12555">
        <w:rPr>
          <w:color w:val="000000"/>
          <w:sz w:val="20"/>
          <w:szCs w:val="20"/>
        </w:rPr>
        <w:t>, Nº 10268, 2023.</w:t>
      </w:r>
    </w:p>
    <w:p w14:paraId="413BA8D0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color w:val="000000"/>
          <w:sz w:val="20"/>
          <w:szCs w:val="20"/>
        </w:rPr>
      </w:pPr>
    </w:p>
    <w:p w14:paraId="28C80563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Bouazza</w:t>
      </w:r>
      <w:proofErr w:type="spellEnd"/>
      <w:r w:rsidRPr="00F12555">
        <w:rPr>
          <w:sz w:val="20"/>
          <w:szCs w:val="20"/>
        </w:rPr>
        <w:t xml:space="preserve"> Ariño, Omar. “La ordenación de las viviendas de uso turístico: especial referencia a la ciudad de Madrid”: </w:t>
      </w:r>
      <w:r w:rsidRPr="00F12555">
        <w:rPr>
          <w:i/>
          <w:sz w:val="20"/>
          <w:szCs w:val="20"/>
        </w:rPr>
        <w:t>Revista española de derecho administrativo</w:t>
      </w:r>
      <w:r w:rsidRPr="00F12555">
        <w:rPr>
          <w:sz w:val="20"/>
          <w:szCs w:val="20"/>
        </w:rPr>
        <w:t>, Nº 224, 2023, págs. 43-86.</w:t>
      </w:r>
    </w:p>
    <w:p w14:paraId="1C8367EE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836DB71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Brian </w:t>
      </w:r>
      <w:proofErr w:type="spellStart"/>
      <w:r w:rsidRPr="00F12555">
        <w:rPr>
          <w:sz w:val="20"/>
          <w:szCs w:val="20"/>
        </w:rPr>
        <w:t>Nougreres</w:t>
      </w:r>
      <w:proofErr w:type="spellEnd"/>
      <w:r w:rsidRPr="00F12555">
        <w:rPr>
          <w:sz w:val="20"/>
          <w:szCs w:val="20"/>
        </w:rPr>
        <w:t xml:space="preserve">, Ana. “El derecho a la información en la nueva normativa del sistema de protección de datos del Uruguay”: </w:t>
      </w:r>
      <w:r w:rsidRPr="00F12555">
        <w:rPr>
          <w:i/>
          <w:sz w:val="20"/>
          <w:szCs w:val="20"/>
        </w:rPr>
        <w:t>La Ley privacidad</w:t>
      </w:r>
      <w:r w:rsidRPr="00F12555">
        <w:rPr>
          <w:sz w:val="20"/>
          <w:szCs w:val="20"/>
        </w:rPr>
        <w:t>, Nº. 15, 2023 (Ejemplar dedicado a: enero-marzo).</w:t>
      </w:r>
    </w:p>
    <w:p w14:paraId="6B8D70EA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2C31AC62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Carrasco Perera, Ángel. “Más allá del </w:t>
      </w:r>
      <w:proofErr w:type="spellStart"/>
      <w:r w:rsidRPr="00F12555">
        <w:rPr>
          <w:sz w:val="20"/>
          <w:szCs w:val="20"/>
        </w:rPr>
        <w:t>Dieselgate</w:t>
      </w:r>
      <w:proofErr w:type="spellEnd"/>
      <w:r w:rsidRPr="00F12555">
        <w:rPr>
          <w:sz w:val="20"/>
          <w:szCs w:val="20"/>
        </w:rPr>
        <w:t xml:space="preserve">: El insostenible caso en favor de remedios sostenibles en las ventas al consumidor”: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45, 2023, págs. 1-28.</w:t>
      </w:r>
    </w:p>
    <w:p w14:paraId="08AEEA52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3960008A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Castiella</w:t>
      </w:r>
      <w:proofErr w:type="spellEnd"/>
      <w:r w:rsidRPr="00F12555">
        <w:rPr>
          <w:sz w:val="20"/>
          <w:szCs w:val="20"/>
        </w:rPr>
        <w:t xml:space="preserve"> Sánchez-</w:t>
      </w:r>
      <w:proofErr w:type="spellStart"/>
      <w:r w:rsidRPr="00F12555">
        <w:rPr>
          <w:sz w:val="20"/>
          <w:szCs w:val="20"/>
        </w:rPr>
        <w:t>Ostiz</w:t>
      </w:r>
      <w:proofErr w:type="spellEnd"/>
      <w:r w:rsidRPr="00F12555">
        <w:rPr>
          <w:sz w:val="20"/>
          <w:szCs w:val="20"/>
        </w:rPr>
        <w:t xml:space="preserve">, Joaquín; </w:t>
      </w:r>
      <w:proofErr w:type="spellStart"/>
      <w:r w:rsidRPr="00F12555">
        <w:rPr>
          <w:sz w:val="20"/>
          <w:szCs w:val="20"/>
        </w:rPr>
        <w:t>Bazal</w:t>
      </w:r>
      <w:proofErr w:type="spellEnd"/>
      <w:r w:rsidRPr="00F12555">
        <w:rPr>
          <w:sz w:val="20"/>
          <w:szCs w:val="20"/>
        </w:rPr>
        <w:t xml:space="preserve"> Chacón, Blanca. “La obligatoriedad de implantar un canal de denuncias en las empresas”: </w:t>
      </w:r>
      <w:r w:rsidRPr="00F12555">
        <w:rPr>
          <w:i/>
          <w:sz w:val="20"/>
          <w:szCs w:val="20"/>
        </w:rPr>
        <w:t>Actualidad jurídica Aranzadi</w:t>
      </w:r>
      <w:r w:rsidRPr="00F12555">
        <w:rPr>
          <w:sz w:val="20"/>
          <w:szCs w:val="20"/>
        </w:rPr>
        <w:t>, Nº 995, 2023.</w:t>
      </w:r>
    </w:p>
    <w:p w14:paraId="3301832D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C123568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lastRenderedPageBreak/>
        <w:t xml:space="preserve">Colino Mediavilla, José Luis. “Banco Popular: de nuevo sobre la necesidad de que la resolución bancaria respete los derechos del inversor a la tutela judicial efectiva y de propiedad”: </w:t>
      </w:r>
      <w:r w:rsidRPr="00F12555">
        <w:rPr>
          <w:i/>
          <w:sz w:val="20"/>
          <w:szCs w:val="20"/>
        </w:rPr>
        <w:t>Diario La Ley</w:t>
      </w:r>
      <w:r w:rsidRPr="00F12555">
        <w:rPr>
          <w:sz w:val="20"/>
          <w:szCs w:val="20"/>
        </w:rPr>
        <w:t>, Nº 10276, 2023.</w:t>
      </w:r>
    </w:p>
    <w:p w14:paraId="4197AB60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2965E7C" w14:textId="03BABE3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>Collado-Rodríguez, Noelia. “La evaluación de la solvencia mediante el uso de sistemas de IA”:</w:t>
      </w:r>
      <w:r w:rsidR="006B2659">
        <w:rPr>
          <w:sz w:val="20"/>
          <w:szCs w:val="20"/>
        </w:rPr>
        <w:t xml:space="preserve">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46, 2023, págs. 41-67.</w:t>
      </w:r>
    </w:p>
    <w:p w14:paraId="0DB3A85F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404EF896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Collado-Rodríguez, Noelia. “La evaluación de las necesidades y exigencias del cliente en la distribución de seguros”: </w:t>
      </w:r>
      <w:r w:rsidRPr="00F12555">
        <w:rPr>
          <w:i/>
          <w:sz w:val="20"/>
          <w:szCs w:val="20"/>
        </w:rPr>
        <w:t>Cuadernos de derecho privado: CDP</w:t>
      </w:r>
      <w:r w:rsidRPr="00F12555">
        <w:rPr>
          <w:sz w:val="20"/>
          <w:szCs w:val="20"/>
        </w:rPr>
        <w:t>, Nº. 5, 2023, págs. 8-41.</w:t>
      </w:r>
    </w:p>
    <w:p w14:paraId="30A3758C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09E15AA6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Corvo López, Felisa María. “La conformidad subjetiva en el marco de la compraventa de bienes y el suministro de contenidos y servicios digitales tras la trasposición de las Directivas (UE) 2019/770 y 2019/771 en España”: </w:t>
      </w:r>
      <w:r w:rsidRPr="00F12555">
        <w:rPr>
          <w:i/>
          <w:sz w:val="20"/>
          <w:szCs w:val="20"/>
        </w:rPr>
        <w:t>Revista Crítica de Derecho Inmobiliario</w:t>
      </w:r>
      <w:r w:rsidRPr="00F12555">
        <w:rPr>
          <w:sz w:val="20"/>
          <w:szCs w:val="20"/>
        </w:rPr>
        <w:t>, Año nº 99, Nº 795, 2023, págs. 123-178.</w:t>
      </w:r>
    </w:p>
    <w:p w14:paraId="255F3D2A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1BA4A33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Crespo Mora, María Carmen. “Falta de transparencia de la cláusula contractual de honorarios que tarifica los servicios de abogado por hora: Sentencia del Tribunal de Justicia de 12 de enero de 2023 as. C‐395/21: Caso DV contra MA”: </w:t>
      </w:r>
      <w:r w:rsidRPr="00F12555">
        <w:rPr>
          <w:i/>
          <w:sz w:val="20"/>
          <w:szCs w:val="20"/>
        </w:rPr>
        <w:t>La Ley Unión Europea</w:t>
      </w:r>
      <w:r w:rsidRPr="00F12555">
        <w:rPr>
          <w:sz w:val="20"/>
          <w:szCs w:val="20"/>
        </w:rPr>
        <w:t>, Nº 113, 2023.</w:t>
      </w:r>
    </w:p>
    <w:p w14:paraId="72BD6D7A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681DD130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Csehi</w:t>
      </w:r>
      <w:proofErr w:type="spellEnd"/>
      <w:r w:rsidRPr="00F12555">
        <w:rPr>
          <w:sz w:val="20"/>
          <w:szCs w:val="20"/>
        </w:rPr>
        <w:t xml:space="preserve">, </w:t>
      </w:r>
      <w:proofErr w:type="spellStart"/>
      <w:r w:rsidRPr="00F12555">
        <w:rPr>
          <w:sz w:val="20"/>
          <w:szCs w:val="20"/>
        </w:rPr>
        <w:t>Zoltán</w:t>
      </w:r>
      <w:proofErr w:type="spellEnd"/>
      <w:r w:rsidRPr="00F12555">
        <w:rPr>
          <w:sz w:val="20"/>
          <w:szCs w:val="20"/>
        </w:rPr>
        <w:t xml:space="preserve">. “Responsabilidad por los daños causados por un gestor de una red de distribución de electricidad que modifica el nivel de tensión de la electricidad para su distribución: TJ, Sala Décima, S 24 Nov. 2022. Asunto C‐691/21: </w:t>
      </w:r>
      <w:proofErr w:type="spellStart"/>
      <w:r w:rsidRPr="00F12555">
        <w:rPr>
          <w:sz w:val="20"/>
          <w:szCs w:val="20"/>
        </w:rPr>
        <w:t>Cafpi</w:t>
      </w:r>
      <w:proofErr w:type="spellEnd"/>
      <w:r w:rsidRPr="00F12555">
        <w:rPr>
          <w:sz w:val="20"/>
          <w:szCs w:val="20"/>
        </w:rPr>
        <w:t xml:space="preserve"> SA, Aviva </w:t>
      </w:r>
      <w:proofErr w:type="spellStart"/>
      <w:r w:rsidRPr="00F12555">
        <w:rPr>
          <w:sz w:val="20"/>
          <w:szCs w:val="20"/>
        </w:rPr>
        <w:t>assurances</w:t>
      </w:r>
      <w:proofErr w:type="spellEnd"/>
      <w:r w:rsidRPr="00F12555">
        <w:rPr>
          <w:sz w:val="20"/>
          <w:szCs w:val="20"/>
        </w:rPr>
        <w:t xml:space="preserve"> SA”: </w:t>
      </w:r>
      <w:r w:rsidRPr="00F12555">
        <w:rPr>
          <w:i/>
          <w:sz w:val="20"/>
          <w:szCs w:val="20"/>
        </w:rPr>
        <w:t>La Ley Unión Europea</w:t>
      </w:r>
      <w:r w:rsidRPr="00F12555">
        <w:rPr>
          <w:sz w:val="20"/>
          <w:szCs w:val="20"/>
        </w:rPr>
        <w:t>, Nº 112, 2023.</w:t>
      </w:r>
    </w:p>
    <w:p w14:paraId="5AEEFF9E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1DD140CB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>Cuartero Saiz, Jesús. “</w:t>
      </w:r>
      <w:proofErr w:type="spellStart"/>
      <w:r w:rsidRPr="00F12555">
        <w:rPr>
          <w:sz w:val="20"/>
          <w:szCs w:val="20"/>
        </w:rPr>
        <w:t>Més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garanties</w:t>
      </w:r>
      <w:proofErr w:type="spellEnd"/>
      <w:r w:rsidRPr="00F12555">
        <w:rPr>
          <w:sz w:val="20"/>
          <w:szCs w:val="20"/>
        </w:rPr>
        <w:t xml:space="preserve"> per </w:t>
      </w:r>
      <w:proofErr w:type="spellStart"/>
      <w:r w:rsidRPr="00F12555">
        <w:rPr>
          <w:sz w:val="20"/>
          <w:szCs w:val="20"/>
        </w:rPr>
        <w:t>als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consumidors</w:t>
      </w:r>
      <w:proofErr w:type="spellEnd"/>
      <w:r w:rsidRPr="00F12555">
        <w:rPr>
          <w:sz w:val="20"/>
          <w:szCs w:val="20"/>
        </w:rPr>
        <w:t xml:space="preserve">: </w:t>
      </w:r>
      <w:proofErr w:type="spellStart"/>
      <w:r w:rsidRPr="00F12555">
        <w:rPr>
          <w:sz w:val="20"/>
          <w:szCs w:val="20"/>
        </w:rPr>
        <w:t>Novetats</w:t>
      </w:r>
      <w:proofErr w:type="spellEnd"/>
      <w:r w:rsidRPr="00F12555">
        <w:rPr>
          <w:sz w:val="20"/>
          <w:szCs w:val="20"/>
        </w:rPr>
        <w:t xml:space="preserve"> legislatives del </w:t>
      </w:r>
      <w:proofErr w:type="spellStart"/>
      <w:r w:rsidRPr="00F12555">
        <w:rPr>
          <w:sz w:val="20"/>
          <w:szCs w:val="20"/>
        </w:rPr>
        <w:t>període</w:t>
      </w:r>
      <w:proofErr w:type="spellEnd"/>
      <w:r w:rsidRPr="00F12555">
        <w:rPr>
          <w:sz w:val="20"/>
          <w:szCs w:val="20"/>
        </w:rPr>
        <w:t xml:space="preserve"> 2020-2022”: </w:t>
      </w:r>
      <w:r w:rsidRPr="00F12555">
        <w:rPr>
          <w:i/>
          <w:sz w:val="20"/>
          <w:szCs w:val="20"/>
        </w:rPr>
        <w:t>RJIB. Revista jurídica de les Illes Balears</w:t>
      </w:r>
      <w:r w:rsidRPr="00F12555">
        <w:rPr>
          <w:sz w:val="20"/>
          <w:szCs w:val="20"/>
        </w:rPr>
        <w:t xml:space="preserve">, Nº. 23, 2023. </w:t>
      </w:r>
    </w:p>
    <w:p w14:paraId="7FAF70E7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088B40DD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de Miguel Asensio, Pedro Alberto. “Reglamento General de Protección de Datos: Coordinación entre la aplicación pública y la aplicación privada”: </w:t>
      </w:r>
      <w:r w:rsidRPr="00F12555">
        <w:rPr>
          <w:i/>
          <w:sz w:val="20"/>
          <w:szCs w:val="20"/>
        </w:rPr>
        <w:t>La Ley Unión Europea</w:t>
      </w:r>
      <w:r w:rsidRPr="00F12555">
        <w:rPr>
          <w:sz w:val="20"/>
          <w:szCs w:val="20"/>
        </w:rPr>
        <w:t>, ISSN-e 2255-551X, Nº 112, 2023.</w:t>
      </w:r>
    </w:p>
    <w:p w14:paraId="614403F9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09594F50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de Miguel Beriain, Iñigo. “El uso de datos de salud para investigación biomédica a la luz de la Propuesta de Reglamento del Parlamento Europeo y del Consejo sobre el Espacio Europeo de Datos Sanitarios”: </w:t>
      </w:r>
      <w:r w:rsidRPr="00F12555">
        <w:rPr>
          <w:i/>
          <w:sz w:val="20"/>
          <w:szCs w:val="20"/>
        </w:rPr>
        <w:t>Revista jurídica de Castilla y León</w:t>
      </w:r>
      <w:r w:rsidRPr="00F12555">
        <w:rPr>
          <w:sz w:val="20"/>
          <w:szCs w:val="20"/>
        </w:rPr>
        <w:t>, Nº. 60, 2023, págs. 7-35.</w:t>
      </w:r>
    </w:p>
    <w:p w14:paraId="42445A19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3414719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Del Saz Domínguez, Lucía. “Derechos de los pasajeros aéreos. Diferencias entre vuelos y viajes combinados”: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46, 2023, págs. 21-40.</w:t>
      </w:r>
    </w:p>
    <w:p w14:paraId="0A517801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27583BE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Del Saz Domínguez, Lucía. “Existe derecho de desistimiento en los contratos de renting al consumo?, ¿responde el arrendador por vicios ocultos y averías?”: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45, 2023, págs. 46-67.</w:t>
      </w:r>
    </w:p>
    <w:p w14:paraId="214C17DF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F3C859F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Del Saz Domínguez, Lucía. “La contratación turística mediante plataformas digitales”: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45, 2023, págs. 174-185.</w:t>
      </w:r>
    </w:p>
    <w:p w14:paraId="4FDF2D21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3FD33B4E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Estupiñán Cáceres, Rosalía; </w:t>
      </w:r>
      <w:proofErr w:type="spellStart"/>
      <w:r w:rsidRPr="00F12555">
        <w:rPr>
          <w:sz w:val="20"/>
          <w:szCs w:val="20"/>
        </w:rPr>
        <w:t>Fonticiella</w:t>
      </w:r>
      <w:proofErr w:type="spellEnd"/>
      <w:r w:rsidRPr="00F12555">
        <w:rPr>
          <w:sz w:val="20"/>
          <w:szCs w:val="20"/>
        </w:rPr>
        <w:t xml:space="preserve"> Hernández, Beatriz. “Big data e inteligencia artificial ¿nuevas herramientas para un cambio de modelo en la contratación con consumidores frente a cláusulas abusivas?”: </w:t>
      </w:r>
      <w:r w:rsidRPr="00F12555">
        <w:rPr>
          <w:i/>
          <w:sz w:val="20"/>
          <w:szCs w:val="20"/>
        </w:rPr>
        <w:t>Revista de derecho bancario y bursátil</w:t>
      </w:r>
      <w:r w:rsidRPr="00F12555">
        <w:rPr>
          <w:sz w:val="20"/>
          <w:szCs w:val="20"/>
        </w:rPr>
        <w:t>, Año nº 41, Nº 168, 2022, págs. 69-88.</w:t>
      </w:r>
    </w:p>
    <w:p w14:paraId="259703E4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2D7D1287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Fernández de Marcos, Elena </w:t>
      </w:r>
      <w:proofErr w:type="spellStart"/>
      <w:r w:rsidRPr="00F12555">
        <w:rPr>
          <w:sz w:val="20"/>
          <w:szCs w:val="20"/>
        </w:rPr>
        <w:t>Davara</w:t>
      </w:r>
      <w:proofErr w:type="spellEnd"/>
      <w:r w:rsidRPr="00F12555">
        <w:rPr>
          <w:sz w:val="20"/>
          <w:szCs w:val="20"/>
        </w:rPr>
        <w:t xml:space="preserve">. “Informes Jurídicos de la Agencia Española de Protección de Datos (AEPD): cuestiones relevantes”: </w:t>
      </w:r>
      <w:r w:rsidRPr="00F12555">
        <w:rPr>
          <w:i/>
          <w:sz w:val="20"/>
          <w:szCs w:val="20"/>
        </w:rPr>
        <w:t>La Ley privacidad</w:t>
      </w:r>
      <w:r w:rsidRPr="00F12555">
        <w:rPr>
          <w:sz w:val="20"/>
          <w:szCs w:val="20"/>
        </w:rPr>
        <w:t>, Nº. 15, 2023 (Ejemplar dedicado a: enero-marzo).</w:t>
      </w:r>
    </w:p>
    <w:p w14:paraId="323C9092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8830E79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García Escobar, Gabriel A. “Comentario a la STS de 21 de octubre de 2022 (RJ 2022, 4492). Cuestiones de transparencia y prueba en torno al artículo 3 LCS”: </w:t>
      </w:r>
      <w:r w:rsidRPr="00F12555">
        <w:rPr>
          <w:i/>
          <w:sz w:val="20"/>
          <w:szCs w:val="20"/>
        </w:rPr>
        <w:t>Cuadernos Civitas de jurisprudencia civil</w:t>
      </w:r>
      <w:r w:rsidRPr="00F12555">
        <w:rPr>
          <w:sz w:val="20"/>
          <w:szCs w:val="20"/>
        </w:rPr>
        <w:t>, Nº 121, 2023, págs. 235-248.</w:t>
      </w:r>
    </w:p>
    <w:p w14:paraId="36CF2534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43D30F49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lastRenderedPageBreak/>
        <w:t>Gerhold</w:t>
      </w:r>
      <w:proofErr w:type="spellEnd"/>
      <w:r w:rsidRPr="00F12555">
        <w:rPr>
          <w:sz w:val="20"/>
          <w:szCs w:val="20"/>
        </w:rPr>
        <w:t xml:space="preserve">, </w:t>
      </w:r>
      <w:proofErr w:type="spellStart"/>
      <w:r w:rsidRPr="00F12555">
        <w:rPr>
          <w:sz w:val="20"/>
          <w:szCs w:val="20"/>
        </w:rPr>
        <w:t>Maximilian</w:t>
      </w:r>
      <w:proofErr w:type="spellEnd"/>
      <w:r w:rsidRPr="00F12555">
        <w:rPr>
          <w:sz w:val="20"/>
          <w:szCs w:val="20"/>
        </w:rPr>
        <w:t xml:space="preserve">. “Une </w:t>
      </w:r>
      <w:proofErr w:type="spellStart"/>
      <w:r w:rsidRPr="00F12555">
        <w:rPr>
          <w:sz w:val="20"/>
          <w:szCs w:val="20"/>
        </w:rPr>
        <w:t>protection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renforcée</w:t>
      </w:r>
      <w:proofErr w:type="spellEnd"/>
      <w:r w:rsidRPr="00F12555">
        <w:rPr>
          <w:sz w:val="20"/>
          <w:szCs w:val="20"/>
        </w:rPr>
        <w:t xml:space="preserve"> des </w:t>
      </w:r>
      <w:proofErr w:type="spellStart"/>
      <w:r w:rsidRPr="00F12555">
        <w:rPr>
          <w:sz w:val="20"/>
          <w:szCs w:val="20"/>
        </w:rPr>
        <w:t>données</w:t>
      </w:r>
      <w:proofErr w:type="spellEnd"/>
      <w:r w:rsidRPr="00F12555">
        <w:rPr>
          <w:sz w:val="20"/>
          <w:szCs w:val="20"/>
        </w:rPr>
        <w:t xml:space="preserve"> à </w:t>
      </w:r>
      <w:proofErr w:type="spellStart"/>
      <w:r w:rsidRPr="00F12555">
        <w:rPr>
          <w:sz w:val="20"/>
          <w:szCs w:val="20"/>
        </w:rPr>
        <w:t>caractère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personnel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financières</w:t>
      </w:r>
      <w:proofErr w:type="spellEnd"/>
      <w:r w:rsidRPr="00F12555">
        <w:rPr>
          <w:sz w:val="20"/>
          <w:szCs w:val="20"/>
        </w:rPr>
        <w:t xml:space="preserve">”: </w:t>
      </w:r>
      <w:proofErr w:type="spellStart"/>
      <w:r w:rsidRPr="00F12555">
        <w:rPr>
          <w:i/>
          <w:sz w:val="20"/>
          <w:szCs w:val="20"/>
        </w:rPr>
        <w:t>Revue</w:t>
      </w:r>
      <w:proofErr w:type="spellEnd"/>
      <w:r w:rsidRPr="00F12555">
        <w:rPr>
          <w:i/>
          <w:sz w:val="20"/>
          <w:szCs w:val="20"/>
        </w:rPr>
        <w:t xml:space="preserve"> </w:t>
      </w:r>
      <w:proofErr w:type="spellStart"/>
      <w:r w:rsidRPr="00F12555">
        <w:rPr>
          <w:i/>
          <w:sz w:val="20"/>
          <w:szCs w:val="20"/>
        </w:rPr>
        <w:t>trimestrielle</w:t>
      </w:r>
      <w:proofErr w:type="spellEnd"/>
      <w:r w:rsidRPr="00F12555">
        <w:rPr>
          <w:i/>
          <w:sz w:val="20"/>
          <w:szCs w:val="20"/>
        </w:rPr>
        <w:t xml:space="preserve"> de </w:t>
      </w:r>
      <w:proofErr w:type="spellStart"/>
      <w:r w:rsidRPr="00F12555">
        <w:rPr>
          <w:i/>
          <w:sz w:val="20"/>
          <w:szCs w:val="20"/>
        </w:rPr>
        <w:t>droit</w:t>
      </w:r>
      <w:proofErr w:type="spellEnd"/>
      <w:r w:rsidRPr="00F12555">
        <w:rPr>
          <w:i/>
          <w:sz w:val="20"/>
          <w:szCs w:val="20"/>
        </w:rPr>
        <w:t xml:space="preserve"> </w:t>
      </w:r>
      <w:proofErr w:type="spellStart"/>
      <w:r w:rsidRPr="00F12555">
        <w:rPr>
          <w:i/>
          <w:sz w:val="20"/>
          <w:szCs w:val="20"/>
        </w:rPr>
        <w:t>europeen</w:t>
      </w:r>
      <w:proofErr w:type="spellEnd"/>
      <w:r w:rsidRPr="00F12555">
        <w:rPr>
          <w:sz w:val="20"/>
          <w:szCs w:val="20"/>
        </w:rPr>
        <w:t>, Vol. 59, Nº 1, 2023, págs. 37-50.</w:t>
      </w:r>
    </w:p>
    <w:p w14:paraId="12FE43BB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3F79191A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González Fernández, Fernando; Martín, Bartolomé. “Del ejercicio concurrente e independiente de las acciones previstas en el Reglamento (UE) 2016/679 General de Protección de Datos en caso de posible vulneración del derecho fundamental a la protección de datos: a propósito de la Decisión del TJUE en el asunto C-132/21”: </w:t>
      </w:r>
      <w:r w:rsidRPr="00F12555">
        <w:rPr>
          <w:i/>
          <w:sz w:val="20"/>
          <w:szCs w:val="20"/>
        </w:rPr>
        <w:t>La Ley privacidad</w:t>
      </w:r>
      <w:r w:rsidRPr="00F12555">
        <w:rPr>
          <w:sz w:val="20"/>
          <w:szCs w:val="20"/>
        </w:rPr>
        <w:t>, Nº. 15, 2023 (Ejemplar dedicado a: enero-marzo).</w:t>
      </w:r>
    </w:p>
    <w:p w14:paraId="23C4CED1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03EEFA2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González Jiménez, Pedro Mario. “La cláusula de exclusión de daños en las operaciones de carga y descarga: ¿delimitadora del riesgo, limitativa de derechos o lesiva?”: </w:t>
      </w:r>
      <w:r w:rsidRPr="00F12555">
        <w:rPr>
          <w:i/>
          <w:sz w:val="20"/>
          <w:szCs w:val="20"/>
        </w:rPr>
        <w:t>Revista de derecho privado</w:t>
      </w:r>
      <w:r w:rsidRPr="00F12555">
        <w:rPr>
          <w:sz w:val="20"/>
          <w:szCs w:val="20"/>
        </w:rPr>
        <w:t xml:space="preserve">, Año nº 107, Mes 2, 2023, págs. 61-87. </w:t>
      </w:r>
    </w:p>
    <w:p w14:paraId="197BED2D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42468A39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Graça</w:t>
      </w:r>
      <w:proofErr w:type="spellEnd"/>
      <w:r w:rsidRPr="00F12555">
        <w:rPr>
          <w:sz w:val="20"/>
          <w:szCs w:val="20"/>
        </w:rPr>
        <w:t xml:space="preserve"> Costa, Nerea Peris Brines; Leonardo Cervera Navas. “¿Dónde van los datos que se evaporan? A la nube”: </w:t>
      </w:r>
      <w:r w:rsidRPr="00F12555">
        <w:rPr>
          <w:i/>
          <w:sz w:val="20"/>
          <w:szCs w:val="20"/>
        </w:rPr>
        <w:t>La Ley privacidad</w:t>
      </w:r>
      <w:r w:rsidRPr="00F12555">
        <w:rPr>
          <w:sz w:val="20"/>
          <w:szCs w:val="20"/>
        </w:rPr>
        <w:t>, Nº. 15, 2023 (Ejemplar dedicado a: enero-marzo).</w:t>
      </w:r>
    </w:p>
    <w:p w14:paraId="2731935C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33EF046B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Heymann</w:t>
      </w:r>
      <w:proofErr w:type="spellEnd"/>
      <w:r w:rsidRPr="00F12555">
        <w:rPr>
          <w:sz w:val="20"/>
          <w:szCs w:val="20"/>
        </w:rPr>
        <w:t xml:space="preserve">, Jeremy. “La </w:t>
      </w:r>
      <w:proofErr w:type="spellStart"/>
      <w:r w:rsidRPr="00F12555">
        <w:rPr>
          <w:sz w:val="20"/>
          <w:szCs w:val="20"/>
        </w:rPr>
        <w:t>protection</w:t>
      </w:r>
      <w:proofErr w:type="spellEnd"/>
      <w:r w:rsidRPr="00F12555">
        <w:rPr>
          <w:sz w:val="20"/>
          <w:szCs w:val="20"/>
        </w:rPr>
        <w:t xml:space="preserve"> des </w:t>
      </w:r>
      <w:proofErr w:type="spellStart"/>
      <w:r w:rsidRPr="00F12555">
        <w:rPr>
          <w:sz w:val="20"/>
          <w:szCs w:val="20"/>
        </w:rPr>
        <w:t>passagers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aériens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encore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renforcée</w:t>
      </w:r>
      <w:proofErr w:type="spellEnd"/>
      <w:r w:rsidRPr="00F12555">
        <w:rPr>
          <w:sz w:val="20"/>
          <w:szCs w:val="20"/>
        </w:rPr>
        <w:t xml:space="preserve"> par </w:t>
      </w:r>
      <w:proofErr w:type="spellStart"/>
      <w:r w:rsidRPr="00F12555">
        <w:rPr>
          <w:sz w:val="20"/>
          <w:szCs w:val="20"/>
        </w:rPr>
        <w:t>l'application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extraterritoriale</w:t>
      </w:r>
      <w:proofErr w:type="spellEnd"/>
      <w:r w:rsidRPr="00F12555">
        <w:rPr>
          <w:sz w:val="20"/>
          <w:szCs w:val="20"/>
        </w:rPr>
        <w:t xml:space="preserve"> du </w:t>
      </w:r>
      <w:proofErr w:type="spellStart"/>
      <w:r w:rsidRPr="00F12555">
        <w:rPr>
          <w:sz w:val="20"/>
          <w:szCs w:val="20"/>
        </w:rPr>
        <w:t>droit</w:t>
      </w:r>
      <w:proofErr w:type="spellEnd"/>
      <w:r w:rsidRPr="00F12555">
        <w:rPr>
          <w:sz w:val="20"/>
          <w:szCs w:val="20"/>
        </w:rPr>
        <w:t xml:space="preserve"> de </w:t>
      </w:r>
      <w:proofErr w:type="spellStart"/>
      <w:r w:rsidRPr="00F12555">
        <w:rPr>
          <w:sz w:val="20"/>
          <w:szCs w:val="20"/>
        </w:rPr>
        <w:t>l'Union</w:t>
      </w:r>
      <w:proofErr w:type="spellEnd"/>
      <w:r w:rsidRPr="00F12555">
        <w:rPr>
          <w:sz w:val="20"/>
          <w:szCs w:val="20"/>
        </w:rPr>
        <w:t xml:space="preserve">!”: </w:t>
      </w:r>
      <w:r w:rsidRPr="00F12555">
        <w:rPr>
          <w:i/>
          <w:sz w:val="20"/>
          <w:szCs w:val="20"/>
        </w:rPr>
        <w:t xml:space="preserve">La </w:t>
      </w:r>
      <w:proofErr w:type="spellStart"/>
      <w:r w:rsidRPr="00F12555">
        <w:rPr>
          <w:i/>
          <w:sz w:val="20"/>
          <w:szCs w:val="20"/>
        </w:rPr>
        <w:t>Semaine</w:t>
      </w:r>
      <w:proofErr w:type="spellEnd"/>
      <w:r w:rsidRPr="00F12555">
        <w:rPr>
          <w:i/>
          <w:sz w:val="20"/>
          <w:szCs w:val="20"/>
        </w:rPr>
        <w:t xml:space="preserve"> </w:t>
      </w:r>
      <w:proofErr w:type="spellStart"/>
      <w:r w:rsidRPr="00F12555">
        <w:rPr>
          <w:i/>
          <w:sz w:val="20"/>
          <w:szCs w:val="20"/>
        </w:rPr>
        <w:t>Juridique</w:t>
      </w:r>
      <w:proofErr w:type="spellEnd"/>
      <w:r w:rsidRPr="00F12555">
        <w:rPr>
          <w:sz w:val="20"/>
          <w:szCs w:val="20"/>
        </w:rPr>
        <w:t>, Nº 25, 2022, págs. 1257-1260.</w:t>
      </w:r>
    </w:p>
    <w:p w14:paraId="73894819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49FCF01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Jarukaitis</w:t>
      </w:r>
      <w:proofErr w:type="spellEnd"/>
      <w:r w:rsidRPr="00F12555">
        <w:rPr>
          <w:sz w:val="20"/>
          <w:szCs w:val="20"/>
        </w:rPr>
        <w:t xml:space="preserve">, </w:t>
      </w:r>
      <w:proofErr w:type="spellStart"/>
      <w:r w:rsidRPr="00F12555">
        <w:rPr>
          <w:sz w:val="20"/>
          <w:szCs w:val="20"/>
        </w:rPr>
        <w:t>Irmantas</w:t>
      </w:r>
      <w:proofErr w:type="spellEnd"/>
      <w:r w:rsidRPr="00F12555">
        <w:rPr>
          <w:sz w:val="20"/>
          <w:szCs w:val="20"/>
        </w:rPr>
        <w:t>. “Facultades de las autoridades reguladoras nacionales de la energía para imponer a las empresas eléctricas la devolución de las cantidades que se hayan percibido incumpliendo las exigencias relativas a la protección de los consumidores: TJ, Sala Quinta, S 30 Mar. 2023. Asunto C‐5/22: Green Network”: La Ley Unión Europea, Nº113, 2023.</w:t>
      </w:r>
    </w:p>
    <w:p w14:paraId="31D5572B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607DE58F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Jarukaitis</w:t>
      </w:r>
      <w:proofErr w:type="spellEnd"/>
      <w:r w:rsidRPr="00F12555">
        <w:rPr>
          <w:sz w:val="20"/>
          <w:szCs w:val="20"/>
        </w:rPr>
        <w:t xml:space="preserve">, </w:t>
      </w:r>
      <w:proofErr w:type="spellStart"/>
      <w:r w:rsidRPr="00F12555">
        <w:rPr>
          <w:sz w:val="20"/>
          <w:szCs w:val="20"/>
        </w:rPr>
        <w:t>Irmantas</w:t>
      </w:r>
      <w:proofErr w:type="spellEnd"/>
      <w:r w:rsidRPr="00F12555">
        <w:rPr>
          <w:sz w:val="20"/>
          <w:szCs w:val="20"/>
        </w:rPr>
        <w:t>. “Fallecimiento de un pasajero en accidente de tráfico: Derecho a indemnización de los hijos menores de edad únicamente en caso de daño patológico: TJ, Sala Décima, S15 Dic. 2022. Asunto C‐577/21: LM, NO y HUK‐COBURG‐</w:t>
      </w:r>
      <w:proofErr w:type="spellStart"/>
      <w:r w:rsidRPr="00F12555">
        <w:rPr>
          <w:sz w:val="20"/>
          <w:szCs w:val="20"/>
        </w:rPr>
        <w:t>Allgemeine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Versicherung</w:t>
      </w:r>
      <w:proofErr w:type="spellEnd"/>
      <w:r w:rsidRPr="00F12555">
        <w:rPr>
          <w:sz w:val="20"/>
          <w:szCs w:val="20"/>
        </w:rPr>
        <w:t xml:space="preserve"> AG”: </w:t>
      </w:r>
      <w:r w:rsidRPr="00F12555">
        <w:rPr>
          <w:i/>
          <w:sz w:val="20"/>
          <w:szCs w:val="20"/>
        </w:rPr>
        <w:t>La Ley Unión Europea</w:t>
      </w:r>
      <w:r w:rsidRPr="00F12555">
        <w:rPr>
          <w:sz w:val="20"/>
          <w:szCs w:val="20"/>
        </w:rPr>
        <w:t>, Nº 113, 2023.</w:t>
      </w:r>
    </w:p>
    <w:p w14:paraId="58DC9017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2090A6D6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Jiménez Paris, Teresa Asunción. “El nuevo Código de Buenas Prácticas para deudores hipotecarios en riesgo de vulnerabilidad del Real Decreto Ley 19/2022”: </w:t>
      </w:r>
      <w:r w:rsidRPr="00F12555">
        <w:rPr>
          <w:i/>
          <w:sz w:val="20"/>
          <w:szCs w:val="20"/>
        </w:rPr>
        <w:t>Revista Crítica de Derecho Inmobiliario</w:t>
      </w:r>
      <w:r w:rsidRPr="00F12555">
        <w:rPr>
          <w:sz w:val="20"/>
          <w:szCs w:val="20"/>
        </w:rPr>
        <w:t>, Año nº 99, Nº 796, 2023, págs. 1215-1234.</w:t>
      </w:r>
    </w:p>
    <w:p w14:paraId="685D2978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90CD69B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Jiménez Paris, Teresa Asunción. “Novedades en el Código de Buenas Prácticas del Real Decreto Ley 6/2012 introducidas por el Real Decreto Ley 19/2022”: </w:t>
      </w:r>
      <w:r w:rsidRPr="00F12555">
        <w:rPr>
          <w:i/>
          <w:sz w:val="20"/>
          <w:szCs w:val="20"/>
        </w:rPr>
        <w:t>Revista Crítica de Derecho Inmobiliario</w:t>
      </w:r>
      <w:r w:rsidRPr="00F12555">
        <w:rPr>
          <w:sz w:val="20"/>
          <w:szCs w:val="20"/>
        </w:rPr>
        <w:t>, Año nº 99, Nº 795, 2023, págs. 651-669.</w:t>
      </w:r>
    </w:p>
    <w:p w14:paraId="5C91D55E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61B367EA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Juan Gómez, Mateo C. “Sobre la comisión de apertura en los préstamos hipotecarios, la doctrina del TJUE y la STS 816/2023 de 29 de mayo: ¿el desenlace?”: </w:t>
      </w:r>
      <w:r w:rsidRPr="00F12555">
        <w:rPr>
          <w:i/>
          <w:sz w:val="20"/>
          <w:szCs w:val="20"/>
        </w:rPr>
        <w:t>Actualidad civil</w:t>
      </w:r>
      <w:r w:rsidRPr="00F12555">
        <w:rPr>
          <w:sz w:val="20"/>
          <w:szCs w:val="20"/>
        </w:rPr>
        <w:t xml:space="preserve">, Nº 6, 2023. </w:t>
      </w:r>
    </w:p>
    <w:p w14:paraId="3AA66402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1C577F10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color w:val="000000"/>
          <w:sz w:val="20"/>
          <w:szCs w:val="20"/>
        </w:rPr>
      </w:pPr>
      <w:r w:rsidRPr="00F12555">
        <w:rPr>
          <w:color w:val="000000"/>
          <w:sz w:val="20"/>
          <w:szCs w:val="20"/>
        </w:rPr>
        <w:t xml:space="preserve">Juan Gómez, Mateo. “Sobre la comisión de apertura y la STJUE de 16 de marzo de 2023¿obliga al Tribunal Supremo a cambiar su doctrina anterior?”: </w:t>
      </w:r>
      <w:r w:rsidRPr="00F12555">
        <w:rPr>
          <w:i/>
          <w:color w:val="000000"/>
          <w:sz w:val="20"/>
          <w:szCs w:val="20"/>
        </w:rPr>
        <w:t>Diario La Ley</w:t>
      </w:r>
      <w:r w:rsidRPr="00F12555">
        <w:rPr>
          <w:color w:val="000000"/>
          <w:sz w:val="20"/>
          <w:szCs w:val="20"/>
        </w:rPr>
        <w:t>, Nº 10269, 2023.</w:t>
      </w:r>
    </w:p>
    <w:p w14:paraId="63B25696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color w:val="000000"/>
          <w:sz w:val="20"/>
          <w:szCs w:val="20"/>
        </w:rPr>
      </w:pPr>
    </w:p>
    <w:p w14:paraId="4BB0A729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López Herrero, F.; Mariscal de Gante Burguete, J. “La figura del intermediario o </w:t>
      </w:r>
      <w:proofErr w:type="spellStart"/>
      <w:r w:rsidRPr="00F12555">
        <w:rPr>
          <w:sz w:val="20"/>
          <w:szCs w:val="20"/>
        </w:rPr>
        <w:t>broker</w:t>
      </w:r>
      <w:proofErr w:type="spellEnd"/>
      <w:r w:rsidRPr="00F12555">
        <w:rPr>
          <w:sz w:val="20"/>
          <w:szCs w:val="20"/>
        </w:rPr>
        <w:t xml:space="preserve"> hipotecario: ¿merece la pena contratar sus servicios?”: </w:t>
      </w:r>
      <w:r w:rsidRPr="00F12555">
        <w:rPr>
          <w:i/>
          <w:sz w:val="20"/>
          <w:szCs w:val="20"/>
        </w:rPr>
        <w:t>El notario del siglo XXI: revista del Colegio Notarial de Madrid</w:t>
      </w:r>
      <w:r w:rsidRPr="00F12555">
        <w:rPr>
          <w:sz w:val="20"/>
          <w:szCs w:val="20"/>
        </w:rPr>
        <w:t>, Nº. 109, 2023, págs. 70-73.</w:t>
      </w:r>
    </w:p>
    <w:p w14:paraId="5309B499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36623038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López Jiménez, José María. “La comisión de apertura en los préstamos hipotecarios: el Tribunal de Justicia de la Unión Europea se pronuncia de nuevo”: </w:t>
      </w:r>
      <w:r w:rsidRPr="00F12555">
        <w:rPr>
          <w:i/>
          <w:sz w:val="20"/>
          <w:szCs w:val="20"/>
        </w:rPr>
        <w:t>Diario La Ley</w:t>
      </w:r>
      <w:r w:rsidRPr="00F12555">
        <w:rPr>
          <w:sz w:val="20"/>
          <w:szCs w:val="20"/>
        </w:rPr>
        <w:t>, Nº 10275, 2023.</w:t>
      </w:r>
    </w:p>
    <w:p w14:paraId="6FE097A0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1625D9AD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López Mélida, Carlos. “Cuenta atrás para la plena aplicación del Reglamento europeo de Mercados Digitales o Digital Markets Act (DMA)”: </w:t>
      </w:r>
      <w:r w:rsidRPr="00F12555">
        <w:rPr>
          <w:i/>
          <w:sz w:val="20"/>
          <w:szCs w:val="20"/>
        </w:rPr>
        <w:t>Diario La Ley</w:t>
      </w:r>
      <w:r w:rsidRPr="00F12555">
        <w:rPr>
          <w:sz w:val="20"/>
          <w:szCs w:val="20"/>
        </w:rPr>
        <w:t>, Nº 10286, 2023.</w:t>
      </w:r>
    </w:p>
    <w:p w14:paraId="451C81C3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1AAED5A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López-Lapuente Gutiérrez, Leticia. “La nueva regulación europea de los datos: cómo dar forma al futuro digital de Europa”: </w:t>
      </w:r>
      <w:r w:rsidRPr="00F12555">
        <w:rPr>
          <w:i/>
          <w:sz w:val="20"/>
          <w:szCs w:val="20"/>
        </w:rPr>
        <w:t>Actualidad jurídica Uría Menéndez</w:t>
      </w:r>
      <w:r w:rsidRPr="00F12555">
        <w:rPr>
          <w:sz w:val="20"/>
          <w:szCs w:val="20"/>
        </w:rPr>
        <w:t xml:space="preserve">, Nº. 61, 2023, págs. 50-71. </w:t>
      </w:r>
    </w:p>
    <w:p w14:paraId="45609BE4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26495FF5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lastRenderedPageBreak/>
        <w:t xml:space="preserve">Marín López, Manuel Jesús. “El control de transparencia material de la cláusula de intereses remuneratorios del crédito Revolving”: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45, 2023, págs. 68-133.</w:t>
      </w:r>
    </w:p>
    <w:p w14:paraId="67F30395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0DD5334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Martín Faba, José María. “Comentario a la STS de 6 de octubre de 2022 (RJ 2022, 4476). Inexistencia de transacción y de renuncia a ejercitar la acción de responsabilidad contractual por incumplimiento de la entidad de su obligación de informar sobre los riesgos de un swap”: </w:t>
      </w:r>
      <w:r w:rsidRPr="00F12555">
        <w:rPr>
          <w:i/>
          <w:sz w:val="20"/>
          <w:szCs w:val="20"/>
        </w:rPr>
        <w:t>Cuadernos Civitas de jurisprudencia civil</w:t>
      </w:r>
      <w:r w:rsidRPr="00F12555">
        <w:rPr>
          <w:sz w:val="20"/>
          <w:szCs w:val="20"/>
        </w:rPr>
        <w:t>, Nº 121, 2023, págs. 225-234.</w:t>
      </w:r>
    </w:p>
    <w:p w14:paraId="75CDD731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4C562D1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Martínez Díaz, Javier. “Donde dije usura, digo mercado: Comentario a la sentencia del Tribunal Supremo (pleno) 258/2023 de 15 de febrero”: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45, 2023, págs. 134-148.</w:t>
      </w:r>
    </w:p>
    <w:p w14:paraId="536CDB0B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121C1D39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Martínez Escribano, Celia. “El control judicial de cláusulas abusivas en la jurisprudencia del Tribunal Constitucional a la luz de la jurisprudencia del TJUE”: </w:t>
      </w:r>
      <w:r w:rsidRPr="00F12555">
        <w:rPr>
          <w:i/>
          <w:sz w:val="20"/>
          <w:szCs w:val="20"/>
        </w:rPr>
        <w:t>Cuadernos de derecho privado: CDP</w:t>
      </w:r>
      <w:r w:rsidRPr="00F12555">
        <w:rPr>
          <w:sz w:val="20"/>
          <w:szCs w:val="20"/>
        </w:rPr>
        <w:t>, Nº. 5, 2023, págs. 68-99.</w:t>
      </w:r>
    </w:p>
    <w:p w14:paraId="5B99E095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39499BE8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Martínez Espín, Pascual. “La propuesta de marco regulador de los sistemas de Inteligencia Artificial en el mercado de la UE”: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46, 2023, págs. 1-20.</w:t>
      </w:r>
    </w:p>
    <w:p w14:paraId="57EEDCB6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01960C43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Martínez </w:t>
      </w:r>
      <w:proofErr w:type="spellStart"/>
      <w:r w:rsidRPr="00F12555">
        <w:rPr>
          <w:sz w:val="20"/>
          <w:szCs w:val="20"/>
        </w:rPr>
        <w:t>Martínez</w:t>
      </w:r>
      <w:proofErr w:type="spellEnd"/>
      <w:r w:rsidRPr="00F12555">
        <w:rPr>
          <w:sz w:val="20"/>
          <w:szCs w:val="20"/>
        </w:rPr>
        <w:t xml:space="preserve">, Ricard. “El tratamiento de datos personales en el marco de la Ley 2/2023, de protección del denunciante. Requisitos y recomendaciones para el sector público”: </w:t>
      </w:r>
      <w:r w:rsidRPr="00F12555">
        <w:rPr>
          <w:i/>
          <w:sz w:val="20"/>
          <w:szCs w:val="20"/>
        </w:rPr>
        <w:t>La Ley privacidad</w:t>
      </w:r>
      <w:r w:rsidRPr="00F12555">
        <w:rPr>
          <w:sz w:val="20"/>
          <w:szCs w:val="20"/>
        </w:rPr>
        <w:t>, Nº. 15, 2023 (Ejemplar dedicado a: enero-marzo).</w:t>
      </w:r>
    </w:p>
    <w:p w14:paraId="74610728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495C78CD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Martínez </w:t>
      </w:r>
      <w:proofErr w:type="spellStart"/>
      <w:r w:rsidRPr="00F12555">
        <w:rPr>
          <w:sz w:val="20"/>
          <w:szCs w:val="20"/>
        </w:rPr>
        <w:t>Martínez</w:t>
      </w:r>
      <w:proofErr w:type="spellEnd"/>
      <w:r w:rsidRPr="00F12555">
        <w:rPr>
          <w:sz w:val="20"/>
          <w:szCs w:val="20"/>
        </w:rPr>
        <w:t xml:space="preserve">, Ricard. “Una aproximación crítica al Reglamento General de Protección de Datos”: </w:t>
      </w:r>
      <w:r w:rsidRPr="00F12555">
        <w:rPr>
          <w:i/>
          <w:sz w:val="20"/>
          <w:szCs w:val="20"/>
        </w:rPr>
        <w:t>Diario La Ley</w:t>
      </w:r>
      <w:r w:rsidRPr="00F12555">
        <w:rPr>
          <w:sz w:val="20"/>
          <w:szCs w:val="20"/>
        </w:rPr>
        <w:t xml:space="preserve">, Nº 10294, 2023. </w:t>
      </w:r>
    </w:p>
    <w:p w14:paraId="7B932BCF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8048E26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Mata </w:t>
      </w:r>
      <w:proofErr w:type="spellStart"/>
      <w:r w:rsidRPr="00F12555">
        <w:rPr>
          <w:sz w:val="20"/>
          <w:szCs w:val="20"/>
        </w:rPr>
        <w:t>Sáiz</w:t>
      </w:r>
      <w:proofErr w:type="spellEnd"/>
      <w:r w:rsidRPr="00F12555">
        <w:rPr>
          <w:sz w:val="20"/>
          <w:szCs w:val="20"/>
        </w:rPr>
        <w:t xml:space="preserve">, Alberto. “La transparencia + abusividad en las tarjetas revolving. Referencia a la STS 258/2023, de 15 de febrero”: </w:t>
      </w:r>
      <w:r w:rsidRPr="00F12555">
        <w:rPr>
          <w:i/>
          <w:sz w:val="20"/>
          <w:szCs w:val="20"/>
        </w:rPr>
        <w:t>Revista jurídica de Catalunya</w:t>
      </w:r>
      <w:r w:rsidRPr="00F12555">
        <w:rPr>
          <w:sz w:val="20"/>
          <w:szCs w:val="20"/>
        </w:rPr>
        <w:t>, Vol. 129, Nº 1, 2023, págs. 43-66.</w:t>
      </w:r>
    </w:p>
    <w:p w14:paraId="41CE1BA6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1B0792F6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Messía de la Cerda Ballesteros, Jesús Alberto. “El derecho de acceso y los destinatarios. La sentencia del TJUE de 12 de enero de 2023”: </w:t>
      </w:r>
      <w:r w:rsidRPr="00F12555">
        <w:rPr>
          <w:i/>
          <w:sz w:val="20"/>
          <w:szCs w:val="20"/>
        </w:rPr>
        <w:t>La Ley privacidad</w:t>
      </w:r>
      <w:r w:rsidRPr="00F12555">
        <w:rPr>
          <w:sz w:val="20"/>
          <w:szCs w:val="20"/>
        </w:rPr>
        <w:t>, Nº. 15, 2023 (Ejemplar dedicado a: enero-marzo).</w:t>
      </w:r>
    </w:p>
    <w:p w14:paraId="0C9DB12D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18A2BB9B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Miralles Bonilla, Lucía. “Directrices y recomendaciones del Comité Europeo de Protección de Datos en relación con el articulado del RGPD”: </w:t>
      </w:r>
      <w:r w:rsidRPr="00F12555">
        <w:rPr>
          <w:i/>
          <w:sz w:val="20"/>
          <w:szCs w:val="20"/>
        </w:rPr>
        <w:t>La Ley privacidad</w:t>
      </w:r>
      <w:r w:rsidRPr="00F12555">
        <w:rPr>
          <w:sz w:val="20"/>
          <w:szCs w:val="20"/>
        </w:rPr>
        <w:t>, Nº. 15, 2023 (Ejemplar dedicado a: enero-marzo).</w:t>
      </w:r>
    </w:p>
    <w:p w14:paraId="3603DBE3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4D175E3E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Morte Ferrer, Ricardo. “La Decisión de la Conferencia de Autoridades de Protección de Datos Alemana sobre el uso de Microsoft 365 en el ámbito educativo”: </w:t>
      </w:r>
      <w:r w:rsidRPr="00F12555">
        <w:rPr>
          <w:i/>
          <w:sz w:val="20"/>
          <w:szCs w:val="20"/>
        </w:rPr>
        <w:t>La Ley privacidad</w:t>
      </w:r>
      <w:r w:rsidRPr="00F12555">
        <w:rPr>
          <w:sz w:val="20"/>
          <w:szCs w:val="20"/>
        </w:rPr>
        <w:t>, ISSN-e 2659-8698, Nº. 15, 2023 (Ejemplar dedicado a: enero-marzo).</w:t>
      </w:r>
    </w:p>
    <w:p w14:paraId="14875501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26D4D118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Muñoz García, Carmen. “Algunas claves en la contratación con consumidores en la UE, en la era digital: derechos y mecanismos de tutela”: </w:t>
      </w:r>
      <w:r w:rsidRPr="00F12555">
        <w:rPr>
          <w:i/>
          <w:sz w:val="20"/>
          <w:szCs w:val="20"/>
        </w:rPr>
        <w:t>REDE. Revista española de derecho europeo</w:t>
      </w:r>
      <w:r w:rsidRPr="00F12555">
        <w:rPr>
          <w:sz w:val="20"/>
          <w:szCs w:val="20"/>
        </w:rPr>
        <w:t xml:space="preserve">, Nº. 85, 2023, págs. 45-91. </w:t>
      </w:r>
    </w:p>
    <w:p w14:paraId="4D66555E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69E5D435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Murillo </w:t>
      </w:r>
      <w:proofErr w:type="spellStart"/>
      <w:r w:rsidRPr="00F12555">
        <w:rPr>
          <w:sz w:val="20"/>
          <w:szCs w:val="20"/>
        </w:rPr>
        <w:t>Ballell</w:t>
      </w:r>
      <w:proofErr w:type="spellEnd"/>
      <w:r w:rsidRPr="00F12555">
        <w:rPr>
          <w:sz w:val="20"/>
          <w:szCs w:val="20"/>
        </w:rPr>
        <w:t xml:space="preserve">, Jorge. “La reforma transversal de la publicidad de medicamentos de uso humano: al hilo del Proyecto de Real Decreto por el que se regula la publicidad de los medicamentos de uso humano”: </w:t>
      </w:r>
      <w:r w:rsidRPr="00F12555">
        <w:rPr>
          <w:i/>
          <w:sz w:val="20"/>
          <w:szCs w:val="20"/>
        </w:rPr>
        <w:t>Diario La Ley</w:t>
      </w:r>
      <w:r w:rsidRPr="00F12555">
        <w:rPr>
          <w:sz w:val="20"/>
          <w:szCs w:val="20"/>
        </w:rPr>
        <w:t>, Nº 10301, 2023.</w:t>
      </w:r>
    </w:p>
    <w:p w14:paraId="310AE606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0A2735D2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Núñez Zorrilla, Carmen. “La nueva directiva europea sobre responsabilidad civil por productos defectuosos y su aplicación a los vehículos totalmente automatizados o autónomos”: </w:t>
      </w:r>
      <w:r w:rsidRPr="00F12555">
        <w:rPr>
          <w:i/>
          <w:sz w:val="20"/>
          <w:szCs w:val="20"/>
        </w:rPr>
        <w:t>Revista Crítica de Derecho Inmobiliario</w:t>
      </w:r>
      <w:r w:rsidRPr="00F12555">
        <w:rPr>
          <w:sz w:val="20"/>
          <w:szCs w:val="20"/>
        </w:rPr>
        <w:t>, Año nº 99, Nº 796, 2023, págs. 801-851.</w:t>
      </w:r>
    </w:p>
    <w:p w14:paraId="1D487143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F2DE51D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Ortega Giménez, Alfonso. “La interpretación del derecho de acceso en materia de protección de datos de carácter personal, tras la STJUE de 12 de enero de 2023”: </w:t>
      </w:r>
      <w:r w:rsidRPr="00F12555">
        <w:rPr>
          <w:i/>
          <w:sz w:val="20"/>
          <w:szCs w:val="20"/>
        </w:rPr>
        <w:t>Diario La Ley</w:t>
      </w:r>
      <w:r w:rsidRPr="00F12555">
        <w:rPr>
          <w:sz w:val="20"/>
          <w:szCs w:val="20"/>
        </w:rPr>
        <w:t>, Nº 10267, 2023.</w:t>
      </w:r>
    </w:p>
    <w:p w14:paraId="1EBB7835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18FF47AC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lastRenderedPageBreak/>
        <w:t xml:space="preserve">Palomino Moraleda, Helena. “Modificación unilateral del contrato: Caso Netflix”: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45, 2023, págs. 149-163.</w:t>
      </w:r>
    </w:p>
    <w:p w14:paraId="146D50BA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40BEAEBC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Pérez Guerra, Carmen. “La caída del Silicon Valley Bank y la puesta en cuestión de la regulación del principio de transparencia y de protección de los inversores”: </w:t>
      </w:r>
      <w:r w:rsidRPr="00F12555">
        <w:rPr>
          <w:i/>
          <w:sz w:val="20"/>
          <w:szCs w:val="20"/>
        </w:rPr>
        <w:t>La Ley mercantil</w:t>
      </w:r>
      <w:r w:rsidRPr="00F12555">
        <w:rPr>
          <w:sz w:val="20"/>
          <w:szCs w:val="20"/>
        </w:rPr>
        <w:t>, Nº. 101 (abril), 2023.</w:t>
      </w:r>
    </w:p>
    <w:p w14:paraId="6E4240DB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EBEF43C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Pérez Marco, Jorge. “La protección del promotor consumidor frente al sobreendeudamiento ante la concesión de préstamos a través de una plataforma de </w:t>
      </w:r>
      <w:proofErr w:type="spellStart"/>
      <w:r w:rsidRPr="00F12555">
        <w:rPr>
          <w:sz w:val="20"/>
          <w:szCs w:val="20"/>
        </w:rPr>
        <w:t>finanaciación</w:t>
      </w:r>
      <w:proofErr w:type="spellEnd"/>
      <w:r w:rsidRPr="00F12555">
        <w:rPr>
          <w:sz w:val="20"/>
          <w:szCs w:val="20"/>
        </w:rPr>
        <w:t xml:space="preserve"> participativa”: </w:t>
      </w:r>
      <w:r w:rsidRPr="00F12555">
        <w:rPr>
          <w:i/>
          <w:sz w:val="20"/>
          <w:szCs w:val="20"/>
        </w:rPr>
        <w:t>Revista de derecho bancario y bursátil</w:t>
      </w:r>
      <w:r w:rsidRPr="00F12555">
        <w:rPr>
          <w:sz w:val="20"/>
          <w:szCs w:val="20"/>
        </w:rPr>
        <w:t>, Año nº 41, Nº 168, 2022, págs. 109-140.</w:t>
      </w:r>
    </w:p>
    <w:p w14:paraId="7EACAA8A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41175D01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Pérez Marín, María Ángeles. “La protección de los derechos de los consumidores a través del pleito testigo o la ilusión del legislador”: </w:t>
      </w:r>
      <w:r w:rsidRPr="00F12555">
        <w:rPr>
          <w:i/>
          <w:sz w:val="20"/>
          <w:szCs w:val="20"/>
        </w:rPr>
        <w:t>Revista General de Derecho Procesal</w:t>
      </w:r>
      <w:r w:rsidRPr="00F12555">
        <w:rPr>
          <w:sz w:val="20"/>
          <w:szCs w:val="20"/>
        </w:rPr>
        <w:t xml:space="preserve">, Nº. 60, 2023. </w:t>
      </w:r>
    </w:p>
    <w:p w14:paraId="3857C65B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1A61667B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Pertíñez</w:t>
      </w:r>
      <w:proofErr w:type="spellEnd"/>
      <w:r w:rsidRPr="00F12555">
        <w:rPr>
          <w:sz w:val="20"/>
          <w:szCs w:val="20"/>
        </w:rPr>
        <w:t xml:space="preserve"> Vílchez, Francisco. “Comentario a la STJUE de 5 de mayo de 2022 (TJUE 2022, 97). Resolución de entidades de crédito y extinción de las acciones de responsabilidad por incorrecta información del folleto y de anulación por vicio del consentimiento para quienes adquirieron acciones del Banco Popular mediante Oferta Pública de suscripción”: </w:t>
      </w:r>
      <w:r w:rsidRPr="00F12555">
        <w:rPr>
          <w:i/>
          <w:sz w:val="20"/>
          <w:szCs w:val="20"/>
        </w:rPr>
        <w:t>Cuadernos Civitas de jurisprudencia civil</w:t>
      </w:r>
      <w:r w:rsidRPr="00F12555">
        <w:rPr>
          <w:sz w:val="20"/>
          <w:szCs w:val="20"/>
        </w:rPr>
        <w:t>, Nº 121, 2023, págs. 111-122.</w:t>
      </w:r>
    </w:p>
    <w:p w14:paraId="25A532DC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4D9CE1E9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>Rebelo, Fernanda; Pinto Pereira, Isa. “</w:t>
      </w:r>
      <w:proofErr w:type="spellStart"/>
      <w:r w:rsidRPr="00F12555">
        <w:rPr>
          <w:sz w:val="20"/>
          <w:szCs w:val="20"/>
        </w:rPr>
        <w:t>Comportamento</w:t>
      </w:r>
      <w:proofErr w:type="spellEnd"/>
      <w:r w:rsidRPr="00F12555">
        <w:rPr>
          <w:sz w:val="20"/>
          <w:szCs w:val="20"/>
        </w:rPr>
        <w:t xml:space="preserve"> online do consumidor, </w:t>
      </w:r>
      <w:proofErr w:type="spellStart"/>
      <w:r w:rsidRPr="00F12555">
        <w:rPr>
          <w:sz w:val="20"/>
          <w:szCs w:val="20"/>
        </w:rPr>
        <w:t>formação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financeira</w:t>
      </w:r>
      <w:proofErr w:type="spellEnd"/>
      <w:r w:rsidRPr="00F12555">
        <w:rPr>
          <w:sz w:val="20"/>
          <w:szCs w:val="20"/>
        </w:rPr>
        <w:t xml:space="preserve"> e </w:t>
      </w:r>
      <w:proofErr w:type="spellStart"/>
      <w:r w:rsidRPr="00F12555">
        <w:rPr>
          <w:sz w:val="20"/>
          <w:szCs w:val="20"/>
        </w:rPr>
        <w:t>sobreendividamento</w:t>
      </w:r>
      <w:proofErr w:type="spellEnd"/>
      <w:r w:rsidRPr="00F12555">
        <w:rPr>
          <w:sz w:val="20"/>
          <w:szCs w:val="20"/>
        </w:rPr>
        <w:t xml:space="preserve">: </w:t>
      </w:r>
      <w:proofErr w:type="spellStart"/>
      <w:r w:rsidRPr="00F12555">
        <w:rPr>
          <w:sz w:val="20"/>
          <w:szCs w:val="20"/>
        </w:rPr>
        <w:t>primeiras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reflexões</w:t>
      </w:r>
      <w:proofErr w:type="spellEnd"/>
      <w:r w:rsidRPr="00F12555">
        <w:rPr>
          <w:sz w:val="20"/>
          <w:szCs w:val="20"/>
        </w:rPr>
        <w:t xml:space="preserve"> sobre a </w:t>
      </w:r>
      <w:proofErr w:type="spellStart"/>
      <w:r w:rsidRPr="00F12555">
        <w:rPr>
          <w:sz w:val="20"/>
          <w:szCs w:val="20"/>
        </w:rPr>
        <w:t>Proposta</w:t>
      </w:r>
      <w:proofErr w:type="spellEnd"/>
      <w:r w:rsidRPr="00F12555">
        <w:rPr>
          <w:sz w:val="20"/>
          <w:szCs w:val="20"/>
        </w:rPr>
        <w:t xml:space="preserve"> de </w:t>
      </w:r>
      <w:proofErr w:type="spellStart"/>
      <w:r w:rsidRPr="00F12555">
        <w:rPr>
          <w:sz w:val="20"/>
          <w:szCs w:val="20"/>
        </w:rPr>
        <w:t>Diretiva</w:t>
      </w:r>
      <w:proofErr w:type="spellEnd"/>
      <w:r w:rsidRPr="00F12555">
        <w:rPr>
          <w:sz w:val="20"/>
          <w:szCs w:val="20"/>
        </w:rPr>
        <w:t xml:space="preserve"> relativa </w:t>
      </w:r>
      <w:proofErr w:type="spellStart"/>
      <w:r w:rsidRPr="00F12555">
        <w:rPr>
          <w:sz w:val="20"/>
          <w:szCs w:val="20"/>
        </w:rPr>
        <w:t>aos</w:t>
      </w:r>
      <w:proofErr w:type="spellEnd"/>
      <w:r w:rsidRPr="00F12555">
        <w:rPr>
          <w:sz w:val="20"/>
          <w:szCs w:val="20"/>
        </w:rPr>
        <w:t xml:space="preserve"> Créditos </w:t>
      </w:r>
      <w:proofErr w:type="spellStart"/>
      <w:r w:rsidRPr="00F12555">
        <w:rPr>
          <w:sz w:val="20"/>
          <w:szCs w:val="20"/>
        </w:rPr>
        <w:t>aos</w:t>
      </w:r>
      <w:proofErr w:type="spellEnd"/>
      <w:r w:rsidRPr="00F12555">
        <w:rPr>
          <w:sz w:val="20"/>
          <w:szCs w:val="20"/>
        </w:rPr>
        <w:t xml:space="preserve"> Consumidores COM/2021/347final”: </w:t>
      </w:r>
      <w:r w:rsidRPr="00F12555">
        <w:rPr>
          <w:i/>
          <w:sz w:val="20"/>
          <w:szCs w:val="20"/>
        </w:rPr>
        <w:t xml:space="preserve">Revista jurídica </w:t>
      </w:r>
      <w:proofErr w:type="spellStart"/>
      <w:r w:rsidRPr="00F12555">
        <w:rPr>
          <w:i/>
          <w:sz w:val="20"/>
          <w:szCs w:val="20"/>
        </w:rPr>
        <w:t>Portucalense</w:t>
      </w:r>
      <w:proofErr w:type="spellEnd"/>
      <w:r w:rsidRPr="00F12555">
        <w:rPr>
          <w:sz w:val="20"/>
          <w:szCs w:val="20"/>
        </w:rPr>
        <w:t>, Nº. 32, 2022, págs. 86-109.</w:t>
      </w:r>
    </w:p>
    <w:p w14:paraId="16938622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348D7BB4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Rodríguez de las Heras </w:t>
      </w:r>
      <w:proofErr w:type="spellStart"/>
      <w:r w:rsidRPr="00F12555">
        <w:rPr>
          <w:sz w:val="20"/>
          <w:szCs w:val="20"/>
        </w:rPr>
        <w:t>Ballell</w:t>
      </w:r>
      <w:proofErr w:type="spellEnd"/>
      <w:r w:rsidRPr="00F12555">
        <w:rPr>
          <w:sz w:val="20"/>
          <w:szCs w:val="20"/>
        </w:rPr>
        <w:t xml:space="preserve">, Teresa. “La revisión de la Directiva de responsabilidad por producto: una pieza clave en el puzle de la responsabilidad por daños causados por inteligencia artificial”: </w:t>
      </w:r>
      <w:r w:rsidRPr="00F12555">
        <w:rPr>
          <w:i/>
          <w:sz w:val="20"/>
          <w:szCs w:val="20"/>
        </w:rPr>
        <w:t>La Ley mercantil</w:t>
      </w:r>
      <w:r w:rsidRPr="00F12555">
        <w:rPr>
          <w:sz w:val="20"/>
          <w:szCs w:val="20"/>
        </w:rPr>
        <w:t>, Nº. 103 (junio), 2023.</w:t>
      </w:r>
    </w:p>
    <w:p w14:paraId="32CF6875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9E70F98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Rodríguez Llamas, Sonia. “La responsabilidad civil de los distribuidores de energía eléctrica conforme a la interpretación de la Directiva 85\374\CEE por el TJUE: Sentencia del Tribunal de Justicia 24 de noviembre de 2022, asunto C‐691/21: </w:t>
      </w:r>
      <w:proofErr w:type="spellStart"/>
      <w:r w:rsidRPr="00F12555">
        <w:rPr>
          <w:sz w:val="20"/>
          <w:szCs w:val="20"/>
        </w:rPr>
        <w:t>Cafpi</w:t>
      </w:r>
      <w:proofErr w:type="spellEnd"/>
      <w:r w:rsidRPr="00F12555">
        <w:rPr>
          <w:sz w:val="20"/>
          <w:szCs w:val="20"/>
        </w:rPr>
        <w:t xml:space="preserve"> SA, Aviva </w:t>
      </w:r>
      <w:proofErr w:type="spellStart"/>
      <w:r w:rsidRPr="00F12555">
        <w:rPr>
          <w:sz w:val="20"/>
          <w:szCs w:val="20"/>
        </w:rPr>
        <w:t>assurances</w:t>
      </w:r>
      <w:proofErr w:type="spellEnd"/>
      <w:r w:rsidRPr="00F12555">
        <w:rPr>
          <w:sz w:val="20"/>
          <w:szCs w:val="20"/>
        </w:rPr>
        <w:t xml:space="preserve"> SA y </w:t>
      </w:r>
      <w:proofErr w:type="spellStart"/>
      <w:r w:rsidRPr="00F12555">
        <w:rPr>
          <w:sz w:val="20"/>
          <w:szCs w:val="20"/>
        </w:rPr>
        <w:t>Enedis</w:t>
      </w:r>
      <w:proofErr w:type="spellEnd"/>
      <w:r w:rsidRPr="00F12555">
        <w:rPr>
          <w:sz w:val="20"/>
          <w:szCs w:val="20"/>
        </w:rPr>
        <w:t xml:space="preserve"> SA”: </w:t>
      </w:r>
      <w:r w:rsidRPr="00F12555">
        <w:rPr>
          <w:i/>
          <w:sz w:val="20"/>
          <w:szCs w:val="20"/>
        </w:rPr>
        <w:t>La Ley Unión Europea</w:t>
      </w:r>
      <w:r w:rsidRPr="00F12555">
        <w:rPr>
          <w:sz w:val="20"/>
          <w:szCs w:val="20"/>
        </w:rPr>
        <w:t>, Nº 112, 2023.</w:t>
      </w:r>
    </w:p>
    <w:p w14:paraId="104E11D0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1E0E1901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color w:val="000000"/>
          <w:sz w:val="20"/>
          <w:szCs w:val="20"/>
        </w:rPr>
      </w:pPr>
      <w:r w:rsidRPr="00F12555">
        <w:rPr>
          <w:color w:val="000000"/>
          <w:sz w:val="20"/>
          <w:szCs w:val="20"/>
        </w:rPr>
        <w:t xml:space="preserve">Rubio Vicente, Pedro J. “Un nuevo y desproporcionado revés en la valoración del tipo de interés usurario de los créditos revolving(STS núm. 258/2023, de 15 de febrero de 2023)”: </w:t>
      </w:r>
      <w:r w:rsidRPr="00F12555">
        <w:rPr>
          <w:i/>
          <w:color w:val="000000"/>
          <w:sz w:val="20"/>
          <w:szCs w:val="20"/>
        </w:rPr>
        <w:t>Diario La Ley</w:t>
      </w:r>
      <w:r w:rsidRPr="00F12555">
        <w:rPr>
          <w:color w:val="000000"/>
          <w:sz w:val="20"/>
          <w:szCs w:val="20"/>
        </w:rPr>
        <w:t>, Nº 10269, 2023.</w:t>
      </w:r>
    </w:p>
    <w:p w14:paraId="1DE1F6EF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color w:val="000000"/>
          <w:sz w:val="20"/>
          <w:szCs w:val="20"/>
        </w:rPr>
      </w:pPr>
    </w:p>
    <w:p w14:paraId="00CAF1D0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Sáenz de Jubera </w:t>
      </w:r>
      <w:proofErr w:type="spellStart"/>
      <w:r w:rsidRPr="00F12555">
        <w:rPr>
          <w:sz w:val="20"/>
          <w:szCs w:val="20"/>
        </w:rPr>
        <w:t>Higuero</w:t>
      </w:r>
      <w:proofErr w:type="spellEnd"/>
      <w:r w:rsidRPr="00F12555">
        <w:rPr>
          <w:sz w:val="20"/>
          <w:szCs w:val="20"/>
        </w:rPr>
        <w:t xml:space="preserve">, Beatriz. “Restitución íntegra de cantidades acordada de oficio tras la nulidad de la cláusula abusiva: la STJUE de 17 de mayo de 2022”: </w:t>
      </w:r>
      <w:r w:rsidRPr="00F12555">
        <w:rPr>
          <w:i/>
          <w:sz w:val="20"/>
          <w:szCs w:val="20"/>
        </w:rPr>
        <w:t>Revista Crítica de Derecho Inmobiliario</w:t>
      </w:r>
      <w:r w:rsidRPr="00F12555">
        <w:rPr>
          <w:sz w:val="20"/>
          <w:szCs w:val="20"/>
        </w:rPr>
        <w:t>, Año nº 99, Nº 796, 2023, págs. 1172-1189.</w:t>
      </w:r>
    </w:p>
    <w:p w14:paraId="04AB7AE1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4195B3B3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Sánchez García, Jesús M. “El crédito revolving no es un producto financiero complejo”: </w:t>
      </w:r>
      <w:r w:rsidRPr="00F12555">
        <w:rPr>
          <w:i/>
          <w:sz w:val="20"/>
          <w:szCs w:val="20"/>
        </w:rPr>
        <w:t xml:space="preserve">Revista de Derecho </w:t>
      </w:r>
      <w:proofErr w:type="spellStart"/>
      <w:r w:rsidRPr="00F12555">
        <w:rPr>
          <w:i/>
          <w:sz w:val="20"/>
          <w:szCs w:val="20"/>
        </w:rPr>
        <w:t>vLeX</w:t>
      </w:r>
      <w:proofErr w:type="spellEnd"/>
      <w:r w:rsidRPr="00F12555">
        <w:rPr>
          <w:sz w:val="20"/>
          <w:szCs w:val="20"/>
        </w:rPr>
        <w:t xml:space="preserve">, Nº 229, Junio 2023. </w:t>
      </w:r>
    </w:p>
    <w:p w14:paraId="271BB493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6CEB3E1F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Sánchez García, Jesús M. “La comisión de apertura en los contratos de préstamo al consumo”: </w:t>
      </w:r>
      <w:r w:rsidRPr="00F12555">
        <w:rPr>
          <w:i/>
          <w:sz w:val="20"/>
          <w:szCs w:val="20"/>
        </w:rPr>
        <w:t xml:space="preserve">Revista de Derecho </w:t>
      </w:r>
      <w:proofErr w:type="spellStart"/>
      <w:r w:rsidRPr="00F12555">
        <w:rPr>
          <w:i/>
          <w:sz w:val="20"/>
          <w:szCs w:val="20"/>
        </w:rPr>
        <w:t>vLex</w:t>
      </w:r>
      <w:proofErr w:type="spellEnd"/>
      <w:r w:rsidRPr="00F12555">
        <w:rPr>
          <w:sz w:val="20"/>
          <w:szCs w:val="20"/>
        </w:rPr>
        <w:t xml:space="preserve">, Nº. 228, Mayo 2023. </w:t>
      </w:r>
    </w:p>
    <w:p w14:paraId="17BB197C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7FCD6503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>Sempere Samaniego, Javier; Arenas Ramiro, Mónica. “Garante Italiano ordena suspender el tratamiento de datos personales realizado por dos aplicaciones (</w:t>
      </w:r>
      <w:proofErr w:type="spellStart"/>
      <w:r w:rsidRPr="00F12555">
        <w:rPr>
          <w:sz w:val="20"/>
          <w:szCs w:val="20"/>
        </w:rPr>
        <w:t>Replika</w:t>
      </w:r>
      <w:proofErr w:type="spellEnd"/>
      <w:r w:rsidRPr="00F12555">
        <w:rPr>
          <w:sz w:val="20"/>
          <w:szCs w:val="20"/>
        </w:rPr>
        <w:t xml:space="preserve"> y </w:t>
      </w:r>
      <w:proofErr w:type="spellStart"/>
      <w:r w:rsidRPr="00F12555">
        <w:rPr>
          <w:sz w:val="20"/>
          <w:szCs w:val="20"/>
        </w:rPr>
        <w:t>ChatGPT</w:t>
      </w:r>
      <w:proofErr w:type="spellEnd"/>
      <w:r w:rsidRPr="00F12555">
        <w:rPr>
          <w:sz w:val="20"/>
          <w:szCs w:val="20"/>
        </w:rPr>
        <w:t xml:space="preserve">) de Inteligencia Artificial”: </w:t>
      </w:r>
      <w:r w:rsidRPr="00F12555">
        <w:rPr>
          <w:i/>
          <w:sz w:val="20"/>
          <w:szCs w:val="20"/>
        </w:rPr>
        <w:t>La Ley privacidad</w:t>
      </w:r>
      <w:r w:rsidRPr="00F12555">
        <w:rPr>
          <w:sz w:val="20"/>
          <w:szCs w:val="20"/>
        </w:rPr>
        <w:t>, Nº. 15, 2023 (Ejemplar dedicado a: enero-marzo).</w:t>
      </w:r>
    </w:p>
    <w:p w14:paraId="05A9226C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449A464D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>Sousa, João. “</w:t>
      </w:r>
      <w:proofErr w:type="spellStart"/>
      <w:r w:rsidRPr="00F12555">
        <w:rPr>
          <w:sz w:val="20"/>
          <w:szCs w:val="20"/>
        </w:rPr>
        <w:t>Restrições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ao</w:t>
      </w:r>
      <w:proofErr w:type="spellEnd"/>
      <w:r w:rsidRPr="00F12555">
        <w:rPr>
          <w:sz w:val="20"/>
          <w:szCs w:val="20"/>
        </w:rPr>
        <w:t xml:space="preserve"> objeto da </w:t>
      </w:r>
      <w:proofErr w:type="spellStart"/>
      <w:r w:rsidRPr="00F12555">
        <w:rPr>
          <w:sz w:val="20"/>
          <w:szCs w:val="20"/>
        </w:rPr>
        <w:t>publicidade</w:t>
      </w:r>
      <w:proofErr w:type="spellEnd"/>
      <w:r w:rsidRPr="00F12555">
        <w:rPr>
          <w:sz w:val="20"/>
          <w:szCs w:val="20"/>
        </w:rPr>
        <w:t xml:space="preserve">: a problemática </w:t>
      </w:r>
      <w:proofErr w:type="spellStart"/>
      <w:r w:rsidRPr="00F12555">
        <w:rPr>
          <w:sz w:val="20"/>
          <w:szCs w:val="20"/>
        </w:rPr>
        <w:t>inerente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aos</w:t>
      </w:r>
      <w:proofErr w:type="spellEnd"/>
      <w:r w:rsidRPr="00F12555">
        <w:rPr>
          <w:sz w:val="20"/>
          <w:szCs w:val="20"/>
        </w:rPr>
        <w:t xml:space="preserve"> alimentos de </w:t>
      </w:r>
      <w:proofErr w:type="spellStart"/>
      <w:r w:rsidRPr="00F12555">
        <w:rPr>
          <w:sz w:val="20"/>
          <w:szCs w:val="20"/>
        </w:rPr>
        <w:t>baixo</w:t>
      </w:r>
      <w:proofErr w:type="spellEnd"/>
      <w:r w:rsidRPr="00F12555">
        <w:rPr>
          <w:sz w:val="20"/>
          <w:szCs w:val="20"/>
        </w:rPr>
        <w:t xml:space="preserve"> valor nutricional e à </w:t>
      </w:r>
      <w:proofErr w:type="spellStart"/>
      <w:r w:rsidRPr="00F12555">
        <w:rPr>
          <w:sz w:val="20"/>
          <w:szCs w:val="20"/>
        </w:rPr>
        <w:t>dependência</w:t>
      </w:r>
      <w:proofErr w:type="spellEnd"/>
      <w:r w:rsidRPr="00F12555">
        <w:rPr>
          <w:sz w:val="20"/>
          <w:szCs w:val="20"/>
        </w:rPr>
        <w:t xml:space="preserve"> nos </w:t>
      </w:r>
      <w:proofErr w:type="spellStart"/>
      <w:r w:rsidRPr="00F12555">
        <w:rPr>
          <w:sz w:val="20"/>
          <w:szCs w:val="20"/>
        </w:rPr>
        <w:t>jogos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sociais</w:t>
      </w:r>
      <w:proofErr w:type="spellEnd"/>
      <w:r w:rsidRPr="00F12555">
        <w:rPr>
          <w:sz w:val="20"/>
          <w:szCs w:val="20"/>
        </w:rPr>
        <w:t xml:space="preserve"> e apostas”: </w:t>
      </w:r>
      <w:r w:rsidRPr="00F12555">
        <w:rPr>
          <w:i/>
          <w:sz w:val="20"/>
          <w:szCs w:val="20"/>
        </w:rPr>
        <w:t xml:space="preserve">Revista jurídica </w:t>
      </w:r>
      <w:proofErr w:type="spellStart"/>
      <w:r w:rsidRPr="00F12555">
        <w:rPr>
          <w:i/>
          <w:sz w:val="20"/>
          <w:szCs w:val="20"/>
        </w:rPr>
        <w:t>Portucalense</w:t>
      </w:r>
      <w:proofErr w:type="spellEnd"/>
      <w:r w:rsidRPr="00F12555">
        <w:rPr>
          <w:sz w:val="20"/>
          <w:szCs w:val="20"/>
        </w:rPr>
        <w:t>, Nº. 32, 2022, págs. 110-136.</w:t>
      </w:r>
    </w:p>
    <w:p w14:paraId="6D87D33C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0EBF87C8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Spineanu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Matei</w:t>
      </w:r>
      <w:proofErr w:type="spellEnd"/>
      <w:r w:rsidRPr="00F12555">
        <w:rPr>
          <w:sz w:val="20"/>
          <w:szCs w:val="20"/>
        </w:rPr>
        <w:t xml:space="preserve">, Octavia. “Apreciación del carácter abusivo de las cláusulas insertas en un contrato de prestación de servicios jurídicos concluido entre un abogado y un consumidor: TJ, Sala Cuarta, S 12 Ene. 2023. Asunto C‐395/21: D.V. y M.A.”: </w:t>
      </w:r>
      <w:r w:rsidRPr="00F12555">
        <w:rPr>
          <w:i/>
          <w:sz w:val="20"/>
          <w:szCs w:val="20"/>
        </w:rPr>
        <w:t>La Ley Unión Europea</w:t>
      </w:r>
      <w:r w:rsidRPr="00F12555">
        <w:rPr>
          <w:sz w:val="20"/>
          <w:szCs w:val="20"/>
        </w:rPr>
        <w:t>, Nº 113, 2023.</w:t>
      </w:r>
    </w:p>
    <w:p w14:paraId="64C8B52F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02DBA864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>Suanzes Díez, Cristina; Vendrell Cervantes, Carles. “</w:t>
      </w:r>
      <w:proofErr w:type="spellStart"/>
      <w:r w:rsidRPr="00F12555">
        <w:rPr>
          <w:sz w:val="20"/>
          <w:szCs w:val="20"/>
        </w:rPr>
        <w:t>Greenwashing</w:t>
      </w:r>
      <w:proofErr w:type="spellEnd"/>
      <w:r w:rsidRPr="00F12555">
        <w:rPr>
          <w:sz w:val="20"/>
          <w:szCs w:val="20"/>
        </w:rPr>
        <w:t xml:space="preserve"> y prácticas desleales con los consumidores: la propuesta de Directiva relativa al empoderamiento de los consumidores para la transición ecológica a la luz del contexto actual y algunos casos recientes en el derecho comparado”: </w:t>
      </w:r>
      <w:r w:rsidRPr="00F12555">
        <w:rPr>
          <w:i/>
          <w:sz w:val="20"/>
          <w:szCs w:val="20"/>
        </w:rPr>
        <w:t>Actualidad jurídica Uría Menéndez</w:t>
      </w:r>
      <w:r w:rsidRPr="00F12555">
        <w:rPr>
          <w:sz w:val="20"/>
          <w:szCs w:val="20"/>
        </w:rPr>
        <w:t xml:space="preserve">, Nº. 60, 2022, págs. 161-173. </w:t>
      </w:r>
    </w:p>
    <w:p w14:paraId="3FD7AF6A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07139FE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Suárez Sedano, Alejandra. “Cambio en el concepto de "confianza contractual" en el fenómeno de la economía colaborativa: la llamada "confianza en línea"”: </w:t>
      </w:r>
      <w:r w:rsidRPr="00F12555">
        <w:rPr>
          <w:i/>
          <w:sz w:val="20"/>
          <w:szCs w:val="20"/>
        </w:rPr>
        <w:t>Revista general de legislación y jurisprudencia</w:t>
      </w:r>
      <w:r w:rsidRPr="00F12555">
        <w:rPr>
          <w:sz w:val="20"/>
          <w:szCs w:val="20"/>
        </w:rPr>
        <w:t>, Nº 1, 2023, págs. 35-72.</w:t>
      </w:r>
    </w:p>
    <w:p w14:paraId="22CAB6DE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5D62436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Tapia Hermida, Alberto Javier. “Jurisprudencia reciente del TJUE y del TS español sobre intereses usurarios en tarjetas de crédito y revolving”: </w:t>
      </w:r>
      <w:r w:rsidRPr="00F12555">
        <w:rPr>
          <w:i/>
          <w:sz w:val="20"/>
          <w:szCs w:val="20"/>
        </w:rPr>
        <w:t>Revista de derecho bancario y bursátil</w:t>
      </w:r>
      <w:r w:rsidRPr="00F12555">
        <w:rPr>
          <w:sz w:val="20"/>
          <w:szCs w:val="20"/>
        </w:rPr>
        <w:t>, Año nº 41, Nº 168, 2022, págs. 231-252.</w:t>
      </w:r>
    </w:p>
    <w:p w14:paraId="133802FD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66D74F71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Truchero Cuevas, Javier. “Las cláusulas suelo o cómo no gestionar los conflictos sobre condiciones generales de la contratación”: </w:t>
      </w:r>
      <w:r w:rsidRPr="00F12555">
        <w:rPr>
          <w:i/>
          <w:sz w:val="20"/>
          <w:szCs w:val="20"/>
        </w:rPr>
        <w:t>Diario La Ley</w:t>
      </w:r>
      <w:r w:rsidRPr="00F12555">
        <w:rPr>
          <w:sz w:val="20"/>
          <w:szCs w:val="20"/>
        </w:rPr>
        <w:t>, Nº 10291, 2023.</w:t>
      </w:r>
    </w:p>
    <w:p w14:paraId="6D0F9058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09216833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r w:rsidRPr="00F12555">
        <w:rPr>
          <w:sz w:val="20"/>
          <w:szCs w:val="20"/>
        </w:rPr>
        <w:t xml:space="preserve">Uriarte Castillo, Juan. “En torno al contrato de servicios médicos y su regulación en el Marco Común de Referencia (DCFR). El consentimiento informado del paciente y su problemática”: </w:t>
      </w:r>
      <w:r w:rsidRPr="00F12555">
        <w:rPr>
          <w:i/>
          <w:sz w:val="20"/>
          <w:szCs w:val="20"/>
        </w:rPr>
        <w:t>Diario La Ley</w:t>
      </w:r>
      <w:r w:rsidRPr="00F12555">
        <w:rPr>
          <w:sz w:val="20"/>
          <w:szCs w:val="20"/>
        </w:rPr>
        <w:t>, Nº 10291, 2023.</w:t>
      </w:r>
    </w:p>
    <w:p w14:paraId="61A7131D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61952E47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Zaballos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Zurilla</w:t>
      </w:r>
      <w:proofErr w:type="spellEnd"/>
      <w:r w:rsidRPr="00F12555">
        <w:rPr>
          <w:sz w:val="20"/>
          <w:szCs w:val="20"/>
        </w:rPr>
        <w:t xml:space="preserve">, María. “El acceso a la justicia en materia medioambiental: STJUE de 8 de noviembre de 2022, asunto c-873/19”: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45, 2023, págs. 164-172.</w:t>
      </w:r>
    </w:p>
    <w:p w14:paraId="331D4577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04FEC0BF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Zaballos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Zurilla</w:t>
      </w:r>
      <w:proofErr w:type="spellEnd"/>
      <w:r w:rsidRPr="00F12555">
        <w:rPr>
          <w:sz w:val="20"/>
          <w:szCs w:val="20"/>
        </w:rPr>
        <w:t xml:space="preserve">, María. “El anteproyecto de ley de acciones de representación para la protección de los intereses colectivos de los consumidores: Aspectos clave”: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46, 2023, págs. 68-86.</w:t>
      </w:r>
    </w:p>
    <w:p w14:paraId="3C35230C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5D8E5E05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Zaballos</w:t>
      </w:r>
      <w:proofErr w:type="spellEnd"/>
      <w:r w:rsidRPr="00F12555">
        <w:rPr>
          <w:sz w:val="20"/>
          <w:szCs w:val="20"/>
        </w:rPr>
        <w:t xml:space="preserve"> </w:t>
      </w:r>
      <w:proofErr w:type="spellStart"/>
      <w:r w:rsidRPr="00F12555">
        <w:rPr>
          <w:sz w:val="20"/>
          <w:szCs w:val="20"/>
        </w:rPr>
        <w:t>Zurilla</w:t>
      </w:r>
      <w:proofErr w:type="spellEnd"/>
      <w:r w:rsidRPr="00F12555">
        <w:rPr>
          <w:sz w:val="20"/>
          <w:szCs w:val="20"/>
        </w:rPr>
        <w:t xml:space="preserve">, María. “Otra vuelta de tuerca a la regulación de la potestad sancionadora en el TRLGDCU, tras la reforma operada por la ley 23/2022”: </w:t>
      </w:r>
      <w:r w:rsidRPr="00F12555">
        <w:rPr>
          <w:i/>
          <w:sz w:val="20"/>
          <w:szCs w:val="20"/>
        </w:rPr>
        <w:t>Revista CESCO de Derecho de Consumo</w:t>
      </w:r>
      <w:r w:rsidRPr="00F12555">
        <w:rPr>
          <w:sz w:val="20"/>
          <w:szCs w:val="20"/>
        </w:rPr>
        <w:t>, Nº. 45, 2023, págs. 29-45.</w:t>
      </w:r>
    </w:p>
    <w:p w14:paraId="39B9DDC7" w14:textId="77777777" w:rsidR="00353898" w:rsidRPr="00F12555" w:rsidRDefault="00353898" w:rsidP="00353898">
      <w:pPr>
        <w:pStyle w:val="Prrafodelista"/>
        <w:spacing w:after="720" w:line="240" w:lineRule="auto"/>
        <w:ind w:left="360"/>
        <w:jc w:val="both"/>
        <w:rPr>
          <w:sz w:val="20"/>
          <w:szCs w:val="20"/>
        </w:rPr>
      </w:pPr>
    </w:p>
    <w:p w14:paraId="2A7DEDB7" w14:textId="77777777" w:rsidR="00353898" w:rsidRPr="00F12555" w:rsidRDefault="00353898" w:rsidP="00353898">
      <w:pPr>
        <w:pStyle w:val="Prrafodelista"/>
        <w:numPr>
          <w:ilvl w:val="0"/>
          <w:numId w:val="13"/>
        </w:numPr>
        <w:spacing w:after="720" w:line="240" w:lineRule="auto"/>
        <w:ind w:left="360"/>
        <w:jc w:val="both"/>
        <w:rPr>
          <w:sz w:val="20"/>
          <w:szCs w:val="20"/>
        </w:rPr>
      </w:pPr>
      <w:proofErr w:type="spellStart"/>
      <w:r w:rsidRPr="00F12555">
        <w:rPr>
          <w:sz w:val="20"/>
          <w:szCs w:val="20"/>
        </w:rPr>
        <w:t>Ziemele</w:t>
      </w:r>
      <w:proofErr w:type="spellEnd"/>
      <w:r w:rsidRPr="00F12555">
        <w:rPr>
          <w:sz w:val="20"/>
          <w:szCs w:val="20"/>
        </w:rPr>
        <w:t xml:space="preserve">, </w:t>
      </w:r>
      <w:proofErr w:type="spellStart"/>
      <w:r w:rsidRPr="00F12555">
        <w:rPr>
          <w:sz w:val="20"/>
          <w:szCs w:val="20"/>
        </w:rPr>
        <w:t>Ineta</w:t>
      </w:r>
      <w:proofErr w:type="spellEnd"/>
      <w:r w:rsidRPr="00F12555">
        <w:rPr>
          <w:sz w:val="20"/>
          <w:szCs w:val="20"/>
        </w:rPr>
        <w:t xml:space="preserve">. “Toda persona tiene derecho a saber a quién se han comunicado sus datos personales: TJ, Sala Primera, S 12 Ene. 2023. Asunto 154/21: RW y </w:t>
      </w:r>
      <w:proofErr w:type="spellStart"/>
      <w:r w:rsidRPr="00F12555">
        <w:rPr>
          <w:sz w:val="20"/>
          <w:szCs w:val="20"/>
        </w:rPr>
        <w:t>Österreichische</w:t>
      </w:r>
      <w:proofErr w:type="spellEnd"/>
      <w:r w:rsidRPr="00F12555">
        <w:rPr>
          <w:sz w:val="20"/>
          <w:szCs w:val="20"/>
        </w:rPr>
        <w:t xml:space="preserve"> Post”: </w:t>
      </w:r>
      <w:r w:rsidRPr="00F12555">
        <w:rPr>
          <w:i/>
          <w:sz w:val="20"/>
          <w:szCs w:val="20"/>
        </w:rPr>
        <w:t>La Ley Unión Europea</w:t>
      </w:r>
      <w:r w:rsidRPr="00F12555">
        <w:rPr>
          <w:sz w:val="20"/>
          <w:szCs w:val="20"/>
        </w:rPr>
        <w:t>, Nº 113, 2023.</w:t>
      </w:r>
    </w:p>
    <w:p w14:paraId="28B8A273" w14:textId="77777777" w:rsidR="00567AAA" w:rsidRPr="00A15646" w:rsidRDefault="00567AAA" w:rsidP="003F49BB">
      <w:pPr>
        <w:spacing w:beforeLines="100" w:before="240" w:afterLines="100" w:after="240"/>
        <w:jc w:val="center"/>
        <w:rPr>
          <w:sz w:val="20"/>
          <w:szCs w:val="20"/>
        </w:rPr>
      </w:pPr>
    </w:p>
    <w:p w14:paraId="4E3CD16B" w14:textId="77777777" w:rsidR="00567AAA" w:rsidRPr="00A15646" w:rsidRDefault="00567AAA" w:rsidP="003F49BB">
      <w:pPr>
        <w:spacing w:beforeLines="100" w:before="240" w:afterLines="100" w:after="240"/>
        <w:jc w:val="center"/>
        <w:rPr>
          <w:sz w:val="20"/>
          <w:szCs w:val="20"/>
        </w:rPr>
      </w:pPr>
    </w:p>
    <w:p w14:paraId="0E3AE631" w14:textId="77777777" w:rsidR="00567AAA" w:rsidRPr="00A15646" w:rsidRDefault="00567AAA" w:rsidP="003F49BB">
      <w:pPr>
        <w:spacing w:beforeLines="100" w:before="240" w:afterLines="100" w:after="240"/>
        <w:jc w:val="center"/>
        <w:rPr>
          <w:sz w:val="20"/>
          <w:szCs w:val="20"/>
        </w:rPr>
      </w:pPr>
    </w:p>
    <w:p w14:paraId="0E267EFC" w14:textId="77777777" w:rsidR="00567AAA" w:rsidRPr="00A15646" w:rsidRDefault="00567AAA" w:rsidP="009C07E8">
      <w:pPr>
        <w:spacing w:beforeLines="100" w:before="240" w:afterLines="100" w:after="240"/>
        <w:rPr>
          <w:sz w:val="20"/>
          <w:szCs w:val="20"/>
        </w:rPr>
      </w:pPr>
    </w:p>
    <w:p w14:paraId="5B3BB757" w14:textId="77777777" w:rsidR="009C07E8" w:rsidRDefault="009C07E8" w:rsidP="009C07E8">
      <w:pPr>
        <w:spacing w:beforeLines="100" w:before="240" w:afterLines="100" w:after="240"/>
        <w:rPr>
          <w:sz w:val="16"/>
          <w:szCs w:val="16"/>
        </w:rPr>
      </w:pPr>
    </w:p>
    <w:p w14:paraId="6774DC87" w14:textId="77777777" w:rsidR="00567AAA" w:rsidRDefault="00567AAA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375AA902" w14:textId="77777777" w:rsidR="00EF0B72" w:rsidRDefault="00EF0B72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10246042" w14:textId="77777777" w:rsidR="00EF0B72" w:rsidRDefault="00EF0B72" w:rsidP="00353898">
      <w:pPr>
        <w:spacing w:beforeLines="100" w:before="240" w:afterLines="100" w:after="240"/>
        <w:rPr>
          <w:sz w:val="16"/>
          <w:szCs w:val="16"/>
        </w:rPr>
      </w:pPr>
    </w:p>
    <w:p w14:paraId="73DED83D" w14:textId="77777777" w:rsidR="003F49BB" w:rsidRPr="003F49BB" w:rsidRDefault="003F49BB" w:rsidP="003F49BB">
      <w:pPr>
        <w:spacing w:beforeLines="100" w:before="240" w:afterLines="100" w:after="240"/>
        <w:jc w:val="center"/>
        <w:rPr>
          <w:sz w:val="16"/>
          <w:szCs w:val="16"/>
        </w:rPr>
      </w:pPr>
      <w:r w:rsidRPr="003F49BB">
        <w:rPr>
          <w:sz w:val="16"/>
          <w:szCs w:val="16"/>
        </w:rPr>
        <w:t>Si algún autor, profesional o investigador conoce la publicación de algún trabajo sobre Derecho y consumo, puede facilitarnos la referencia para publicarlo dentro del presente in</w:t>
      </w:r>
      <w:r>
        <w:rPr>
          <w:sz w:val="16"/>
          <w:szCs w:val="16"/>
        </w:rPr>
        <w:t xml:space="preserve">forme, </w:t>
      </w:r>
      <w:r w:rsidRPr="003F49BB">
        <w:rPr>
          <w:sz w:val="16"/>
          <w:szCs w:val="16"/>
        </w:rPr>
        <w:t>en el periodo correspondiente.</w:t>
      </w:r>
    </w:p>
    <w:sectPr w:rsidR="003F49BB" w:rsidRPr="003F49BB" w:rsidSect="008B6FAE">
      <w:footerReference w:type="default" r:id="rId10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6BD75" w14:textId="77777777" w:rsidR="008B6FAE" w:rsidRDefault="008B6FAE" w:rsidP="000562B1">
      <w:pPr>
        <w:spacing w:after="0" w:line="240" w:lineRule="auto"/>
      </w:pPr>
      <w:r>
        <w:separator/>
      </w:r>
    </w:p>
  </w:endnote>
  <w:endnote w:type="continuationSeparator" w:id="0">
    <w:p w14:paraId="7EDAD741" w14:textId="77777777" w:rsidR="008B6FAE" w:rsidRDefault="008B6FAE" w:rsidP="0005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1363187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63290595" w14:textId="77777777" w:rsidR="00827C04" w:rsidRPr="000562B1" w:rsidRDefault="00827C04">
        <w:pPr>
          <w:pStyle w:val="Piedepgina"/>
          <w:jc w:val="right"/>
          <w:rPr>
            <w:rFonts w:cstheme="minorHAnsi"/>
          </w:rPr>
        </w:pPr>
        <w:r w:rsidRPr="000562B1">
          <w:rPr>
            <w:rFonts w:cstheme="minorHAnsi"/>
          </w:rPr>
          <w:fldChar w:fldCharType="begin"/>
        </w:r>
        <w:r w:rsidRPr="000562B1">
          <w:rPr>
            <w:rFonts w:cstheme="minorHAnsi"/>
          </w:rPr>
          <w:instrText>PAGE   \* MERGEFORMAT</w:instrText>
        </w:r>
        <w:r w:rsidRPr="000562B1">
          <w:rPr>
            <w:rFonts w:cstheme="minorHAnsi"/>
          </w:rPr>
          <w:fldChar w:fldCharType="separate"/>
        </w:r>
        <w:r w:rsidR="00237E7A">
          <w:rPr>
            <w:rFonts w:cstheme="minorHAnsi"/>
            <w:noProof/>
          </w:rPr>
          <w:t>3</w:t>
        </w:r>
        <w:r w:rsidRPr="000562B1">
          <w:rPr>
            <w:rFonts w:cstheme="minorHAnsi"/>
          </w:rPr>
          <w:fldChar w:fldCharType="end"/>
        </w:r>
      </w:p>
    </w:sdtContent>
  </w:sdt>
  <w:p w14:paraId="37C823B9" w14:textId="77777777" w:rsidR="00827C04" w:rsidRDefault="00827C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85AB7" w14:textId="77777777" w:rsidR="008B6FAE" w:rsidRDefault="008B6FAE" w:rsidP="000562B1">
      <w:pPr>
        <w:spacing w:after="0" w:line="240" w:lineRule="auto"/>
      </w:pPr>
      <w:r>
        <w:separator/>
      </w:r>
    </w:p>
  </w:footnote>
  <w:footnote w:type="continuationSeparator" w:id="0">
    <w:p w14:paraId="4F1BCCCF" w14:textId="77777777" w:rsidR="008B6FAE" w:rsidRDefault="008B6FAE" w:rsidP="00056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315AE"/>
    <w:multiLevelType w:val="hybridMultilevel"/>
    <w:tmpl w:val="F6222D9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47798"/>
    <w:multiLevelType w:val="hybridMultilevel"/>
    <w:tmpl w:val="932C875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B0E10"/>
    <w:multiLevelType w:val="hybridMultilevel"/>
    <w:tmpl w:val="4638664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397483"/>
    <w:multiLevelType w:val="hybridMultilevel"/>
    <w:tmpl w:val="2014F25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75E7F"/>
    <w:multiLevelType w:val="hybridMultilevel"/>
    <w:tmpl w:val="08249B3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C54DE8"/>
    <w:multiLevelType w:val="hybridMultilevel"/>
    <w:tmpl w:val="1266592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4075B9"/>
    <w:multiLevelType w:val="hybridMultilevel"/>
    <w:tmpl w:val="55201CA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81EEE"/>
    <w:multiLevelType w:val="hybridMultilevel"/>
    <w:tmpl w:val="80E67DC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995F83"/>
    <w:multiLevelType w:val="hybridMultilevel"/>
    <w:tmpl w:val="CB32DB9E"/>
    <w:lvl w:ilvl="0" w:tplc="1D1411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C651F6"/>
    <w:multiLevelType w:val="hybridMultilevel"/>
    <w:tmpl w:val="373EAE1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4221C"/>
    <w:multiLevelType w:val="hybridMultilevel"/>
    <w:tmpl w:val="AB76505C"/>
    <w:lvl w:ilvl="0" w:tplc="45FE9F5A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713A1A64"/>
    <w:multiLevelType w:val="hybridMultilevel"/>
    <w:tmpl w:val="370E71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B4682"/>
    <w:multiLevelType w:val="hybridMultilevel"/>
    <w:tmpl w:val="F922407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3924977">
    <w:abstractNumId w:val="12"/>
  </w:num>
  <w:num w:numId="2" w16cid:durableId="175269984">
    <w:abstractNumId w:val="0"/>
  </w:num>
  <w:num w:numId="3" w16cid:durableId="33967435">
    <w:abstractNumId w:val="11"/>
  </w:num>
  <w:num w:numId="4" w16cid:durableId="373390125">
    <w:abstractNumId w:val="6"/>
  </w:num>
  <w:num w:numId="5" w16cid:durableId="139201597">
    <w:abstractNumId w:val="3"/>
  </w:num>
  <w:num w:numId="6" w16cid:durableId="1881819078">
    <w:abstractNumId w:val="4"/>
  </w:num>
  <w:num w:numId="7" w16cid:durableId="1031805102">
    <w:abstractNumId w:val="8"/>
  </w:num>
  <w:num w:numId="8" w16cid:durableId="454100817">
    <w:abstractNumId w:val="5"/>
  </w:num>
  <w:num w:numId="9" w16cid:durableId="869799847">
    <w:abstractNumId w:val="2"/>
  </w:num>
  <w:num w:numId="10" w16cid:durableId="1844977041">
    <w:abstractNumId w:val="10"/>
  </w:num>
  <w:num w:numId="11" w16cid:durableId="91437627">
    <w:abstractNumId w:val="9"/>
  </w:num>
  <w:num w:numId="12" w16cid:durableId="606890824">
    <w:abstractNumId w:val="7"/>
  </w:num>
  <w:num w:numId="13" w16cid:durableId="20227346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78D6"/>
    <w:rsid w:val="00020F4E"/>
    <w:rsid w:val="000562B1"/>
    <w:rsid w:val="0012310A"/>
    <w:rsid w:val="001342BF"/>
    <w:rsid w:val="0017035A"/>
    <w:rsid w:val="00181687"/>
    <w:rsid w:val="001A3DC8"/>
    <w:rsid w:val="001B39D6"/>
    <w:rsid w:val="001E467C"/>
    <w:rsid w:val="00226C2F"/>
    <w:rsid w:val="002321F9"/>
    <w:rsid w:val="00237E7A"/>
    <w:rsid w:val="0024425F"/>
    <w:rsid w:val="002920B4"/>
    <w:rsid w:val="002C3D5D"/>
    <w:rsid w:val="00311051"/>
    <w:rsid w:val="00326C94"/>
    <w:rsid w:val="00353898"/>
    <w:rsid w:val="003662F8"/>
    <w:rsid w:val="003A1A16"/>
    <w:rsid w:val="003C5AFC"/>
    <w:rsid w:val="003C79EE"/>
    <w:rsid w:val="003C7E66"/>
    <w:rsid w:val="003E66AA"/>
    <w:rsid w:val="003F49BB"/>
    <w:rsid w:val="003F4BCA"/>
    <w:rsid w:val="00410FE1"/>
    <w:rsid w:val="004158D3"/>
    <w:rsid w:val="00467E42"/>
    <w:rsid w:val="00474518"/>
    <w:rsid w:val="004A2F0A"/>
    <w:rsid w:val="004C5AA1"/>
    <w:rsid w:val="004D794A"/>
    <w:rsid w:val="0051297C"/>
    <w:rsid w:val="005524C4"/>
    <w:rsid w:val="005527B0"/>
    <w:rsid w:val="00567AAA"/>
    <w:rsid w:val="005B7019"/>
    <w:rsid w:val="005E340F"/>
    <w:rsid w:val="005F0DEC"/>
    <w:rsid w:val="005F1DFB"/>
    <w:rsid w:val="005F3752"/>
    <w:rsid w:val="00633110"/>
    <w:rsid w:val="00656A1A"/>
    <w:rsid w:val="00673A7C"/>
    <w:rsid w:val="006B172C"/>
    <w:rsid w:val="006B2659"/>
    <w:rsid w:val="007834BC"/>
    <w:rsid w:val="007C2FE3"/>
    <w:rsid w:val="00816AAB"/>
    <w:rsid w:val="008251E3"/>
    <w:rsid w:val="00827C04"/>
    <w:rsid w:val="00846866"/>
    <w:rsid w:val="008B6FAE"/>
    <w:rsid w:val="008D2AC3"/>
    <w:rsid w:val="008D6849"/>
    <w:rsid w:val="008F19D1"/>
    <w:rsid w:val="00916F83"/>
    <w:rsid w:val="00923CBC"/>
    <w:rsid w:val="0093649B"/>
    <w:rsid w:val="009432D4"/>
    <w:rsid w:val="00952BF5"/>
    <w:rsid w:val="009C07E8"/>
    <w:rsid w:val="009E7932"/>
    <w:rsid w:val="00A00862"/>
    <w:rsid w:val="00A15646"/>
    <w:rsid w:val="00A178D6"/>
    <w:rsid w:val="00A21DDE"/>
    <w:rsid w:val="00A4262A"/>
    <w:rsid w:val="00A535EC"/>
    <w:rsid w:val="00A95CE0"/>
    <w:rsid w:val="00AB05F9"/>
    <w:rsid w:val="00B00158"/>
    <w:rsid w:val="00B03532"/>
    <w:rsid w:val="00B065EF"/>
    <w:rsid w:val="00B40032"/>
    <w:rsid w:val="00B42623"/>
    <w:rsid w:val="00B436F4"/>
    <w:rsid w:val="00B44604"/>
    <w:rsid w:val="00B55B74"/>
    <w:rsid w:val="00B917BF"/>
    <w:rsid w:val="00BE3615"/>
    <w:rsid w:val="00C41A52"/>
    <w:rsid w:val="00C45C39"/>
    <w:rsid w:val="00C660D0"/>
    <w:rsid w:val="00C67BF4"/>
    <w:rsid w:val="00C67C8B"/>
    <w:rsid w:val="00C73ED8"/>
    <w:rsid w:val="00C943B2"/>
    <w:rsid w:val="00C97832"/>
    <w:rsid w:val="00CB0586"/>
    <w:rsid w:val="00CE63DC"/>
    <w:rsid w:val="00D364FB"/>
    <w:rsid w:val="00D37249"/>
    <w:rsid w:val="00D827B7"/>
    <w:rsid w:val="00DA30E6"/>
    <w:rsid w:val="00DC326F"/>
    <w:rsid w:val="00E37172"/>
    <w:rsid w:val="00E53C19"/>
    <w:rsid w:val="00E618E3"/>
    <w:rsid w:val="00E7533D"/>
    <w:rsid w:val="00E843AB"/>
    <w:rsid w:val="00E86324"/>
    <w:rsid w:val="00EE05FD"/>
    <w:rsid w:val="00EF0B72"/>
    <w:rsid w:val="00F475F0"/>
    <w:rsid w:val="00FA6DED"/>
    <w:rsid w:val="00FD1E51"/>
    <w:rsid w:val="00FD741E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F9BF5"/>
  <w15:docId w15:val="{7C290939-8638-428C-AA2C-4B2967879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4B688-2350-4CAB-88F5-5352DEB2E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2862</Words>
  <Characters>15741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BASTANTE GONZALEZ</dc:creator>
  <cp:lastModifiedBy>JOSE FELIX MERINO ESCARTIN</cp:lastModifiedBy>
  <cp:revision>22</cp:revision>
  <cp:lastPrinted>2023-07-16T11:00:00Z</cp:lastPrinted>
  <dcterms:created xsi:type="dcterms:W3CDTF">2022-03-24T16:42:00Z</dcterms:created>
  <dcterms:modified xsi:type="dcterms:W3CDTF">2024-01-12T18:49:00Z</dcterms:modified>
</cp:coreProperties>
</file>