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257447FD" w:rsidR="00827C04" w:rsidRDefault="00A64D45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Julio-Septiembre</w:t>
                            </w:r>
                            <w:r w:rsidR="00A15646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2023</w:t>
                            </w:r>
                          </w:p>
                          <w:p w14:paraId="2EB7BD8F" w14:textId="77777777" w:rsidR="00827C04" w:rsidRPr="00D37249" w:rsidRDefault="00827C04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827C04" w:rsidRPr="00D37249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827C04" w:rsidRPr="005F1DF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827C04" w:rsidRPr="00EE05FD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Víctor Bastante </w:t>
                            </w:r>
                            <w:proofErr w:type="spellStart"/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Granell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3B2CAF3F" w:rsidR="00827C04" w:rsidRPr="00EE05FD" w:rsidRDefault="00F475F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Profesor Contratado</w:t>
                            </w:r>
                            <w:r w:rsidR="00827C04"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 Doctor. </w:t>
                            </w:r>
                          </w:p>
                          <w:p w14:paraId="6C8075D8" w14:textId="77777777" w:rsidR="00827C04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827C04" w:rsidRPr="003F49BB" w:rsidRDefault="00827C04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" filled="f" stroked="f" strokeweight=".5pt">
                <v:textbox>
                  <w:txbxContent>
                    <w:p w14:paraId="4D436CF4" w14:textId="257447FD" w:rsidR="00827C04" w:rsidRDefault="00A64D45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Julio-Septiembre</w:t>
                      </w:r>
                      <w:r w:rsidR="00A15646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2023</w:t>
                      </w:r>
                    </w:p>
                    <w:p w14:paraId="2EB7BD8F" w14:textId="77777777" w:rsidR="00827C04" w:rsidRPr="00D37249" w:rsidRDefault="00827C04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827C04" w:rsidRPr="00D37249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827C04" w:rsidRPr="005F1DF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827C04" w:rsidRPr="00EE05FD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Víctor Bastante </w:t>
                      </w:r>
                      <w:proofErr w:type="spellStart"/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Granell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3B2CAF3F" w:rsidR="00827C04" w:rsidRPr="00EE05FD" w:rsidRDefault="00F475F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Profesor Contratado</w:t>
                      </w:r>
                      <w:r w:rsidR="00827C04"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 Doctor. </w:t>
                      </w:r>
                    </w:p>
                    <w:p w14:paraId="6C8075D8" w14:textId="77777777" w:rsidR="00827C04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827C04" w:rsidRPr="003F49BB" w:rsidRDefault="00827C04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827C04" w:rsidRPr="005F0DEC" w:rsidRDefault="00827C04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" filled="f" stroked="f" strokeweight=".5pt">
                <v:textbox>
                  <w:txbxContent>
                    <w:p w14:paraId="320130AB" w14:textId="77777777" w:rsidR="00827C04" w:rsidRPr="005F0DEC" w:rsidRDefault="00827C04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043286BA">
            <wp:simplePos x="0" y="0"/>
            <wp:positionH relativeFrom="column">
              <wp:posOffset>-1048237</wp:posOffset>
            </wp:positionH>
            <wp:positionV relativeFrom="paragraph">
              <wp:posOffset>-889162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827C04" w:rsidRPr="00226C2F" w:rsidRDefault="00827C04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827C04" w:rsidRPr="005F0DEC" w:rsidRDefault="00827C04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1D940F1" w14:textId="1C67636E" w:rsidR="00827C04" w:rsidRDefault="00A64D45" w:rsidP="00567AAA">
                            <w:pPr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Julio-Septiembre</w:t>
                            </w:r>
                            <w:r w:rsidR="00A15646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" filled="f" stroked="f" strokeweight=".5pt">
                <v:textbox>
                  <w:txbxContent>
                    <w:p w14:paraId="22498AFD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827C04" w:rsidRPr="00226C2F" w:rsidRDefault="00827C04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827C04" w:rsidRPr="005F0DEC" w:rsidRDefault="00827C04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31D940F1" w14:textId="1C67636E" w:rsidR="00827C04" w:rsidRDefault="00A64D45" w:rsidP="00567AAA">
                      <w:pPr>
                        <w:jc w:val="center"/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Julio-Septiembre</w:t>
                      </w:r>
                      <w:r w:rsidR="00A15646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827C04" w:rsidRPr="00226C2F" w:rsidRDefault="00827C04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" filled="f" stroked="f" strokeweight=".5pt">
                <v:textbox>
                  <w:txbxContent>
                    <w:p w14:paraId="04DC319D" w14:textId="77777777" w:rsidR="00827C04" w:rsidRPr="00226C2F" w:rsidRDefault="00827C04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5CE3EE09" w14:textId="77777777" w:rsidR="00A64D45" w:rsidRPr="00A64D45" w:rsidRDefault="00A64D45" w:rsidP="00A64D45">
      <w:pPr>
        <w:jc w:val="both"/>
        <w:rPr>
          <w:sz w:val="20"/>
          <w:szCs w:val="20"/>
        </w:rPr>
      </w:pPr>
    </w:p>
    <w:p w14:paraId="26F22E27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Achón Bruñén</w:t>
      </w:r>
      <w:r w:rsidRPr="00A64D45">
        <w:rPr>
          <w:sz w:val="20"/>
          <w:szCs w:val="20"/>
        </w:rPr>
        <w:t xml:space="preserve">, María José. “Modificaciones en el proceso de ejecución y en los lanzamientos por la Ley 12/2023, de 24 de mayo, por el Derecho a la Vivienda”: </w:t>
      </w:r>
      <w:r w:rsidRPr="00A64D45">
        <w:rPr>
          <w:i/>
          <w:sz w:val="20"/>
          <w:szCs w:val="20"/>
        </w:rPr>
        <w:t>Proceso civil: cuaderno jurídico</w:t>
      </w:r>
      <w:r w:rsidRPr="00A64D45">
        <w:rPr>
          <w:sz w:val="20"/>
          <w:szCs w:val="20"/>
        </w:rPr>
        <w:t>, Nº. 152, 2023, págs. 13-26.</w:t>
      </w:r>
    </w:p>
    <w:p w14:paraId="2F2FAC68" w14:textId="33E1489D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sz w:val="20"/>
          <w:szCs w:val="20"/>
        </w:rPr>
        <w:t xml:space="preserve"> </w:t>
      </w:r>
    </w:p>
    <w:p w14:paraId="52F5E327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Agüero Ortiz</w:t>
      </w:r>
      <w:r w:rsidRPr="00A64D45">
        <w:rPr>
          <w:sz w:val="20"/>
          <w:szCs w:val="20"/>
        </w:rPr>
        <w:t xml:space="preserve">, Alicia. “Estadísticas de las TAES y precios medios aplicados a los </w:t>
      </w:r>
      <w:proofErr w:type="spellStart"/>
      <w:r w:rsidRPr="00A64D45">
        <w:rPr>
          <w:sz w:val="20"/>
          <w:szCs w:val="20"/>
        </w:rPr>
        <w:t>micropréstamos</w:t>
      </w:r>
      <w:proofErr w:type="spellEnd"/>
      <w:r w:rsidRPr="00A64D45">
        <w:rPr>
          <w:sz w:val="20"/>
          <w:szCs w:val="20"/>
        </w:rPr>
        <w:t xml:space="preserve">. Informe emitido por el Centro de Estudios de Consumo (CESCO)”: </w:t>
      </w:r>
      <w:r w:rsidRPr="00A64D45">
        <w:rPr>
          <w:i/>
          <w:sz w:val="20"/>
          <w:szCs w:val="20"/>
        </w:rPr>
        <w:t>Revista CESCO de Derecho de Consumo</w:t>
      </w:r>
      <w:r w:rsidRPr="00A64D45">
        <w:rPr>
          <w:sz w:val="20"/>
          <w:szCs w:val="20"/>
        </w:rPr>
        <w:t xml:space="preserve">, Nº. 47, 2023, págs. 1-43. </w:t>
      </w:r>
    </w:p>
    <w:p w14:paraId="64AB7C96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E18330C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Agüero Ortiz</w:t>
      </w:r>
      <w:r w:rsidRPr="00A64D45">
        <w:rPr>
          <w:sz w:val="20"/>
          <w:szCs w:val="20"/>
        </w:rPr>
        <w:t xml:space="preserve">, Alicia. “No debería haber cambios en la doctrina del TS sobre el IRPH tras la STJUE de 13.7.2023”: </w:t>
      </w:r>
      <w:r w:rsidRPr="00A64D45">
        <w:rPr>
          <w:i/>
          <w:sz w:val="20"/>
          <w:szCs w:val="20"/>
        </w:rPr>
        <w:t>Revista CESCO de Derecho de Consumo</w:t>
      </w:r>
      <w:r w:rsidRPr="00A64D45">
        <w:rPr>
          <w:sz w:val="20"/>
          <w:szCs w:val="20"/>
        </w:rPr>
        <w:t xml:space="preserve">, Nº. 47, 2023, págs. 57-91. </w:t>
      </w:r>
    </w:p>
    <w:p w14:paraId="2167350F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F6B4FBA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Alba Cladera</w:t>
      </w:r>
      <w:r w:rsidRPr="00A64D45">
        <w:rPr>
          <w:sz w:val="20"/>
          <w:szCs w:val="20"/>
        </w:rPr>
        <w:t xml:space="preserve">, </w:t>
      </w:r>
      <w:proofErr w:type="spellStart"/>
      <w:r w:rsidRPr="00A64D45">
        <w:rPr>
          <w:sz w:val="20"/>
          <w:szCs w:val="20"/>
        </w:rPr>
        <w:t>Felip</w:t>
      </w:r>
      <w:proofErr w:type="spellEnd"/>
      <w:r w:rsidRPr="00A64D45">
        <w:rPr>
          <w:sz w:val="20"/>
          <w:szCs w:val="20"/>
        </w:rPr>
        <w:t xml:space="preserve">. “Preclusión y cosa juzgada como obstáculos para los derechos del consumidor. Límites y perspectivas de futuro en España a la luz de la última jurisprudencia del TJUE”: </w:t>
      </w:r>
      <w:r w:rsidRPr="00A64D45">
        <w:rPr>
          <w:i/>
          <w:sz w:val="20"/>
          <w:szCs w:val="20"/>
        </w:rPr>
        <w:t>Justicia: revista de derecho procesal</w:t>
      </w:r>
      <w:r w:rsidRPr="00A64D45">
        <w:rPr>
          <w:sz w:val="20"/>
          <w:szCs w:val="20"/>
        </w:rPr>
        <w:t>, Nº 1, 2023, págs. 385-430.</w:t>
      </w:r>
    </w:p>
    <w:p w14:paraId="416B3212" w14:textId="22DE4CCB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sz w:val="20"/>
          <w:szCs w:val="20"/>
        </w:rPr>
        <w:t xml:space="preserve"> </w:t>
      </w:r>
    </w:p>
    <w:p w14:paraId="486CA6C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Albiez Dohrmann</w:t>
      </w:r>
      <w:r w:rsidRPr="00A64D45">
        <w:rPr>
          <w:sz w:val="20"/>
          <w:szCs w:val="20"/>
        </w:rPr>
        <w:t xml:space="preserve">, Klaus Jochen. “La reducción de los costes totales por el reembolso anticipado en los contratos de crédito inmobiliario. Sentencia del Tribunal de Justicia, Sala 3ª de 9 de febrero de 2023, asunto C‐ 555/21: </w:t>
      </w:r>
      <w:proofErr w:type="spellStart"/>
      <w:r w:rsidRPr="00A64D45">
        <w:rPr>
          <w:sz w:val="20"/>
          <w:szCs w:val="20"/>
        </w:rPr>
        <w:t>UniCredit</w:t>
      </w:r>
      <w:proofErr w:type="spellEnd"/>
      <w:r w:rsidRPr="00A64D45">
        <w:rPr>
          <w:sz w:val="20"/>
          <w:szCs w:val="20"/>
        </w:rPr>
        <w:t xml:space="preserve"> Bank Austria AG y </w:t>
      </w:r>
      <w:proofErr w:type="spellStart"/>
      <w:r w:rsidRPr="00A64D45">
        <w:rPr>
          <w:sz w:val="20"/>
          <w:szCs w:val="20"/>
        </w:rPr>
        <w:t>Verein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für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Konsumenteninformation</w:t>
      </w:r>
      <w:proofErr w:type="spellEnd"/>
      <w:r w:rsidRPr="00A64D45">
        <w:rPr>
          <w:sz w:val="20"/>
          <w:szCs w:val="20"/>
        </w:rPr>
        <w:t xml:space="preserve">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 xml:space="preserve">, Nº 114, 2023. </w:t>
      </w:r>
    </w:p>
    <w:p w14:paraId="4534C064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3C5A275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Aliaga Martínez</w:t>
      </w:r>
      <w:r w:rsidRPr="00A64D45">
        <w:rPr>
          <w:sz w:val="20"/>
          <w:szCs w:val="20"/>
        </w:rPr>
        <w:t xml:space="preserve">, Laura; </w:t>
      </w:r>
      <w:r w:rsidRPr="00A64D45">
        <w:rPr>
          <w:caps/>
          <w:sz w:val="20"/>
          <w:szCs w:val="20"/>
        </w:rPr>
        <w:t>Gutiérrez David</w:t>
      </w:r>
      <w:r w:rsidRPr="00A64D45">
        <w:rPr>
          <w:sz w:val="20"/>
          <w:szCs w:val="20"/>
        </w:rPr>
        <w:t xml:space="preserve">, María Estrella. “El derecho de acceso. Una comparativa del enfoque en Europa y en Reino Unido”: </w:t>
      </w:r>
      <w:r w:rsidRPr="00A64D45">
        <w:rPr>
          <w:i/>
          <w:sz w:val="20"/>
          <w:szCs w:val="20"/>
        </w:rPr>
        <w:t>La Ley privacidad</w:t>
      </w:r>
      <w:r w:rsidRPr="00A64D45">
        <w:rPr>
          <w:sz w:val="20"/>
          <w:szCs w:val="20"/>
        </w:rPr>
        <w:t>, Nº. 16 (abril-junio), 2023.</w:t>
      </w:r>
    </w:p>
    <w:p w14:paraId="0B4793D0" w14:textId="1FF62C16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sz w:val="20"/>
          <w:szCs w:val="20"/>
        </w:rPr>
        <w:t xml:space="preserve"> </w:t>
      </w:r>
    </w:p>
    <w:p w14:paraId="53FE52C6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Álvarez García</w:t>
      </w:r>
      <w:r w:rsidRPr="00A64D45">
        <w:rPr>
          <w:sz w:val="20"/>
          <w:szCs w:val="20"/>
        </w:rPr>
        <w:t xml:space="preserve">, </w:t>
      </w:r>
      <w:proofErr w:type="spellStart"/>
      <w:r w:rsidRPr="00A64D45">
        <w:rPr>
          <w:sz w:val="20"/>
          <w:szCs w:val="20"/>
        </w:rPr>
        <w:t>Nelia</w:t>
      </w:r>
      <w:proofErr w:type="spellEnd"/>
      <w:r w:rsidRPr="00A64D45">
        <w:rPr>
          <w:sz w:val="20"/>
          <w:szCs w:val="20"/>
        </w:rPr>
        <w:t xml:space="preserve">. “Implicaciones prácticas de la propuesta de Reglamento de aplicación del Reglamento General de Protección de Datos presentada por la Comisión Europea”: </w:t>
      </w:r>
      <w:r w:rsidRPr="00A64D45">
        <w:rPr>
          <w:i/>
          <w:sz w:val="20"/>
          <w:szCs w:val="20"/>
        </w:rPr>
        <w:t>La Ley privacidad</w:t>
      </w:r>
      <w:r w:rsidRPr="00A64D45">
        <w:rPr>
          <w:sz w:val="20"/>
          <w:szCs w:val="20"/>
        </w:rPr>
        <w:t xml:space="preserve">, Nº. 16 (abril-junio), 2023. </w:t>
      </w:r>
    </w:p>
    <w:p w14:paraId="420609B4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EBA6951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 xml:space="preserve">Andreeva </w:t>
      </w:r>
      <w:proofErr w:type="spellStart"/>
      <w:r w:rsidRPr="00A64D45">
        <w:rPr>
          <w:caps/>
          <w:sz w:val="20"/>
          <w:szCs w:val="20"/>
        </w:rPr>
        <w:t>Andreeva</w:t>
      </w:r>
      <w:proofErr w:type="spellEnd"/>
      <w:r w:rsidRPr="00A64D45">
        <w:rPr>
          <w:sz w:val="20"/>
          <w:szCs w:val="20"/>
        </w:rPr>
        <w:t xml:space="preserve">, Vésela. “La apariencia de profesionalidad y la determinación de la competencia judicial internacional en los contratos de consumo. Sentencia del Tribunal de Justicia, de 9 de marzo de 2023, Asunto C‐177/2022, JA vs. </w:t>
      </w:r>
      <w:proofErr w:type="spellStart"/>
      <w:r w:rsidRPr="00A64D45">
        <w:rPr>
          <w:sz w:val="20"/>
          <w:szCs w:val="20"/>
        </w:rPr>
        <w:t>Wurth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Automotive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GmbH</w:t>
      </w:r>
      <w:proofErr w:type="spellEnd"/>
      <w:r w:rsidRPr="00A64D45">
        <w:rPr>
          <w:sz w:val="20"/>
          <w:szCs w:val="20"/>
        </w:rPr>
        <w:t xml:space="preserve">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>, Nº 115, 2023.</w:t>
      </w:r>
    </w:p>
    <w:p w14:paraId="7CAF23B1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0673E24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Añón Calvete</w:t>
      </w:r>
      <w:r w:rsidRPr="00A64D45">
        <w:rPr>
          <w:sz w:val="20"/>
          <w:szCs w:val="20"/>
        </w:rPr>
        <w:t xml:space="preserve">, Juan. “Requerimiento previo a la inclusión en el registro de morosos, su carácter </w:t>
      </w:r>
      <w:proofErr w:type="spellStart"/>
      <w:r w:rsidRPr="00A64D45">
        <w:rPr>
          <w:sz w:val="20"/>
          <w:szCs w:val="20"/>
        </w:rPr>
        <w:t>recepticio</w:t>
      </w:r>
      <w:proofErr w:type="spellEnd"/>
      <w:r w:rsidRPr="00A64D45">
        <w:rPr>
          <w:sz w:val="20"/>
          <w:szCs w:val="20"/>
        </w:rPr>
        <w:t xml:space="preserve"> y su práctica mediante comunicación postal”: </w:t>
      </w:r>
      <w:r w:rsidRPr="00A64D45">
        <w:rPr>
          <w:i/>
          <w:sz w:val="20"/>
          <w:szCs w:val="20"/>
        </w:rPr>
        <w:t>Revista jurídica de la Comunidad Valenciana</w:t>
      </w:r>
      <w:r w:rsidRPr="00A64D45">
        <w:rPr>
          <w:sz w:val="20"/>
          <w:szCs w:val="20"/>
        </w:rPr>
        <w:t xml:space="preserve">, Nº. 85, 2023, págs. 61-99. </w:t>
      </w:r>
    </w:p>
    <w:p w14:paraId="65F92D51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3C7AC45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Arbás Martín</w:t>
      </w:r>
      <w:r w:rsidRPr="00A64D45">
        <w:rPr>
          <w:sz w:val="20"/>
          <w:szCs w:val="20"/>
        </w:rPr>
        <w:t xml:space="preserve">, Carmen. “Primer semestre de resoluciones del año 2023: El fin de las llamadas spam y 17 millones de diferencia respecto a 2021 y 2022”: </w:t>
      </w:r>
      <w:r w:rsidRPr="00A64D45">
        <w:rPr>
          <w:i/>
          <w:sz w:val="20"/>
          <w:szCs w:val="20"/>
        </w:rPr>
        <w:t>La Ley privacidad</w:t>
      </w:r>
      <w:r w:rsidRPr="00A64D45">
        <w:rPr>
          <w:sz w:val="20"/>
          <w:szCs w:val="20"/>
        </w:rPr>
        <w:t xml:space="preserve">, Nº. 16 (abril-junio), 2023. </w:t>
      </w:r>
    </w:p>
    <w:p w14:paraId="234C6B8C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E288798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Arias Pou</w:t>
      </w:r>
      <w:r w:rsidRPr="00A64D45">
        <w:rPr>
          <w:sz w:val="20"/>
          <w:szCs w:val="20"/>
        </w:rPr>
        <w:t xml:space="preserve">, María. “Alcance del derecho de acceso del interesado a conocer los destinatarios de sus datos personales. Sentencia del Tribunal de Justicia, Sala Primera, de 12 de enero de 2023, as. C‐ 154/21: RW y </w:t>
      </w:r>
      <w:proofErr w:type="spellStart"/>
      <w:r w:rsidRPr="00A64D45">
        <w:rPr>
          <w:sz w:val="20"/>
          <w:szCs w:val="20"/>
        </w:rPr>
        <w:t>Österreichische</w:t>
      </w:r>
      <w:proofErr w:type="spellEnd"/>
      <w:r w:rsidRPr="00A64D45">
        <w:rPr>
          <w:sz w:val="20"/>
          <w:szCs w:val="20"/>
        </w:rPr>
        <w:t xml:space="preserve"> Post AG”: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>, Nº 114, 2023.</w:t>
      </w:r>
    </w:p>
    <w:p w14:paraId="45C69BA5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3E6925C" w14:textId="77777777" w:rsidR="00A64D45" w:rsidRP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Astray Chacón</w:t>
      </w:r>
      <w:r w:rsidRPr="00A64D45">
        <w:rPr>
          <w:sz w:val="20"/>
          <w:szCs w:val="20"/>
        </w:rPr>
        <w:t xml:space="preserve">, María Pilar. “Daños causados por la inteligencia artificial”: </w:t>
      </w:r>
      <w:r w:rsidRPr="00A64D45">
        <w:rPr>
          <w:i/>
          <w:sz w:val="20"/>
          <w:szCs w:val="20"/>
        </w:rPr>
        <w:t>Actualidad civil</w:t>
      </w:r>
      <w:r w:rsidRPr="00A64D45">
        <w:rPr>
          <w:sz w:val="20"/>
          <w:szCs w:val="20"/>
        </w:rPr>
        <w:t xml:space="preserve">, Nº 7-8, 2023. </w:t>
      </w:r>
    </w:p>
    <w:p w14:paraId="0F89997C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lastRenderedPageBreak/>
        <w:t>Baños Canales</w:t>
      </w:r>
      <w:r w:rsidRPr="00A64D45">
        <w:rPr>
          <w:sz w:val="20"/>
          <w:szCs w:val="20"/>
        </w:rPr>
        <w:t xml:space="preserve">, José Ángel. “La transparencia contractual; en especial, en el contrato de crédito al consumo”: </w:t>
      </w:r>
      <w:r w:rsidRPr="00A64D45">
        <w:rPr>
          <w:i/>
          <w:sz w:val="20"/>
          <w:szCs w:val="20"/>
        </w:rPr>
        <w:t>Revista general de legislación y jurisprudencia</w:t>
      </w:r>
      <w:r w:rsidRPr="00A64D45">
        <w:rPr>
          <w:sz w:val="20"/>
          <w:szCs w:val="20"/>
        </w:rPr>
        <w:t xml:space="preserve">, Nº 2, 2023, págs. 217-248. </w:t>
      </w:r>
    </w:p>
    <w:p w14:paraId="6F4DF536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CD1D728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Barrio Andrés</w:t>
      </w:r>
      <w:r w:rsidRPr="00A64D45">
        <w:rPr>
          <w:sz w:val="20"/>
          <w:szCs w:val="20"/>
        </w:rPr>
        <w:t xml:space="preserve">, Moisés. “La reforma de la LOPDGDD por la Ley 11/2023, de 8 de mayo”: </w:t>
      </w:r>
      <w:r w:rsidRPr="00A64D45">
        <w:rPr>
          <w:i/>
          <w:sz w:val="20"/>
          <w:szCs w:val="20"/>
        </w:rPr>
        <w:t>La Ley privacidad</w:t>
      </w:r>
      <w:r w:rsidRPr="00A64D45">
        <w:rPr>
          <w:sz w:val="20"/>
          <w:szCs w:val="20"/>
        </w:rPr>
        <w:t xml:space="preserve">, Nº. 16 (abril-junio), 2023. </w:t>
      </w:r>
    </w:p>
    <w:p w14:paraId="1CC50484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937DA59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Blanco Sánchez</w:t>
      </w:r>
      <w:r w:rsidRPr="00A64D45">
        <w:rPr>
          <w:sz w:val="20"/>
          <w:szCs w:val="20"/>
        </w:rPr>
        <w:t xml:space="preserve">, María Jesús. “El Proyecto de Ley de creación de la Autoridad Administrativa Independiente de Defensa del Cliente Financiero”: </w:t>
      </w:r>
      <w:r w:rsidRPr="00A64D45">
        <w:rPr>
          <w:i/>
          <w:sz w:val="20"/>
          <w:szCs w:val="20"/>
        </w:rPr>
        <w:t>Actualidad civil</w:t>
      </w:r>
      <w:r w:rsidRPr="00A64D45">
        <w:rPr>
          <w:sz w:val="20"/>
          <w:szCs w:val="20"/>
        </w:rPr>
        <w:t xml:space="preserve">, Nº 9, 2023. </w:t>
      </w:r>
    </w:p>
    <w:p w14:paraId="4D4B0502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EC04061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Bouzas Mendes</w:t>
      </w:r>
      <w:r w:rsidRPr="00A64D45">
        <w:rPr>
          <w:sz w:val="20"/>
          <w:szCs w:val="20"/>
        </w:rPr>
        <w:t xml:space="preserve">, Ricardo Esteban. “El reto de la privacidad en la era de internet”: </w:t>
      </w:r>
      <w:r w:rsidRPr="00A64D45">
        <w:rPr>
          <w:i/>
          <w:sz w:val="20"/>
          <w:szCs w:val="20"/>
        </w:rPr>
        <w:t>RDUNED. Revista de derecho UNED</w:t>
      </w:r>
      <w:r w:rsidRPr="00A64D45">
        <w:rPr>
          <w:sz w:val="20"/>
          <w:szCs w:val="20"/>
        </w:rPr>
        <w:t xml:space="preserve">, Nº. 31, 2023, págs. 113-148. </w:t>
      </w:r>
    </w:p>
    <w:p w14:paraId="520BFB63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0729DF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Cabrera Molina</w:t>
      </w:r>
      <w:r w:rsidRPr="00A64D45">
        <w:rPr>
          <w:sz w:val="20"/>
          <w:szCs w:val="20"/>
        </w:rPr>
        <w:t xml:space="preserve">, Francisco Javier. “Cláusulas suelo: estado de la cuestión desde 2017”: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 xml:space="preserve">, Nº 10338, 2023. </w:t>
      </w:r>
    </w:p>
    <w:p w14:paraId="30B7E0C1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82390B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Carpintero Rodríguez</w:t>
      </w:r>
      <w:r w:rsidRPr="00A64D45">
        <w:rPr>
          <w:sz w:val="20"/>
          <w:szCs w:val="20"/>
        </w:rPr>
        <w:t xml:space="preserve">, Andrés. “Los sistemas actuales de fijación de precios de los medicamentos: “un repaso a la luz de la normativa aplicable”: </w:t>
      </w:r>
      <w:r w:rsidRPr="00A64D45">
        <w:rPr>
          <w:i/>
          <w:sz w:val="20"/>
          <w:szCs w:val="20"/>
        </w:rPr>
        <w:t>Actualidad administrativa</w:t>
      </w:r>
      <w:r w:rsidRPr="00A64D45">
        <w:rPr>
          <w:sz w:val="20"/>
          <w:szCs w:val="20"/>
        </w:rPr>
        <w:t xml:space="preserve">, Nº 9, 2023. </w:t>
      </w:r>
    </w:p>
    <w:p w14:paraId="19361326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7743B2A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Castaños Castro</w:t>
      </w:r>
      <w:r w:rsidRPr="00A64D45">
        <w:rPr>
          <w:sz w:val="20"/>
          <w:szCs w:val="20"/>
        </w:rPr>
        <w:t xml:space="preserve">, Paula. “El contrato entre plataforma y usuario profesional desde la óptica del RE-P2B”: </w:t>
      </w:r>
      <w:r w:rsidRPr="00A64D45">
        <w:rPr>
          <w:i/>
          <w:sz w:val="20"/>
          <w:szCs w:val="20"/>
        </w:rPr>
        <w:t>Revista de Estudios Jurídicos y Criminológicos</w:t>
      </w:r>
      <w:r w:rsidRPr="00A64D45">
        <w:rPr>
          <w:sz w:val="20"/>
          <w:szCs w:val="20"/>
        </w:rPr>
        <w:t>, Nº. 7, 2023, págs. 51-86.</w:t>
      </w:r>
    </w:p>
    <w:p w14:paraId="4A8953C6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15FAAE6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Castells Somoza</w:t>
      </w:r>
      <w:r w:rsidRPr="00A64D45">
        <w:rPr>
          <w:sz w:val="20"/>
          <w:szCs w:val="20"/>
        </w:rPr>
        <w:t xml:space="preserve">, Carlos. “Comentario a la STS de 13 de diciembre de 22 (RJ 2022, 5659). Novación de contratos de consumo litigiosos y cláusulas de renuncia de acciones: ¿cuándo, </w:t>
      </w:r>
      <w:proofErr w:type="spellStart"/>
      <w:r w:rsidRPr="00A64D45">
        <w:rPr>
          <w:sz w:val="20"/>
          <w:szCs w:val="20"/>
        </w:rPr>
        <w:t>como</w:t>
      </w:r>
      <w:proofErr w:type="spellEnd"/>
      <w:r w:rsidRPr="00A64D45">
        <w:rPr>
          <w:sz w:val="20"/>
          <w:szCs w:val="20"/>
        </w:rPr>
        <w:t xml:space="preserve"> y con qué alcance?”: </w:t>
      </w:r>
      <w:r w:rsidRPr="00A64D45">
        <w:rPr>
          <w:i/>
          <w:sz w:val="20"/>
          <w:szCs w:val="20"/>
        </w:rPr>
        <w:t xml:space="preserve">Cuadernos </w:t>
      </w:r>
      <w:proofErr w:type="spellStart"/>
      <w:r w:rsidRPr="00A64D45">
        <w:rPr>
          <w:i/>
          <w:sz w:val="20"/>
          <w:szCs w:val="20"/>
        </w:rPr>
        <w:t>Civitas</w:t>
      </w:r>
      <w:proofErr w:type="spellEnd"/>
      <w:r w:rsidRPr="00A64D45">
        <w:rPr>
          <w:i/>
          <w:sz w:val="20"/>
          <w:szCs w:val="20"/>
        </w:rPr>
        <w:t xml:space="preserve"> de jurisprudencia civil</w:t>
      </w:r>
      <w:r w:rsidRPr="00A64D45">
        <w:rPr>
          <w:sz w:val="20"/>
          <w:szCs w:val="20"/>
        </w:rPr>
        <w:t>, Nº 112, 2023, págs. 261-272.</w:t>
      </w:r>
    </w:p>
    <w:p w14:paraId="110E7D06" w14:textId="1E2BF679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sz w:val="20"/>
          <w:szCs w:val="20"/>
        </w:rPr>
        <w:t xml:space="preserve"> </w:t>
      </w:r>
    </w:p>
    <w:p w14:paraId="73DEFC95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Catalán Chamorro</w:t>
      </w:r>
      <w:r w:rsidRPr="00A64D45">
        <w:rPr>
          <w:sz w:val="20"/>
          <w:szCs w:val="20"/>
        </w:rPr>
        <w:t xml:space="preserve">, María José. “Radiografía de la mediación en consumo”: </w:t>
      </w:r>
      <w:r w:rsidRPr="00A64D45">
        <w:rPr>
          <w:i/>
          <w:sz w:val="20"/>
          <w:szCs w:val="20"/>
        </w:rPr>
        <w:t>La Ley. Mediación y arbitraje</w:t>
      </w:r>
      <w:r w:rsidRPr="00A64D45">
        <w:rPr>
          <w:sz w:val="20"/>
          <w:szCs w:val="20"/>
        </w:rPr>
        <w:t>, Nº. 15 (Abril-Junio), 2023.</w:t>
      </w:r>
    </w:p>
    <w:p w14:paraId="179B4D49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C8CE32E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Climent Esteve</w:t>
      </w:r>
      <w:r w:rsidRPr="00A64D45">
        <w:rPr>
          <w:sz w:val="20"/>
          <w:szCs w:val="20"/>
        </w:rPr>
        <w:t xml:space="preserve">, Victoria. “Análisis de las principales modificaciones procesales introducidas por la Ley 12/2023, de 24 de mayo, por el derecho a la vivienda”: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>, Nº 10316, 2023.</w:t>
      </w:r>
    </w:p>
    <w:p w14:paraId="3BF0AE61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3F429B6" w14:textId="77777777" w:rsidR="00A64D45" w:rsidRP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Cuena Casas</w:t>
      </w:r>
      <w:r w:rsidRPr="00A64D45">
        <w:rPr>
          <w:sz w:val="20"/>
          <w:szCs w:val="20"/>
        </w:rPr>
        <w:t xml:space="preserve">, Matilde. “Vivienda familiar y concurso de acreedores”: </w:t>
      </w:r>
      <w:r w:rsidRPr="00A64D45">
        <w:rPr>
          <w:i/>
          <w:sz w:val="20"/>
          <w:szCs w:val="20"/>
        </w:rPr>
        <w:t>Actualidad civil</w:t>
      </w:r>
      <w:r w:rsidRPr="00A64D45">
        <w:rPr>
          <w:sz w:val="20"/>
          <w:szCs w:val="20"/>
        </w:rPr>
        <w:t>, Nº 9, 2023.</w:t>
      </w:r>
    </w:p>
    <w:p w14:paraId="58F10854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de Miguel Asensio</w:t>
      </w:r>
      <w:r w:rsidRPr="00A64D45">
        <w:rPr>
          <w:sz w:val="20"/>
          <w:szCs w:val="20"/>
        </w:rPr>
        <w:t xml:space="preserve">, Pedro Alberto. “Requisitos del derecho a indemnización en el Reglamento General de Protección de Datos”: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>, número 115, 2023.</w:t>
      </w:r>
    </w:p>
    <w:p w14:paraId="1B5E964F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1D956D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Deaño Rodríguez</w:t>
      </w:r>
      <w:r w:rsidRPr="00A64D45">
        <w:rPr>
          <w:sz w:val="20"/>
          <w:szCs w:val="20"/>
        </w:rPr>
        <w:t xml:space="preserve">, J. L. “El crédito de los pobres: los </w:t>
      </w:r>
      <w:proofErr w:type="spellStart"/>
      <w:r w:rsidRPr="00A64D45">
        <w:rPr>
          <w:sz w:val="20"/>
          <w:szCs w:val="20"/>
        </w:rPr>
        <w:t>micropréstamos</w:t>
      </w:r>
      <w:proofErr w:type="spellEnd"/>
      <w:r w:rsidRPr="00A64D45">
        <w:rPr>
          <w:sz w:val="20"/>
          <w:szCs w:val="20"/>
        </w:rPr>
        <w:t xml:space="preserve">”: </w:t>
      </w:r>
      <w:r w:rsidRPr="00A64D45">
        <w:rPr>
          <w:i/>
          <w:sz w:val="20"/>
          <w:szCs w:val="20"/>
        </w:rPr>
        <w:t>El notario del siglo XXI: revista del Colegio Notarial de Madrid</w:t>
      </w:r>
      <w:r w:rsidRPr="00A64D45">
        <w:rPr>
          <w:sz w:val="20"/>
          <w:szCs w:val="20"/>
        </w:rPr>
        <w:t xml:space="preserve">, Nº. 110, 2023, págs. 52-57. </w:t>
      </w:r>
    </w:p>
    <w:p w14:paraId="16B90ABA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9E5EF50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del Olmo</w:t>
      </w:r>
      <w:r w:rsidRPr="00A64D45">
        <w:rPr>
          <w:sz w:val="20"/>
          <w:szCs w:val="20"/>
        </w:rPr>
        <w:t xml:space="preserve">, Adela. “EPI y exoneración de deuda diferida por ejecución del inmueble del concursado”: </w:t>
      </w:r>
      <w:r w:rsidRPr="00A64D45">
        <w:rPr>
          <w:i/>
          <w:sz w:val="20"/>
          <w:szCs w:val="20"/>
        </w:rPr>
        <w:t>Mercantil y Concursal: revista digital</w:t>
      </w:r>
      <w:r w:rsidRPr="00A64D45">
        <w:rPr>
          <w:sz w:val="20"/>
          <w:szCs w:val="20"/>
        </w:rPr>
        <w:t>, Nº. 52, 2023.</w:t>
      </w:r>
    </w:p>
    <w:p w14:paraId="53DD339F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51AD584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Díaz Sanguino</w:t>
      </w:r>
      <w:r w:rsidRPr="00A64D45">
        <w:rPr>
          <w:sz w:val="20"/>
          <w:szCs w:val="20"/>
        </w:rPr>
        <w:t xml:space="preserve">, Manuel. “Las «comisiones de apertura». ¿Se adecúa la STS 816/2023 de 29 de mayo de 2023 a la STJUE de 16 de marzo de 2023?”: </w:t>
      </w:r>
      <w:r w:rsidRPr="00A64D45">
        <w:rPr>
          <w:i/>
          <w:sz w:val="20"/>
          <w:szCs w:val="20"/>
        </w:rPr>
        <w:t>Actualidad civil</w:t>
      </w:r>
      <w:r w:rsidRPr="00A64D45">
        <w:rPr>
          <w:sz w:val="20"/>
          <w:szCs w:val="20"/>
        </w:rPr>
        <w:t xml:space="preserve">, Nº 9, 2023. </w:t>
      </w:r>
    </w:p>
    <w:p w14:paraId="6812417C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17DC965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Durán Alonso</w:t>
      </w:r>
      <w:r w:rsidRPr="00A64D45">
        <w:rPr>
          <w:sz w:val="20"/>
          <w:szCs w:val="20"/>
        </w:rPr>
        <w:t xml:space="preserve">, Silvia. “La protección a los consumidores inmobiliarios a la luz del derecho constitucional a una vivienda”: </w:t>
      </w:r>
      <w:r w:rsidRPr="00A64D45">
        <w:rPr>
          <w:i/>
          <w:sz w:val="20"/>
          <w:szCs w:val="20"/>
        </w:rPr>
        <w:t>RDUNED. Revista de derecho UNED</w:t>
      </w:r>
      <w:r w:rsidRPr="00A64D45">
        <w:rPr>
          <w:sz w:val="20"/>
          <w:szCs w:val="20"/>
        </w:rPr>
        <w:t xml:space="preserve">, Nº. 31, 2023, págs. 165-184. </w:t>
      </w:r>
    </w:p>
    <w:p w14:paraId="1F673360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1A41A7C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Egea Pérez-Carasa</w:t>
      </w:r>
      <w:r w:rsidRPr="00A64D45">
        <w:rPr>
          <w:sz w:val="20"/>
          <w:szCs w:val="20"/>
        </w:rPr>
        <w:t>, Íñigo. “Consideraciones tributarias, contables y regulatorias sobre la "</w:t>
      </w:r>
      <w:proofErr w:type="spellStart"/>
      <w:r w:rsidRPr="00A64D45">
        <w:rPr>
          <w:sz w:val="20"/>
          <w:szCs w:val="20"/>
        </w:rPr>
        <w:t>tokenización</w:t>
      </w:r>
      <w:proofErr w:type="spellEnd"/>
      <w:r w:rsidRPr="00A64D45">
        <w:rPr>
          <w:sz w:val="20"/>
          <w:szCs w:val="20"/>
        </w:rPr>
        <w:t xml:space="preserve"> " de activos y derechos en España (Parte I): análisis de las implicaciones para los emisores e inversores en "</w:t>
      </w:r>
      <w:proofErr w:type="spellStart"/>
      <w:r w:rsidRPr="00A64D45">
        <w:rPr>
          <w:sz w:val="20"/>
          <w:szCs w:val="20"/>
        </w:rPr>
        <w:t>security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tokens</w:t>
      </w:r>
      <w:proofErr w:type="spellEnd"/>
      <w:r w:rsidRPr="00A64D45">
        <w:rPr>
          <w:sz w:val="20"/>
          <w:szCs w:val="20"/>
        </w:rPr>
        <w:t xml:space="preserve"> y </w:t>
      </w:r>
      <w:proofErr w:type="spellStart"/>
      <w:r w:rsidRPr="00A64D45">
        <w:rPr>
          <w:sz w:val="20"/>
          <w:szCs w:val="20"/>
        </w:rPr>
        <w:t>utility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tokens</w:t>
      </w:r>
      <w:proofErr w:type="spellEnd"/>
      <w:r w:rsidRPr="00A64D45">
        <w:rPr>
          <w:sz w:val="20"/>
          <w:szCs w:val="20"/>
        </w:rPr>
        <w:t xml:space="preserve">"”: </w:t>
      </w:r>
      <w:r w:rsidRPr="00A64D45">
        <w:rPr>
          <w:i/>
          <w:sz w:val="20"/>
          <w:szCs w:val="20"/>
        </w:rPr>
        <w:t>Cuadernos de derecho y comercio</w:t>
      </w:r>
      <w:r w:rsidRPr="00A64D45">
        <w:rPr>
          <w:sz w:val="20"/>
          <w:szCs w:val="20"/>
        </w:rPr>
        <w:t xml:space="preserve">, Nº 79, 2023, págs. 59-138. </w:t>
      </w:r>
    </w:p>
    <w:p w14:paraId="552AB0FB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F98C504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Esquivias Jaramillo</w:t>
      </w:r>
      <w:r w:rsidRPr="00A64D45">
        <w:rPr>
          <w:sz w:val="20"/>
          <w:szCs w:val="20"/>
        </w:rPr>
        <w:t xml:space="preserve">, José Ignacio. “Póliza de seguro asociado a préstamo hipotecario”: </w:t>
      </w:r>
      <w:proofErr w:type="spellStart"/>
      <w:r w:rsidRPr="00A64D45">
        <w:rPr>
          <w:i/>
          <w:sz w:val="20"/>
          <w:szCs w:val="20"/>
        </w:rPr>
        <w:t>CEFLegal</w:t>
      </w:r>
      <w:proofErr w:type="spellEnd"/>
      <w:r w:rsidRPr="00A64D45">
        <w:rPr>
          <w:i/>
          <w:sz w:val="20"/>
          <w:szCs w:val="20"/>
        </w:rPr>
        <w:t>: Revista práctica de derecho. Comentarios y casos prácticos</w:t>
      </w:r>
      <w:r w:rsidRPr="00A64D45">
        <w:rPr>
          <w:sz w:val="20"/>
          <w:szCs w:val="20"/>
        </w:rPr>
        <w:t>, Nº. 269, 2023, págs. 109-115.</w:t>
      </w:r>
    </w:p>
    <w:p w14:paraId="61D4757B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2CAE63F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lastRenderedPageBreak/>
        <w:t>Estepa Montero</w:t>
      </w:r>
      <w:r w:rsidRPr="00A64D45">
        <w:rPr>
          <w:sz w:val="20"/>
          <w:szCs w:val="20"/>
        </w:rPr>
        <w:t xml:space="preserve">, Manuel. “El régimen jurídico de los pisos turísticos en la Comunidad de Madrid: hacia la mejora de la protección del usuario y de la calidad turística”: </w:t>
      </w:r>
      <w:r w:rsidRPr="00A64D45">
        <w:rPr>
          <w:i/>
          <w:sz w:val="20"/>
          <w:szCs w:val="20"/>
        </w:rPr>
        <w:t>Revista General de Derecho del Turismo RGDT</w:t>
      </w:r>
      <w:r w:rsidRPr="00A64D45">
        <w:rPr>
          <w:sz w:val="20"/>
          <w:szCs w:val="20"/>
        </w:rPr>
        <w:t>, Nº. 7, 2023, págs. 71-98.</w:t>
      </w:r>
    </w:p>
    <w:p w14:paraId="2EABE9E5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CEFE247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Fernández Pérez</w:t>
      </w:r>
      <w:r w:rsidRPr="00A64D45">
        <w:rPr>
          <w:sz w:val="20"/>
          <w:szCs w:val="20"/>
        </w:rPr>
        <w:t xml:space="preserve">, Nuria. “El valor de los datos en un entorno digital: en particular, cuando se trata de una contraprestación por el suministro de contenidos o servicios digitales”: </w:t>
      </w:r>
      <w:r w:rsidRPr="00A64D45">
        <w:rPr>
          <w:i/>
          <w:sz w:val="20"/>
          <w:szCs w:val="20"/>
        </w:rPr>
        <w:t>La Ley mercantil</w:t>
      </w:r>
      <w:r w:rsidRPr="00A64D45">
        <w:rPr>
          <w:sz w:val="20"/>
          <w:szCs w:val="20"/>
        </w:rPr>
        <w:t xml:space="preserve">, Nº. 104 (julio), 2023. </w:t>
      </w:r>
    </w:p>
    <w:p w14:paraId="1438B37C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9C8A8DD" w14:textId="673232CF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Fernández Puyol</w:t>
      </w:r>
      <w:r w:rsidRPr="00A64D45">
        <w:rPr>
          <w:sz w:val="20"/>
          <w:szCs w:val="20"/>
        </w:rPr>
        <w:t xml:space="preserve">, Irene. “El nuevo Real Decreto 192/2023, de 21 de marzo, por el que se regulan los productos sanitarios”: </w:t>
      </w:r>
      <w:r w:rsidRPr="00A64D45">
        <w:rPr>
          <w:i/>
          <w:sz w:val="20"/>
          <w:szCs w:val="20"/>
        </w:rPr>
        <w:t>Comunicaciones en propiedad industrial y derecho de la competencia</w:t>
      </w:r>
      <w:r w:rsidRPr="00A64D45">
        <w:rPr>
          <w:sz w:val="20"/>
          <w:szCs w:val="20"/>
        </w:rPr>
        <w:t>, Nº. 99 (Mayo-Agosto), 2023, págs. 31-43</w:t>
      </w:r>
      <w:r>
        <w:rPr>
          <w:sz w:val="20"/>
          <w:szCs w:val="20"/>
        </w:rPr>
        <w:t>.</w:t>
      </w:r>
    </w:p>
    <w:p w14:paraId="5E4A65DA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20315D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Fuentes-Lojo Rius</w:t>
      </w:r>
      <w:r w:rsidRPr="00A64D45">
        <w:rPr>
          <w:sz w:val="20"/>
          <w:szCs w:val="20"/>
        </w:rPr>
        <w:t xml:space="preserve">, Alejandro. “Modificaciones en los procesos de desahucio y ejecuciones hipotecarias en la Ley por el derecho a la vivienda”: </w:t>
      </w:r>
      <w:r w:rsidRPr="00A64D45">
        <w:rPr>
          <w:i/>
          <w:sz w:val="20"/>
          <w:szCs w:val="20"/>
        </w:rPr>
        <w:t>Práctica de tribunales: revista de derecho procesal civil y mercantil</w:t>
      </w:r>
      <w:r w:rsidRPr="00A64D45">
        <w:rPr>
          <w:sz w:val="20"/>
          <w:szCs w:val="20"/>
        </w:rPr>
        <w:t>, Nº. 163, 2023.</w:t>
      </w:r>
    </w:p>
    <w:p w14:paraId="0BD42E82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B6A37C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García Gutiérrez</w:t>
      </w:r>
      <w:r w:rsidRPr="00A64D45">
        <w:rPr>
          <w:sz w:val="20"/>
          <w:szCs w:val="20"/>
        </w:rPr>
        <w:t xml:space="preserve">, Francisco Javier. “La comisión de apertura: una herida </w:t>
      </w:r>
      <w:proofErr w:type="spellStart"/>
      <w:r w:rsidRPr="00A64D45">
        <w:rPr>
          <w:sz w:val="20"/>
          <w:szCs w:val="20"/>
        </w:rPr>
        <w:t>aun</w:t>
      </w:r>
      <w:proofErr w:type="spellEnd"/>
      <w:r w:rsidRPr="00A64D45">
        <w:rPr>
          <w:sz w:val="20"/>
          <w:szCs w:val="20"/>
        </w:rPr>
        <w:t xml:space="preserve"> abierta”: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>, Nº 10322, 2023.</w:t>
      </w:r>
    </w:p>
    <w:p w14:paraId="6608D5A4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4EB3A4A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García Pérez</w:t>
      </w:r>
      <w:r w:rsidRPr="00A64D45">
        <w:rPr>
          <w:sz w:val="20"/>
          <w:szCs w:val="20"/>
        </w:rPr>
        <w:t xml:space="preserve">, Carmen Leonor. “Comentario a la STS de 17 de octubre de 2022 (RJ 2022, 4494). Compraventa de vivienda y denegación de devolución de cantidades entregadas a los adquirentes por ir en contra de sus propios actos”: </w:t>
      </w:r>
      <w:r w:rsidRPr="00A64D45">
        <w:rPr>
          <w:i/>
          <w:sz w:val="20"/>
          <w:szCs w:val="20"/>
        </w:rPr>
        <w:t xml:space="preserve">Cuadernos </w:t>
      </w:r>
      <w:proofErr w:type="spellStart"/>
      <w:r w:rsidRPr="00A64D45">
        <w:rPr>
          <w:i/>
          <w:sz w:val="20"/>
          <w:szCs w:val="20"/>
        </w:rPr>
        <w:t>Civitas</w:t>
      </w:r>
      <w:proofErr w:type="spellEnd"/>
      <w:r w:rsidRPr="00A64D45">
        <w:rPr>
          <w:i/>
          <w:sz w:val="20"/>
          <w:szCs w:val="20"/>
        </w:rPr>
        <w:t xml:space="preserve"> de jurisprudencia civil</w:t>
      </w:r>
      <w:r w:rsidRPr="00A64D45">
        <w:rPr>
          <w:sz w:val="20"/>
          <w:szCs w:val="20"/>
        </w:rPr>
        <w:t xml:space="preserve">, Nº 112, 2023, págs. 79-96. </w:t>
      </w:r>
    </w:p>
    <w:p w14:paraId="7BF8D90E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F281706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García Villarrubia</w:t>
      </w:r>
      <w:r w:rsidRPr="00A64D45">
        <w:rPr>
          <w:sz w:val="20"/>
          <w:szCs w:val="20"/>
        </w:rPr>
        <w:t xml:space="preserve">, Manuel; </w:t>
      </w:r>
      <w:r w:rsidRPr="00A64D45">
        <w:rPr>
          <w:caps/>
          <w:sz w:val="20"/>
          <w:szCs w:val="20"/>
        </w:rPr>
        <w:t>Cepero Aránguez</w:t>
      </w:r>
      <w:r w:rsidRPr="00A64D45">
        <w:rPr>
          <w:sz w:val="20"/>
          <w:szCs w:val="20"/>
        </w:rPr>
        <w:t xml:space="preserve">, Miguel Ángel. “La comisión de apertura tras la STS 816/2023, de 29 de mayo. ¿Una cuestión zanjada?”: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>, Nº 10316, 2023.</w:t>
      </w:r>
    </w:p>
    <w:p w14:paraId="14ABDE2E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00841F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González Cabrera</w:t>
      </w:r>
      <w:r w:rsidRPr="00A64D45">
        <w:rPr>
          <w:sz w:val="20"/>
          <w:szCs w:val="20"/>
        </w:rPr>
        <w:t xml:space="preserve">, Inmaculada. “Contrato de viaje combinado. ¿Fin de la responsabilidad solidaria de los operadores?”: </w:t>
      </w:r>
      <w:r w:rsidRPr="00A64D45">
        <w:rPr>
          <w:i/>
          <w:sz w:val="20"/>
          <w:szCs w:val="20"/>
        </w:rPr>
        <w:t>Cuadernos de derecho y comercio</w:t>
      </w:r>
      <w:r w:rsidRPr="00A64D45">
        <w:rPr>
          <w:sz w:val="20"/>
          <w:szCs w:val="20"/>
        </w:rPr>
        <w:t xml:space="preserve">, Nº 79, 2023, págs. 17-58. </w:t>
      </w:r>
    </w:p>
    <w:p w14:paraId="20775A5D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7D81D51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González Pachón</w:t>
      </w:r>
      <w:r w:rsidRPr="00A64D45">
        <w:rPr>
          <w:sz w:val="20"/>
          <w:szCs w:val="20"/>
        </w:rPr>
        <w:t xml:space="preserve">, Laura. “El abuso de posición dominante a través de cláusulas de exclusividad en los contratos de distribución. A propósito de la sentencia del TJUE, Unilever Italia </w:t>
      </w:r>
      <w:proofErr w:type="spellStart"/>
      <w:r w:rsidRPr="00A64D45">
        <w:rPr>
          <w:sz w:val="20"/>
          <w:szCs w:val="20"/>
        </w:rPr>
        <w:t>Mkt</w:t>
      </w:r>
      <w:proofErr w:type="spellEnd"/>
      <w:r w:rsidRPr="00A64D45">
        <w:rPr>
          <w:sz w:val="20"/>
          <w:szCs w:val="20"/>
        </w:rPr>
        <w:t xml:space="preserve">. </w:t>
      </w:r>
      <w:proofErr w:type="spellStart"/>
      <w:r w:rsidRPr="00A64D45">
        <w:rPr>
          <w:sz w:val="20"/>
          <w:szCs w:val="20"/>
        </w:rPr>
        <w:t>Operations</w:t>
      </w:r>
      <w:proofErr w:type="spellEnd"/>
      <w:r w:rsidRPr="00A64D45">
        <w:rPr>
          <w:sz w:val="20"/>
          <w:szCs w:val="20"/>
        </w:rPr>
        <w:t xml:space="preserve"> y </w:t>
      </w:r>
      <w:proofErr w:type="spellStart"/>
      <w:r w:rsidRPr="00A64D45">
        <w:rPr>
          <w:sz w:val="20"/>
          <w:szCs w:val="20"/>
        </w:rPr>
        <w:t>Autorità</w:t>
      </w:r>
      <w:proofErr w:type="spellEnd"/>
      <w:r w:rsidRPr="00A64D45">
        <w:rPr>
          <w:sz w:val="20"/>
          <w:szCs w:val="20"/>
        </w:rPr>
        <w:t xml:space="preserve"> Garante </w:t>
      </w:r>
      <w:proofErr w:type="spellStart"/>
      <w:r w:rsidRPr="00A64D45">
        <w:rPr>
          <w:sz w:val="20"/>
          <w:szCs w:val="20"/>
        </w:rPr>
        <w:t>della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Concorrenza</w:t>
      </w:r>
      <w:proofErr w:type="spellEnd"/>
      <w:r w:rsidRPr="00A64D45">
        <w:rPr>
          <w:sz w:val="20"/>
          <w:szCs w:val="20"/>
        </w:rPr>
        <w:t xml:space="preserve"> e del </w:t>
      </w:r>
      <w:proofErr w:type="spellStart"/>
      <w:r w:rsidRPr="00A64D45">
        <w:rPr>
          <w:sz w:val="20"/>
          <w:szCs w:val="20"/>
        </w:rPr>
        <w:t>Mercato</w:t>
      </w:r>
      <w:proofErr w:type="spellEnd"/>
      <w:r w:rsidRPr="00A64D45">
        <w:rPr>
          <w:sz w:val="20"/>
          <w:szCs w:val="20"/>
        </w:rPr>
        <w:t xml:space="preserve">”: </w:t>
      </w:r>
      <w:r w:rsidRPr="00A64D45">
        <w:rPr>
          <w:i/>
          <w:sz w:val="20"/>
          <w:szCs w:val="20"/>
        </w:rPr>
        <w:t>Revista de derecho de la competencia y la distribución</w:t>
      </w:r>
      <w:r w:rsidRPr="00A64D45">
        <w:rPr>
          <w:sz w:val="20"/>
          <w:szCs w:val="20"/>
        </w:rPr>
        <w:t xml:space="preserve">, Nº. 32, 2023. </w:t>
      </w:r>
    </w:p>
    <w:p w14:paraId="1DD2587C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8E96BD0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Guillén Navarro</w:t>
      </w:r>
      <w:r w:rsidRPr="00A64D45">
        <w:rPr>
          <w:sz w:val="20"/>
          <w:szCs w:val="20"/>
        </w:rPr>
        <w:t xml:space="preserve">, Nicolás Alejandro. “Las viviendas de uso turístico en Aragón: regulación y problemática”: </w:t>
      </w:r>
      <w:r w:rsidRPr="00A64D45">
        <w:rPr>
          <w:i/>
          <w:sz w:val="20"/>
          <w:szCs w:val="20"/>
        </w:rPr>
        <w:t>Revista General de Derecho del Turismo RGDT</w:t>
      </w:r>
      <w:r w:rsidRPr="00A64D45">
        <w:rPr>
          <w:sz w:val="20"/>
          <w:szCs w:val="20"/>
        </w:rPr>
        <w:t>, Nº. 7, 2023, págs. 131-150.</w:t>
      </w:r>
    </w:p>
    <w:p w14:paraId="29995774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DD9FE08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Hernández Galán</w:t>
      </w:r>
      <w:r w:rsidRPr="00A64D45">
        <w:rPr>
          <w:sz w:val="20"/>
          <w:szCs w:val="20"/>
        </w:rPr>
        <w:t xml:space="preserve">, Jesús. “El fracaso del Plan de pagos en el mecanismo de segunda oportunidad. Soluciones de Derecho comparado”: </w:t>
      </w:r>
      <w:r w:rsidRPr="00A64D45">
        <w:rPr>
          <w:i/>
          <w:sz w:val="20"/>
          <w:szCs w:val="20"/>
        </w:rPr>
        <w:t>Mercantil y Concursal: revista digital</w:t>
      </w:r>
      <w:r w:rsidRPr="00A64D45">
        <w:rPr>
          <w:sz w:val="20"/>
          <w:szCs w:val="20"/>
        </w:rPr>
        <w:t>, Nº. 52, 2023.</w:t>
      </w:r>
    </w:p>
    <w:p w14:paraId="7ABCBEC6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EF328D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Jääskinen</w:t>
      </w:r>
      <w:r w:rsidRPr="00A64D45">
        <w:rPr>
          <w:sz w:val="20"/>
          <w:szCs w:val="20"/>
        </w:rPr>
        <w:t xml:space="preserve">, Nilo. “Derecho a indemnización por los daños y perjuicios causados por un tratamiento de datos en infracción del Reglamento de tratamiento de datos personales (TJ 3ªS 4 </w:t>
      </w:r>
      <w:proofErr w:type="spellStart"/>
      <w:r w:rsidRPr="00A64D45">
        <w:rPr>
          <w:sz w:val="20"/>
          <w:szCs w:val="20"/>
        </w:rPr>
        <w:t>May</w:t>
      </w:r>
      <w:proofErr w:type="spellEnd"/>
      <w:r w:rsidRPr="00A64D45">
        <w:rPr>
          <w:sz w:val="20"/>
          <w:szCs w:val="20"/>
        </w:rPr>
        <w:t xml:space="preserve">. 2023, as. C‐300/21: </w:t>
      </w:r>
      <w:proofErr w:type="spellStart"/>
      <w:r w:rsidRPr="00A64D45">
        <w:rPr>
          <w:sz w:val="20"/>
          <w:szCs w:val="20"/>
        </w:rPr>
        <w:t>Österreichische</w:t>
      </w:r>
      <w:proofErr w:type="spellEnd"/>
      <w:r w:rsidRPr="00A64D45">
        <w:rPr>
          <w:sz w:val="20"/>
          <w:szCs w:val="20"/>
        </w:rPr>
        <w:t xml:space="preserve"> Post). TJ, Sala Tercera, S 4 </w:t>
      </w:r>
      <w:proofErr w:type="spellStart"/>
      <w:r w:rsidRPr="00A64D45">
        <w:rPr>
          <w:sz w:val="20"/>
          <w:szCs w:val="20"/>
        </w:rPr>
        <w:t>May</w:t>
      </w:r>
      <w:proofErr w:type="spellEnd"/>
      <w:r w:rsidRPr="00A64D45">
        <w:rPr>
          <w:sz w:val="20"/>
          <w:szCs w:val="20"/>
        </w:rPr>
        <w:t xml:space="preserve">. 2023. Asunto C‐300/21: </w:t>
      </w:r>
      <w:proofErr w:type="spellStart"/>
      <w:r w:rsidRPr="00A64D45">
        <w:rPr>
          <w:sz w:val="20"/>
          <w:szCs w:val="20"/>
        </w:rPr>
        <w:t>Österreichische</w:t>
      </w:r>
      <w:proofErr w:type="spellEnd"/>
      <w:r w:rsidRPr="00A64D45">
        <w:rPr>
          <w:sz w:val="20"/>
          <w:szCs w:val="20"/>
        </w:rPr>
        <w:t xml:space="preserve"> Post”: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>, Nº 115, 2023.</w:t>
      </w:r>
    </w:p>
    <w:p w14:paraId="35EFB6A1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173635A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Lanux</w:t>
      </w:r>
      <w:r w:rsidRPr="00A64D45">
        <w:rPr>
          <w:sz w:val="20"/>
          <w:szCs w:val="20"/>
        </w:rPr>
        <w:t xml:space="preserve">, </w:t>
      </w:r>
      <w:proofErr w:type="spellStart"/>
      <w:r w:rsidRPr="00A64D45">
        <w:rPr>
          <w:sz w:val="20"/>
          <w:szCs w:val="20"/>
        </w:rPr>
        <w:t>Tilila</w:t>
      </w:r>
      <w:proofErr w:type="spellEnd"/>
      <w:r w:rsidRPr="00A64D45">
        <w:rPr>
          <w:sz w:val="20"/>
          <w:szCs w:val="20"/>
        </w:rPr>
        <w:t xml:space="preserve">. “La lucha contra la obsolescencia programada, entre protección y responsabilidad de los consumidores”: </w:t>
      </w:r>
      <w:r w:rsidRPr="00A64D45">
        <w:rPr>
          <w:i/>
          <w:sz w:val="20"/>
          <w:szCs w:val="20"/>
        </w:rPr>
        <w:t xml:space="preserve">Bioderecho.es: revista internacional de investigación en </w:t>
      </w:r>
      <w:proofErr w:type="spellStart"/>
      <w:r w:rsidRPr="00A64D45">
        <w:rPr>
          <w:i/>
          <w:sz w:val="20"/>
          <w:szCs w:val="20"/>
        </w:rPr>
        <w:t>Bioderecho</w:t>
      </w:r>
      <w:proofErr w:type="spellEnd"/>
      <w:r w:rsidRPr="00A64D45">
        <w:rPr>
          <w:sz w:val="20"/>
          <w:szCs w:val="20"/>
        </w:rPr>
        <w:t xml:space="preserve">, Nº. 16, 2022. </w:t>
      </w:r>
    </w:p>
    <w:p w14:paraId="483E0C57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2B74F08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López Tur</w:t>
      </w:r>
      <w:r w:rsidRPr="00A64D45">
        <w:rPr>
          <w:sz w:val="20"/>
          <w:szCs w:val="20"/>
        </w:rPr>
        <w:t xml:space="preserve">, Teresa. “Producto defectuoso e impresión de prótesis con impresoras 3D”: </w:t>
      </w:r>
      <w:r w:rsidRPr="00A64D45">
        <w:rPr>
          <w:i/>
          <w:sz w:val="20"/>
          <w:szCs w:val="20"/>
        </w:rPr>
        <w:t>Derecho y medicina: desafíos tecnológicos y científicos</w:t>
      </w:r>
      <w:r w:rsidRPr="00A64D45">
        <w:rPr>
          <w:sz w:val="20"/>
          <w:szCs w:val="20"/>
        </w:rPr>
        <w:t xml:space="preserve">, págs. 45-68. </w:t>
      </w:r>
    </w:p>
    <w:p w14:paraId="0F6C34E2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D5FCFDA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Marín López</w:t>
      </w:r>
      <w:r w:rsidRPr="00A64D45">
        <w:rPr>
          <w:sz w:val="20"/>
          <w:szCs w:val="20"/>
        </w:rPr>
        <w:t xml:space="preserve">, Manuel Jesús. “Conocimiento potencial del acreedor, diligencia de las partes y publicidad de los Registros públicos en la determinación del </w:t>
      </w:r>
      <w:proofErr w:type="spellStart"/>
      <w:r w:rsidRPr="00A64D45">
        <w:rPr>
          <w:sz w:val="20"/>
          <w:szCs w:val="20"/>
        </w:rPr>
        <w:t>dies</w:t>
      </w:r>
      <w:proofErr w:type="spellEnd"/>
      <w:r w:rsidRPr="00A64D45">
        <w:rPr>
          <w:sz w:val="20"/>
          <w:szCs w:val="20"/>
        </w:rPr>
        <w:t xml:space="preserve"> a quo del plazo de prescripción: STS 1200/2023, de 21 de julio </w:t>
      </w:r>
      <w:proofErr w:type="spellStart"/>
      <w:r w:rsidRPr="00A64D45">
        <w:rPr>
          <w:sz w:val="20"/>
          <w:szCs w:val="20"/>
        </w:rPr>
        <w:t>onocimiento</w:t>
      </w:r>
      <w:proofErr w:type="spellEnd"/>
      <w:r w:rsidRPr="00A64D45">
        <w:rPr>
          <w:sz w:val="20"/>
          <w:szCs w:val="20"/>
        </w:rPr>
        <w:t xml:space="preserve"> potencial del acreedor, diligencia de las partes y publicidad de los Registros públicos en la determinación del </w:t>
      </w:r>
      <w:proofErr w:type="spellStart"/>
      <w:r w:rsidRPr="00A64D45">
        <w:rPr>
          <w:sz w:val="20"/>
          <w:szCs w:val="20"/>
        </w:rPr>
        <w:t>dies</w:t>
      </w:r>
      <w:proofErr w:type="spellEnd"/>
      <w:r w:rsidRPr="00A64D45">
        <w:rPr>
          <w:sz w:val="20"/>
          <w:szCs w:val="20"/>
        </w:rPr>
        <w:t xml:space="preserve"> a quo del plazo de prescripción: </w:t>
      </w:r>
      <w:r w:rsidRPr="00A64D45">
        <w:rPr>
          <w:sz w:val="20"/>
          <w:szCs w:val="20"/>
        </w:rPr>
        <w:lastRenderedPageBreak/>
        <w:t xml:space="preserve">STS 1200/2023, de 21 de julio (caso </w:t>
      </w:r>
      <w:proofErr w:type="spellStart"/>
      <w:r w:rsidRPr="00A64D45">
        <w:rPr>
          <w:sz w:val="20"/>
          <w:szCs w:val="20"/>
        </w:rPr>
        <w:t>Talidomida</w:t>
      </w:r>
      <w:proofErr w:type="spellEnd"/>
      <w:r w:rsidRPr="00A64D45">
        <w:rPr>
          <w:sz w:val="20"/>
          <w:szCs w:val="20"/>
        </w:rPr>
        <w:t xml:space="preserve"> II)”: </w:t>
      </w:r>
      <w:r w:rsidRPr="00A64D45">
        <w:rPr>
          <w:i/>
          <w:sz w:val="20"/>
          <w:szCs w:val="20"/>
        </w:rPr>
        <w:t>Revista CESCO de Derecho de Consumo</w:t>
      </w:r>
      <w:r w:rsidRPr="00A64D45">
        <w:rPr>
          <w:sz w:val="20"/>
          <w:szCs w:val="20"/>
        </w:rPr>
        <w:t xml:space="preserve">, Nº. 47, 2023, págs. 44-56. </w:t>
      </w:r>
    </w:p>
    <w:p w14:paraId="45357C52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FB5D841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Marisa Ruiz</w:t>
      </w:r>
      <w:r w:rsidRPr="00A64D45">
        <w:rPr>
          <w:sz w:val="20"/>
          <w:szCs w:val="20"/>
        </w:rPr>
        <w:t>, Sara Piñero. “</w:t>
      </w:r>
      <w:proofErr w:type="gramStart"/>
      <w:r w:rsidRPr="00A64D45">
        <w:rPr>
          <w:sz w:val="20"/>
          <w:szCs w:val="20"/>
        </w:rPr>
        <w:t>¿</w:t>
      </w:r>
      <w:proofErr w:type="gramEnd"/>
      <w:r w:rsidRPr="00A64D45">
        <w:rPr>
          <w:sz w:val="20"/>
          <w:szCs w:val="20"/>
        </w:rPr>
        <w:t xml:space="preserve">Cuáles son las implicaciones del Reglamento </w:t>
      </w:r>
      <w:proofErr w:type="spellStart"/>
      <w:r w:rsidRPr="00A64D45">
        <w:rPr>
          <w:sz w:val="20"/>
          <w:szCs w:val="20"/>
        </w:rPr>
        <w:t>MiCA</w:t>
      </w:r>
      <w:proofErr w:type="spellEnd"/>
      <w:r w:rsidRPr="00A64D45">
        <w:rPr>
          <w:sz w:val="20"/>
          <w:szCs w:val="20"/>
        </w:rPr>
        <w:t xml:space="preserve"> y cómo afectará a las entidades relacionadas con los servicios de </w:t>
      </w:r>
      <w:proofErr w:type="spellStart"/>
      <w:r w:rsidRPr="00A64D45">
        <w:rPr>
          <w:sz w:val="20"/>
          <w:szCs w:val="20"/>
        </w:rPr>
        <w:t>criptoactivos</w:t>
      </w:r>
      <w:proofErr w:type="spellEnd"/>
      <w:r w:rsidRPr="00A64D45">
        <w:rPr>
          <w:sz w:val="20"/>
          <w:szCs w:val="20"/>
        </w:rPr>
        <w:t xml:space="preserve">”: </w:t>
      </w:r>
      <w:r w:rsidRPr="00A64D45">
        <w:rPr>
          <w:i/>
          <w:sz w:val="20"/>
          <w:szCs w:val="20"/>
        </w:rPr>
        <w:t>Actualidad jurídica Aranzadi</w:t>
      </w:r>
      <w:r w:rsidRPr="00A64D45">
        <w:rPr>
          <w:sz w:val="20"/>
          <w:szCs w:val="20"/>
        </w:rPr>
        <w:t xml:space="preserve">, Nº 997, 2023. </w:t>
      </w:r>
    </w:p>
    <w:p w14:paraId="2FEF34CD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E360B55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Mingorance</w:t>
      </w:r>
      <w:r w:rsidRPr="00A64D45">
        <w:rPr>
          <w:sz w:val="20"/>
          <w:szCs w:val="20"/>
        </w:rPr>
        <w:t xml:space="preserve">, Francisco Javier. “A vueltas con el interés variable en los préstamos participativos”: </w:t>
      </w:r>
      <w:r w:rsidRPr="00A64D45">
        <w:rPr>
          <w:i/>
          <w:sz w:val="20"/>
          <w:szCs w:val="20"/>
        </w:rPr>
        <w:t>Actualidad jurídica Aranzadi</w:t>
      </w:r>
      <w:r w:rsidRPr="00A64D45">
        <w:rPr>
          <w:sz w:val="20"/>
          <w:szCs w:val="20"/>
        </w:rPr>
        <w:t xml:space="preserve">, Nº 999, 2023. </w:t>
      </w:r>
    </w:p>
    <w:p w14:paraId="06C95C3E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A5D8DED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Miralles Bonilla</w:t>
      </w:r>
      <w:r w:rsidRPr="00A64D45">
        <w:rPr>
          <w:sz w:val="20"/>
          <w:szCs w:val="20"/>
        </w:rPr>
        <w:t xml:space="preserve">, Lucía. “Directrices y recomendaciones del Comité Europeo de Protección de Datos en relación con el articulado del RGPD”: </w:t>
      </w:r>
      <w:r w:rsidRPr="00A64D45">
        <w:rPr>
          <w:i/>
          <w:sz w:val="20"/>
          <w:szCs w:val="20"/>
        </w:rPr>
        <w:t>La Ley privacidad</w:t>
      </w:r>
      <w:r w:rsidRPr="00A64D45">
        <w:rPr>
          <w:sz w:val="20"/>
          <w:szCs w:val="20"/>
        </w:rPr>
        <w:t xml:space="preserve">, Nº. 16 (abril-junio), 2023. </w:t>
      </w:r>
    </w:p>
    <w:p w14:paraId="75E459BD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21A92F7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Molina Sanz</w:t>
      </w:r>
      <w:r w:rsidRPr="00A64D45">
        <w:rPr>
          <w:sz w:val="20"/>
          <w:szCs w:val="20"/>
        </w:rPr>
        <w:t xml:space="preserve">, Raquel. “Fecha del siniestro en los seguros de vida con cobertura de invalidez o incapacidad permanente por enfermedad común”: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 xml:space="preserve">, Nº 10331, 2023. </w:t>
      </w:r>
    </w:p>
    <w:p w14:paraId="54538FBC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084EDB7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Moreno-Torres Herrera</w:t>
      </w:r>
      <w:r w:rsidRPr="00A64D45">
        <w:rPr>
          <w:sz w:val="20"/>
          <w:szCs w:val="20"/>
        </w:rPr>
        <w:t xml:space="preserve">, María Luisa. “Contrato de alojamiento en vivienda de uso turístico: memoria explicativa”: </w:t>
      </w:r>
      <w:r w:rsidRPr="00A64D45">
        <w:rPr>
          <w:i/>
          <w:sz w:val="20"/>
          <w:szCs w:val="20"/>
        </w:rPr>
        <w:t>Revista de Estudios Jurídicos y Criminológicos</w:t>
      </w:r>
      <w:r w:rsidRPr="00A64D45">
        <w:rPr>
          <w:sz w:val="20"/>
          <w:szCs w:val="20"/>
        </w:rPr>
        <w:t>, Nº. 7, 2023, págs. 287-322.</w:t>
      </w:r>
    </w:p>
    <w:p w14:paraId="24BE04AD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6A0531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Morillas Fernández</w:t>
      </w:r>
      <w:r w:rsidRPr="00A64D45">
        <w:rPr>
          <w:sz w:val="20"/>
          <w:szCs w:val="20"/>
        </w:rPr>
        <w:t xml:space="preserve">, Marta. “La protección de datos como garantía en la prevención de los riesgos de la sociedad digital”: </w:t>
      </w:r>
      <w:r w:rsidRPr="00A64D45">
        <w:rPr>
          <w:i/>
          <w:sz w:val="20"/>
          <w:szCs w:val="20"/>
        </w:rPr>
        <w:t>Revista Internacional de Doctrina y Jurisprudencia</w:t>
      </w:r>
      <w:r w:rsidRPr="00A64D45">
        <w:rPr>
          <w:sz w:val="20"/>
          <w:szCs w:val="20"/>
        </w:rPr>
        <w:t>, Nº. 29, 2023, págs. 65-90.</w:t>
      </w:r>
    </w:p>
    <w:p w14:paraId="28C63179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FA1138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Núñez Padrón</w:t>
      </w:r>
      <w:r w:rsidRPr="00A64D45">
        <w:rPr>
          <w:sz w:val="20"/>
          <w:szCs w:val="20"/>
        </w:rPr>
        <w:t xml:space="preserve">, Samuel. “Caducidad de la acción de nulidad en los bonos y obligaciones convertibles en acciones”: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 xml:space="preserve">, Nº 10356, 2023. </w:t>
      </w:r>
    </w:p>
    <w:p w14:paraId="5664B384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1778214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Orduña Moreno</w:t>
      </w:r>
      <w:r w:rsidRPr="00A64D45">
        <w:rPr>
          <w:sz w:val="20"/>
          <w:szCs w:val="20"/>
        </w:rPr>
        <w:t xml:space="preserve">, Francisco Javier. “Comentario a la STJUE de 13 de julio de 2023: «las advertencias de la Circular 5/1994, como expresión o medida del control de transparencia y del juicio de </w:t>
      </w:r>
      <w:proofErr w:type="spellStart"/>
      <w:r w:rsidRPr="00A64D45">
        <w:rPr>
          <w:sz w:val="20"/>
          <w:szCs w:val="20"/>
        </w:rPr>
        <w:t>abusividad</w:t>
      </w:r>
      <w:proofErr w:type="spellEnd"/>
      <w:r w:rsidRPr="00A64D45">
        <w:rPr>
          <w:sz w:val="20"/>
          <w:szCs w:val="20"/>
        </w:rPr>
        <w:t xml:space="preserve"> del IRPH»”: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 xml:space="preserve">, Nº 10335, 2023. </w:t>
      </w:r>
    </w:p>
    <w:p w14:paraId="7047B082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0C61726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Orozco Pardo</w:t>
      </w:r>
      <w:r w:rsidRPr="00A64D45">
        <w:rPr>
          <w:sz w:val="20"/>
          <w:szCs w:val="20"/>
        </w:rPr>
        <w:t xml:space="preserve">, Guillermo; </w:t>
      </w:r>
      <w:r w:rsidRPr="00A64D45">
        <w:rPr>
          <w:caps/>
          <w:sz w:val="20"/>
          <w:szCs w:val="20"/>
        </w:rPr>
        <w:t>Orozco González</w:t>
      </w:r>
      <w:r w:rsidRPr="00A64D45">
        <w:rPr>
          <w:sz w:val="20"/>
          <w:szCs w:val="20"/>
        </w:rPr>
        <w:t xml:space="preserve">, Margarita. “Tratamiento de datos personales y responsabilidad civil. Comentario a la STJUE de 4 de mayo de 2023”: </w:t>
      </w:r>
      <w:r w:rsidRPr="00A64D45">
        <w:rPr>
          <w:i/>
          <w:sz w:val="20"/>
          <w:szCs w:val="20"/>
        </w:rPr>
        <w:t>La Ley privacidad</w:t>
      </w:r>
      <w:r w:rsidRPr="00A64D45">
        <w:rPr>
          <w:sz w:val="20"/>
          <w:szCs w:val="20"/>
        </w:rPr>
        <w:t xml:space="preserve">, Nº. 16 (abril-junio), 2023. </w:t>
      </w:r>
    </w:p>
    <w:p w14:paraId="094B581A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A72FD7F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Ortiz Uroz</w:t>
      </w:r>
      <w:r w:rsidRPr="00A64D45">
        <w:rPr>
          <w:sz w:val="20"/>
          <w:szCs w:val="20"/>
        </w:rPr>
        <w:t xml:space="preserve">, </w:t>
      </w:r>
      <w:proofErr w:type="spellStart"/>
      <w:r w:rsidRPr="00A64D45">
        <w:rPr>
          <w:sz w:val="20"/>
          <w:szCs w:val="20"/>
        </w:rPr>
        <w:t>Ruben</w:t>
      </w:r>
      <w:proofErr w:type="spellEnd"/>
      <w:r w:rsidRPr="00A64D45">
        <w:rPr>
          <w:sz w:val="20"/>
          <w:szCs w:val="20"/>
        </w:rPr>
        <w:t xml:space="preserve">. “Comentario a la sentencia del Tribunal de Justicia de la Unión Europea de 4 de mayo de 2023 sobre el derecho de acceso y, en particular, en relación con el derecho a obtener copia”: </w:t>
      </w:r>
      <w:r w:rsidRPr="00A64D45">
        <w:rPr>
          <w:i/>
          <w:sz w:val="20"/>
          <w:szCs w:val="20"/>
        </w:rPr>
        <w:t>La Ley privacidad</w:t>
      </w:r>
      <w:r w:rsidRPr="00A64D45">
        <w:rPr>
          <w:sz w:val="20"/>
          <w:szCs w:val="20"/>
        </w:rPr>
        <w:t xml:space="preserve">, Nº. 16 (abril-junio), 2023. </w:t>
      </w:r>
    </w:p>
    <w:p w14:paraId="2A7F8E13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873D22C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Pacheco Cañete</w:t>
      </w:r>
      <w:r w:rsidRPr="00A64D45">
        <w:rPr>
          <w:sz w:val="20"/>
          <w:szCs w:val="20"/>
        </w:rPr>
        <w:t xml:space="preserve">, Matilde. “Reflexiones sobre la responsabilidad civil del empresario por los daños causados por sistemas de inteligencia artificial: situación actual y perspectivas futuras”: </w:t>
      </w:r>
      <w:r w:rsidRPr="00A64D45">
        <w:rPr>
          <w:i/>
          <w:sz w:val="20"/>
          <w:szCs w:val="20"/>
        </w:rPr>
        <w:t>Revista general de legislación y jurisprudencia</w:t>
      </w:r>
      <w:r w:rsidRPr="00A64D45">
        <w:rPr>
          <w:sz w:val="20"/>
          <w:szCs w:val="20"/>
        </w:rPr>
        <w:t>, Nº 2, 2023, págs. 281-317.</w:t>
      </w:r>
    </w:p>
    <w:p w14:paraId="7A7A4451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F9BDA53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Pacheco Ramírez</w:t>
      </w:r>
      <w:r w:rsidRPr="00A64D45">
        <w:rPr>
          <w:sz w:val="20"/>
          <w:szCs w:val="20"/>
        </w:rPr>
        <w:t xml:space="preserve">, </w:t>
      </w:r>
      <w:proofErr w:type="spellStart"/>
      <w:r w:rsidRPr="00A64D45">
        <w:rPr>
          <w:sz w:val="20"/>
          <w:szCs w:val="20"/>
        </w:rPr>
        <w:t>Lizz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Dahiam</w:t>
      </w:r>
      <w:proofErr w:type="spellEnd"/>
      <w:r w:rsidRPr="00A64D45">
        <w:rPr>
          <w:sz w:val="20"/>
          <w:szCs w:val="20"/>
        </w:rPr>
        <w:t xml:space="preserve">. “La protección al consumidor de vivienda en Colombia. Reconocimiento de sus derechos en el Estatuto del Consumidor y el carácter </w:t>
      </w:r>
      <w:proofErr w:type="spellStart"/>
      <w:r w:rsidRPr="00A64D45">
        <w:rPr>
          <w:sz w:val="20"/>
          <w:szCs w:val="20"/>
        </w:rPr>
        <w:t>supletivo</w:t>
      </w:r>
      <w:proofErr w:type="spellEnd"/>
      <w:r w:rsidRPr="00A64D45">
        <w:rPr>
          <w:sz w:val="20"/>
          <w:szCs w:val="20"/>
        </w:rPr>
        <w:t xml:space="preserve"> de las normas civiles”: </w:t>
      </w:r>
      <w:r w:rsidRPr="00A64D45">
        <w:rPr>
          <w:i/>
          <w:sz w:val="20"/>
          <w:szCs w:val="20"/>
        </w:rPr>
        <w:t>Revista de la Facultad de Derecho de México</w:t>
      </w:r>
      <w:r w:rsidRPr="00A64D45">
        <w:rPr>
          <w:sz w:val="20"/>
          <w:szCs w:val="20"/>
        </w:rPr>
        <w:t>, Vol. 73, Nº. 286, 2023, págs. 83-106.</w:t>
      </w:r>
    </w:p>
    <w:p w14:paraId="5E529E13" w14:textId="59138894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sz w:val="20"/>
          <w:szCs w:val="20"/>
        </w:rPr>
        <w:t xml:space="preserve"> </w:t>
      </w:r>
    </w:p>
    <w:p w14:paraId="228732A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Peris Brines</w:t>
      </w:r>
      <w:r w:rsidRPr="00A64D45">
        <w:rPr>
          <w:sz w:val="20"/>
          <w:szCs w:val="20"/>
        </w:rPr>
        <w:t xml:space="preserve">, Nerea; </w:t>
      </w:r>
      <w:r w:rsidRPr="00A64D45">
        <w:rPr>
          <w:caps/>
          <w:sz w:val="20"/>
          <w:szCs w:val="20"/>
        </w:rPr>
        <w:t>Fernández Gallego</w:t>
      </w:r>
      <w:r w:rsidRPr="00A64D45">
        <w:rPr>
          <w:sz w:val="20"/>
          <w:szCs w:val="20"/>
        </w:rPr>
        <w:t xml:space="preserve">, Inés; </w:t>
      </w:r>
      <w:r w:rsidRPr="00A64D45">
        <w:rPr>
          <w:caps/>
          <w:sz w:val="20"/>
          <w:szCs w:val="20"/>
        </w:rPr>
        <w:t>Cervera Navas</w:t>
      </w:r>
      <w:r w:rsidRPr="00A64D45">
        <w:rPr>
          <w:sz w:val="20"/>
          <w:szCs w:val="20"/>
        </w:rPr>
        <w:t xml:space="preserve">, Leonardo. “En abril, aguas mil... ¡y datos personales también!”: </w:t>
      </w:r>
      <w:r w:rsidRPr="00A64D45">
        <w:rPr>
          <w:i/>
          <w:sz w:val="20"/>
          <w:szCs w:val="20"/>
        </w:rPr>
        <w:t>La Ley privacidad</w:t>
      </w:r>
      <w:r w:rsidRPr="00A64D45">
        <w:rPr>
          <w:sz w:val="20"/>
          <w:szCs w:val="20"/>
        </w:rPr>
        <w:t xml:space="preserve">, Nº. 16 (abril-junio), 2023. </w:t>
      </w:r>
    </w:p>
    <w:p w14:paraId="5D6B7B38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7AF95F3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Pino Abad</w:t>
      </w:r>
      <w:r w:rsidRPr="00A64D45">
        <w:rPr>
          <w:sz w:val="20"/>
          <w:szCs w:val="20"/>
        </w:rPr>
        <w:t xml:space="preserve">, Manuel. “La regulación de la falta de conformidad en las compraventas de consumo tras la incorporación de la Directiva 2019/771”: </w:t>
      </w:r>
      <w:r w:rsidRPr="00A64D45">
        <w:rPr>
          <w:i/>
          <w:sz w:val="20"/>
          <w:szCs w:val="20"/>
        </w:rPr>
        <w:t>Revista de derecho de la competencia y la distribución</w:t>
      </w:r>
      <w:r w:rsidRPr="00A64D45">
        <w:rPr>
          <w:sz w:val="20"/>
          <w:szCs w:val="20"/>
        </w:rPr>
        <w:t xml:space="preserve">, Nº. 32, 2023. </w:t>
      </w:r>
    </w:p>
    <w:p w14:paraId="7F62EAEE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6185E39" w14:textId="77777777" w:rsidR="00A64D45" w:rsidRP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Puelles Valencia</w:t>
      </w:r>
      <w:r w:rsidRPr="00A64D45">
        <w:rPr>
          <w:sz w:val="20"/>
          <w:szCs w:val="20"/>
        </w:rPr>
        <w:t xml:space="preserve">, José María. “Sobre el concepto de buena fe y el Derecho a la exoneración del deudor persona física en el Texto Refundido de la Ley Concursal”: </w:t>
      </w:r>
      <w:r w:rsidRPr="00A64D45">
        <w:rPr>
          <w:i/>
          <w:sz w:val="20"/>
          <w:szCs w:val="20"/>
        </w:rPr>
        <w:t>Mercantil y Concursal: revista digital</w:t>
      </w:r>
      <w:r w:rsidRPr="00A64D45">
        <w:rPr>
          <w:sz w:val="20"/>
          <w:szCs w:val="20"/>
        </w:rPr>
        <w:t>, Nº. 52, 2023.</w:t>
      </w:r>
    </w:p>
    <w:p w14:paraId="4FE38D78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lastRenderedPageBreak/>
        <w:t>Reyes López</w:t>
      </w:r>
      <w:r w:rsidRPr="00A64D45">
        <w:rPr>
          <w:sz w:val="20"/>
          <w:szCs w:val="20"/>
        </w:rPr>
        <w:t xml:space="preserve">, María José. “La protección al consumidor al hilo de las nuevas propuestas legislativas comunitarias”: </w:t>
      </w:r>
      <w:r w:rsidRPr="00A64D45">
        <w:rPr>
          <w:i/>
          <w:sz w:val="20"/>
          <w:szCs w:val="20"/>
        </w:rPr>
        <w:t>Actualidad civil</w:t>
      </w:r>
      <w:r w:rsidRPr="00A64D45">
        <w:rPr>
          <w:sz w:val="20"/>
          <w:szCs w:val="20"/>
        </w:rPr>
        <w:t xml:space="preserve">, Nº 7-8, 2023. </w:t>
      </w:r>
    </w:p>
    <w:p w14:paraId="10DBB9A1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7B7097C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Romero de los Viejos</w:t>
      </w:r>
      <w:r w:rsidRPr="00A64D45">
        <w:rPr>
          <w:sz w:val="20"/>
          <w:szCs w:val="20"/>
        </w:rPr>
        <w:t xml:space="preserve">, Alfonso. “Comentario a la sentencia del Tribunal Supremo 462/2023 de 15 de febrero sobre préstamos usurarios entre particulares”: </w:t>
      </w:r>
      <w:r w:rsidRPr="00A64D45">
        <w:rPr>
          <w:i/>
          <w:sz w:val="20"/>
          <w:szCs w:val="20"/>
        </w:rPr>
        <w:t>Cuadernos de derecho y comercio</w:t>
      </w:r>
      <w:r w:rsidRPr="00A64D45">
        <w:rPr>
          <w:sz w:val="20"/>
          <w:szCs w:val="20"/>
        </w:rPr>
        <w:t xml:space="preserve">, Nº 79, 2023, págs. 139-146. </w:t>
      </w:r>
    </w:p>
    <w:p w14:paraId="586D110E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73F3D287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Ruiz Sánchez</w:t>
      </w:r>
      <w:r w:rsidRPr="00A64D45">
        <w:rPr>
          <w:sz w:val="20"/>
          <w:szCs w:val="20"/>
        </w:rPr>
        <w:t xml:space="preserve">, Pedro. “Contrato de tarjeta de crédito </w:t>
      </w:r>
      <w:proofErr w:type="spellStart"/>
      <w:r w:rsidRPr="00A64D45">
        <w:rPr>
          <w:sz w:val="20"/>
          <w:szCs w:val="20"/>
        </w:rPr>
        <w:t>revolving</w:t>
      </w:r>
      <w:proofErr w:type="spellEnd"/>
      <w:r w:rsidRPr="00A64D45">
        <w:rPr>
          <w:sz w:val="20"/>
          <w:szCs w:val="20"/>
        </w:rPr>
        <w:t xml:space="preserve">: control de </w:t>
      </w:r>
      <w:proofErr w:type="spellStart"/>
      <w:r w:rsidRPr="00A64D45">
        <w:rPr>
          <w:sz w:val="20"/>
          <w:szCs w:val="20"/>
        </w:rPr>
        <w:t>abusividad</w:t>
      </w:r>
      <w:proofErr w:type="spellEnd"/>
      <w:r w:rsidRPr="00A64D45">
        <w:rPr>
          <w:sz w:val="20"/>
          <w:szCs w:val="20"/>
        </w:rPr>
        <w:t xml:space="preserve"> y usura. Comentario a la sentencia del Tribunal Supremo 2666/2023, de 20 de junio”: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 xml:space="preserve">, Nº 10347, 2023. </w:t>
      </w:r>
    </w:p>
    <w:p w14:paraId="6B342F6F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BE0883D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Safjan</w:t>
      </w:r>
      <w:r w:rsidRPr="00A64D45">
        <w:rPr>
          <w:sz w:val="20"/>
          <w:szCs w:val="20"/>
        </w:rPr>
        <w:t xml:space="preserve">, S. “Derecho del consumidor a una reducción del coste total del crédito que comprenderá los intereses y costes correspondientes al tiempo de contrato que quede por transcurrir. TJ, Sala Tercera, S 9 Feb. 2023. Asunto C–555/21: </w:t>
      </w:r>
      <w:proofErr w:type="spellStart"/>
      <w:r w:rsidRPr="00A64D45">
        <w:rPr>
          <w:sz w:val="20"/>
          <w:szCs w:val="20"/>
        </w:rPr>
        <w:t>UniCredit</w:t>
      </w:r>
      <w:proofErr w:type="spellEnd"/>
      <w:r w:rsidRPr="00A64D45">
        <w:rPr>
          <w:sz w:val="20"/>
          <w:szCs w:val="20"/>
        </w:rPr>
        <w:t xml:space="preserve"> Bank Austria AG y </w:t>
      </w:r>
      <w:proofErr w:type="spellStart"/>
      <w:r w:rsidRPr="00A64D45">
        <w:rPr>
          <w:sz w:val="20"/>
          <w:szCs w:val="20"/>
        </w:rPr>
        <w:t>Verein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für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Konsumenteninformation</w:t>
      </w:r>
      <w:proofErr w:type="spellEnd"/>
      <w:r w:rsidRPr="00A64D45">
        <w:rPr>
          <w:sz w:val="20"/>
          <w:szCs w:val="20"/>
        </w:rPr>
        <w:t>”</w:t>
      </w:r>
      <w:proofErr w:type="gramStart"/>
      <w:r w:rsidRPr="00A64D45">
        <w:rPr>
          <w:sz w:val="20"/>
          <w:szCs w:val="20"/>
        </w:rPr>
        <w:t xml:space="preserve">:  </w:t>
      </w:r>
      <w:r w:rsidRPr="00A64D45">
        <w:rPr>
          <w:i/>
          <w:sz w:val="20"/>
          <w:szCs w:val="20"/>
        </w:rPr>
        <w:t>La</w:t>
      </w:r>
      <w:proofErr w:type="gramEnd"/>
      <w:r w:rsidRPr="00A64D45">
        <w:rPr>
          <w:i/>
          <w:sz w:val="20"/>
          <w:szCs w:val="20"/>
        </w:rPr>
        <w:t xml:space="preserve"> Ley Unión Europea</w:t>
      </w:r>
      <w:r w:rsidRPr="00A64D45">
        <w:rPr>
          <w:sz w:val="20"/>
          <w:szCs w:val="20"/>
        </w:rPr>
        <w:t xml:space="preserve">, Nº 114, 2023. </w:t>
      </w:r>
    </w:p>
    <w:p w14:paraId="4C0C9E00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FD78E76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Sánchez Frías</w:t>
      </w:r>
      <w:r w:rsidRPr="00A64D45">
        <w:rPr>
          <w:sz w:val="20"/>
          <w:szCs w:val="20"/>
        </w:rPr>
        <w:t xml:space="preserve">, Irene. “La responsabilidad objetiva del organizador por la falta de conformidad de los servicios de viaje combinado”: </w:t>
      </w:r>
      <w:r w:rsidRPr="00A64D45">
        <w:rPr>
          <w:i/>
          <w:sz w:val="20"/>
          <w:szCs w:val="20"/>
        </w:rPr>
        <w:t>Revista General de Derecho del Turismo RGDT</w:t>
      </w:r>
      <w:r w:rsidRPr="00A64D45">
        <w:rPr>
          <w:sz w:val="20"/>
          <w:szCs w:val="20"/>
        </w:rPr>
        <w:t xml:space="preserve">, Nº. 7, 2023, págs. 151-176. </w:t>
      </w:r>
    </w:p>
    <w:p w14:paraId="1B163667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B8119EA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Sánchez</w:t>
      </w:r>
      <w:r w:rsidRPr="00A64D45">
        <w:rPr>
          <w:sz w:val="20"/>
          <w:szCs w:val="20"/>
        </w:rPr>
        <w:t xml:space="preserve">, Andrea; </w:t>
      </w:r>
      <w:r w:rsidRPr="00A64D45">
        <w:rPr>
          <w:caps/>
          <w:sz w:val="20"/>
          <w:szCs w:val="20"/>
        </w:rPr>
        <w:t>Maddio Medina</w:t>
      </w:r>
      <w:r w:rsidRPr="00A64D45">
        <w:rPr>
          <w:sz w:val="20"/>
          <w:szCs w:val="20"/>
        </w:rPr>
        <w:t xml:space="preserve">, Alicia. “A la caza de las llamadas comerciales: ¿estamos ante el fin de este tipo de publicidad?”: </w:t>
      </w:r>
      <w:r w:rsidRPr="00A64D45">
        <w:rPr>
          <w:i/>
          <w:sz w:val="20"/>
          <w:szCs w:val="20"/>
        </w:rPr>
        <w:t>Actualidad jurídica Aranzadi</w:t>
      </w:r>
      <w:r w:rsidRPr="00A64D45">
        <w:rPr>
          <w:sz w:val="20"/>
          <w:szCs w:val="20"/>
        </w:rPr>
        <w:t xml:space="preserve">, Nº 998, 2023. </w:t>
      </w:r>
    </w:p>
    <w:p w14:paraId="656E462C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2CBDFB5" w14:textId="069A384B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Sande Mayo</w:t>
      </w:r>
      <w:r w:rsidRPr="00A64D45">
        <w:rPr>
          <w:sz w:val="20"/>
          <w:szCs w:val="20"/>
        </w:rPr>
        <w:t xml:space="preserve">, María Jesús. “Las cuestiones no resueltas en torno al IRPH: transparencia, </w:t>
      </w:r>
      <w:proofErr w:type="spellStart"/>
      <w:r w:rsidRPr="00A64D45">
        <w:rPr>
          <w:sz w:val="20"/>
          <w:szCs w:val="20"/>
        </w:rPr>
        <w:t>abusividad</w:t>
      </w:r>
      <w:proofErr w:type="spellEnd"/>
      <w:r w:rsidRPr="00A64D45">
        <w:rPr>
          <w:sz w:val="20"/>
          <w:szCs w:val="20"/>
        </w:rPr>
        <w:t xml:space="preserve"> e integración”: </w:t>
      </w:r>
      <w:r w:rsidRPr="00A64D45">
        <w:rPr>
          <w:i/>
          <w:sz w:val="20"/>
          <w:szCs w:val="20"/>
        </w:rPr>
        <w:t>RDUNED. Revista de derecho UNED</w:t>
      </w:r>
      <w:r w:rsidRPr="00A64D45">
        <w:rPr>
          <w:sz w:val="20"/>
          <w:szCs w:val="20"/>
        </w:rPr>
        <w:t xml:space="preserve">, Nº. 31, 2023, págs. 295-322. </w:t>
      </w:r>
    </w:p>
    <w:p w14:paraId="5286F746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251D0FC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Sempere Samaniego</w:t>
      </w:r>
      <w:r w:rsidRPr="00A64D45">
        <w:rPr>
          <w:sz w:val="20"/>
          <w:szCs w:val="20"/>
        </w:rPr>
        <w:t xml:space="preserve">, Javier. “Biometría sin evaluación de impacto adecuada, protección de datos y medios de comunicación, y DPD obligatorio para tratamientos de observación habitual y sistemática a gran escala”: </w:t>
      </w:r>
      <w:r w:rsidRPr="00A64D45">
        <w:rPr>
          <w:i/>
          <w:sz w:val="20"/>
          <w:szCs w:val="20"/>
        </w:rPr>
        <w:t>La Ley privacidad</w:t>
      </w:r>
      <w:r w:rsidRPr="00A64D45">
        <w:rPr>
          <w:sz w:val="20"/>
          <w:szCs w:val="20"/>
        </w:rPr>
        <w:t xml:space="preserve">, Nº. 16 (abril-junio), 2023. </w:t>
      </w:r>
    </w:p>
    <w:p w14:paraId="1EC92AD9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7CB3029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Serena Rossi</w:t>
      </w:r>
      <w:r w:rsidRPr="00A64D45">
        <w:rPr>
          <w:sz w:val="20"/>
          <w:szCs w:val="20"/>
        </w:rPr>
        <w:t xml:space="preserve">, Lucia. “Información sobre la naturaleza y la configuración del producto de seguro en los contratos de seguro de vida de capital variable vinculados a fondos de inversión denominados </w:t>
      </w:r>
      <w:proofErr w:type="spellStart"/>
      <w:r w:rsidRPr="00A64D45">
        <w:rPr>
          <w:sz w:val="20"/>
          <w:szCs w:val="20"/>
        </w:rPr>
        <w:t>unit‐linked</w:t>
      </w:r>
      <w:proofErr w:type="spellEnd"/>
      <w:r w:rsidRPr="00A64D45">
        <w:rPr>
          <w:sz w:val="20"/>
          <w:szCs w:val="20"/>
        </w:rPr>
        <w:t xml:space="preserve">. TJ, Sala Novena, S 2 Feb. 2023. Asunto C‐208/21: K. D. y </w:t>
      </w:r>
      <w:proofErr w:type="spellStart"/>
      <w:r w:rsidRPr="00A64D45">
        <w:rPr>
          <w:sz w:val="20"/>
          <w:szCs w:val="20"/>
        </w:rPr>
        <w:t>Towarzystwo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Ubezpieczeń</w:t>
      </w:r>
      <w:proofErr w:type="spellEnd"/>
      <w:r w:rsidRPr="00A64D45">
        <w:rPr>
          <w:sz w:val="20"/>
          <w:szCs w:val="20"/>
        </w:rPr>
        <w:t xml:space="preserve"> Ż S.A.”: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>, Nº 115, 2023.</w:t>
      </w:r>
    </w:p>
    <w:p w14:paraId="267D8852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9035BD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Serena Rossi</w:t>
      </w:r>
      <w:r w:rsidRPr="00A64D45">
        <w:rPr>
          <w:sz w:val="20"/>
          <w:szCs w:val="20"/>
        </w:rPr>
        <w:t>, Lucia. “Información sobre la naturaleza y la configuración del producto de seguro en los contratos de seguro de vida de capital variable vinculados a fondos de inversión denominados «</w:t>
      </w:r>
      <w:proofErr w:type="spellStart"/>
      <w:r w:rsidRPr="00A64D45">
        <w:rPr>
          <w:sz w:val="20"/>
          <w:szCs w:val="20"/>
        </w:rPr>
        <w:t>unit‐linked</w:t>
      </w:r>
      <w:proofErr w:type="spellEnd"/>
      <w:r w:rsidRPr="00A64D45">
        <w:rPr>
          <w:sz w:val="20"/>
          <w:szCs w:val="20"/>
        </w:rPr>
        <w:t xml:space="preserve">». TJ, Sala Novena, S 2 Feb. 2023. Asunto C‐208/21: K. D. y </w:t>
      </w:r>
      <w:proofErr w:type="spellStart"/>
      <w:r w:rsidRPr="00A64D45">
        <w:rPr>
          <w:sz w:val="20"/>
          <w:szCs w:val="20"/>
        </w:rPr>
        <w:t>Towarzystwo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Ubezpieczeń</w:t>
      </w:r>
      <w:proofErr w:type="spellEnd"/>
      <w:r w:rsidRPr="00A64D45">
        <w:rPr>
          <w:sz w:val="20"/>
          <w:szCs w:val="20"/>
        </w:rPr>
        <w:t xml:space="preserve"> Ż S.A.”: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>, Nº 114, 2023.</w:t>
      </w:r>
    </w:p>
    <w:p w14:paraId="38E38230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0E7948F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Serrano Sánchez</w:t>
      </w:r>
      <w:r w:rsidRPr="00A64D45">
        <w:rPr>
          <w:sz w:val="20"/>
          <w:szCs w:val="20"/>
        </w:rPr>
        <w:t xml:space="preserve">, Beatriz. “Consideraciones acerca del concepto de consumidor a la luz de los cambios en las relaciones de consumo y su posible reformulación”: </w:t>
      </w:r>
      <w:r w:rsidRPr="00A64D45">
        <w:rPr>
          <w:i/>
          <w:sz w:val="20"/>
          <w:szCs w:val="20"/>
        </w:rPr>
        <w:t>Revista de derecho privado</w:t>
      </w:r>
      <w:r w:rsidRPr="00A64D45">
        <w:rPr>
          <w:sz w:val="20"/>
          <w:szCs w:val="20"/>
        </w:rPr>
        <w:t xml:space="preserve">, Año nº 107, Mes 4, 2023, págs. 81-107. </w:t>
      </w:r>
    </w:p>
    <w:p w14:paraId="0B064175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F3B0E09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Sillero Crovetto</w:t>
      </w:r>
      <w:r w:rsidRPr="00A64D45">
        <w:rPr>
          <w:sz w:val="20"/>
          <w:szCs w:val="20"/>
        </w:rPr>
        <w:t xml:space="preserve">, Blanca. “Contratos financieros a distancia: El derecho de desistimiento”: </w:t>
      </w:r>
      <w:r w:rsidRPr="00A64D45">
        <w:rPr>
          <w:i/>
          <w:sz w:val="20"/>
          <w:szCs w:val="20"/>
        </w:rPr>
        <w:t>Revista Internacional de Doctrina y Jurisprudencia</w:t>
      </w:r>
      <w:r w:rsidRPr="00A64D45">
        <w:rPr>
          <w:sz w:val="20"/>
          <w:szCs w:val="20"/>
        </w:rPr>
        <w:t>, Nº. 29, 2023, págs. 109-133.</w:t>
      </w:r>
    </w:p>
    <w:p w14:paraId="0A09ED10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796522C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Spineanu Matei</w:t>
      </w:r>
      <w:r w:rsidRPr="00A64D45">
        <w:rPr>
          <w:sz w:val="20"/>
          <w:szCs w:val="20"/>
        </w:rPr>
        <w:t xml:space="preserve">, Octavia. “Comportamiento de la persona que reivindica la condición de consumidor que puede causar la impresión a la otra parte contratante de que actúa con fines profesionales. TJ, Sala Novena, S 9 Mar. 2023. Asunto C‐177/22: JA y </w:t>
      </w:r>
      <w:proofErr w:type="spellStart"/>
      <w:r w:rsidRPr="00A64D45">
        <w:rPr>
          <w:sz w:val="20"/>
          <w:szCs w:val="20"/>
        </w:rPr>
        <w:t>Wurth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Automotive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GmbH</w:t>
      </w:r>
      <w:proofErr w:type="spellEnd"/>
      <w:r w:rsidRPr="00A64D45">
        <w:rPr>
          <w:sz w:val="20"/>
          <w:szCs w:val="20"/>
        </w:rPr>
        <w:t xml:space="preserve">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>, Nº 115, 2023.</w:t>
      </w:r>
    </w:p>
    <w:p w14:paraId="39D84432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CDB5932" w14:textId="77777777" w:rsidR="00A64D45" w:rsidRP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Tapia Hermida</w:t>
      </w:r>
      <w:r w:rsidRPr="00A64D45">
        <w:rPr>
          <w:sz w:val="20"/>
          <w:szCs w:val="20"/>
        </w:rPr>
        <w:t xml:space="preserve">, Alberto J. “Responsabilidad de los fabricantes de vehículos equipados con dispositivos de desactivación prohibidos frente a los compradores. Sentencia del Tribunal de Justicia, Gran Sala, de 21 de marzo de 2023, as. C‐ 100/21, Mercedes‐Benz </w:t>
      </w:r>
      <w:proofErr w:type="spellStart"/>
      <w:r w:rsidRPr="00A64D45">
        <w:rPr>
          <w:sz w:val="20"/>
          <w:szCs w:val="20"/>
        </w:rPr>
        <w:t>Group</w:t>
      </w:r>
      <w:proofErr w:type="spellEnd"/>
      <w:r w:rsidRPr="00A64D45">
        <w:rPr>
          <w:sz w:val="20"/>
          <w:szCs w:val="20"/>
        </w:rPr>
        <w:t xml:space="preserve">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 xml:space="preserve">, Nº 114, 2023. </w:t>
      </w:r>
    </w:p>
    <w:p w14:paraId="45F9ACA1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lastRenderedPageBreak/>
        <w:t>Thomàs Puig</w:t>
      </w:r>
      <w:r w:rsidRPr="00A64D45">
        <w:rPr>
          <w:sz w:val="20"/>
          <w:szCs w:val="20"/>
        </w:rPr>
        <w:t xml:space="preserve">, Petra María. “Comentario a la STS de 1 de diciembre de 2022 (RJ 2022 5580). La buena fe del deudor y el abono de un umbral mínimo en la exoneración del pasivo insatisfecho”: </w:t>
      </w:r>
      <w:r w:rsidRPr="00A64D45">
        <w:rPr>
          <w:i/>
          <w:sz w:val="20"/>
          <w:szCs w:val="20"/>
        </w:rPr>
        <w:t xml:space="preserve">Cuadernos </w:t>
      </w:r>
      <w:proofErr w:type="spellStart"/>
      <w:r w:rsidRPr="00A64D45">
        <w:rPr>
          <w:i/>
          <w:sz w:val="20"/>
          <w:szCs w:val="20"/>
        </w:rPr>
        <w:t>Civitas</w:t>
      </w:r>
      <w:proofErr w:type="spellEnd"/>
      <w:r w:rsidRPr="00A64D45">
        <w:rPr>
          <w:i/>
          <w:sz w:val="20"/>
          <w:szCs w:val="20"/>
        </w:rPr>
        <w:t xml:space="preserve"> de jurisprudencia civil</w:t>
      </w:r>
      <w:r w:rsidRPr="00A64D45">
        <w:rPr>
          <w:sz w:val="20"/>
          <w:szCs w:val="20"/>
        </w:rPr>
        <w:t xml:space="preserve">, Nº 112, 2023, págs. 243-260. </w:t>
      </w:r>
    </w:p>
    <w:p w14:paraId="38BD13A6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166071AF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Torres López</w:t>
      </w:r>
      <w:r w:rsidRPr="00A64D45">
        <w:rPr>
          <w:sz w:val="20"/>
          <w:szCs w:val="20"/>
        </w:rPr>
        <w:t xml:space="preserve">, Alberto. “Novedades en los juicios de desahucio tras la nueva Ley por el Derecho a la Vivienda”: </w:t>
      </w:r>
      <w:r w:rsidRPr="00A64D45">
        <w:rPr>
          <w:i/>
          <w:sz w:val="20"/>
          <w:szCs w:val="20"/>
        </w:rPr>
        <w:t>Proceso civil: cuaderno jurídico</w:t>
      </w:r>
      <w:r w:rsidRPr="00A64D45">
        <w:rPr>
          <w:sz w:val="20"/>
          <w:szCs w:val="20"/>
        </w:rPr>
        <w:t xml:space="preserve">, Nº. 152, 2023, págs. 7-12. </w:t>
      </w:r>
    </w:p>
    <w:p w14:paraId="48A786D8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0CF60E36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Vela Torres</w:t>
      </w:r>
      <w:r w:rsidRPr="00A64D45">
        <w:rPr>
          <w:sz w:val="20"/>
          <w:szCs w:val="20"/>
        </w:rPr>
        <w:t xml:space="preserve">, Pedro José. “Contrato de seguro de daños. Interés asegurado como presupuesto del contrato. Distinción con el riesgo objeto de cobertura. Falta de sometimiento a cuestionario. Bienes inmuebles por incorporación y destino”: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 xml:space="preserve">, Nº 10331, 2023. </w:t>
      </w:r>
    </w:p>
    <w:p w14:paraId="5DECE781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68BD39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Vela Torres</w:t>
      </w:r>
      <w:r w:rsidRPr="00A64D45">
        <w:rPr>
          <w:sz w:val="20"/>
          <w:szCs w:val="20"/>
        </w:rPr>
        <w:t xml:space="preserve">, Pedro José. “Contrato de seguro. No cabe considerar perjudicado o víctima con derecho a indemnización a quien no ha sufrido los daños personales o materiales definidos en la póliza”: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 xml:space="preserve">, Nº 10334, 2023. </w:t>
      </w:r>
    </w:p>
    <w:p w14:paraId="647A344D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D41BEAB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Vela Torres</w:t>
      </w:r>
      <w:r w:rsidRPr="00A64D45">
        <w:rPr>
          <w:sz w:val="20"/>
          <w:szCs w:val="20"/>
        </w:rPr>
        <w:t xml:space="preserve">, Pedro José. “Tarjeta de crédito </w:t>
      </w:r>
      <w:proofErr w:type="spellStart"/>
      <w:r w:rsidRPr="00A64D45">
        <w:rPr>
          <w:sz w:val="20"/>
          <w:szCs w:val="20"/>
        </w:rPr>
        <w:t>revolving</w:t>
      </w:r>
      <w:proofErr w:type="spellEnd"/>
      <w:r w:rsidRPr="00A64D45">
        <w:rPr>
          <w:sz w:val="20"/>
          <w:szCs w:val="20"/>
        </w:rPr>
        <w:t xml:space="preserve">. Jurisprudencia para la determinación del carácter usurario del interés remuneratorio pactado”: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>, Nº 10325, 2023.</w:t>
      </w:r>
    </w:p>
    <w:p w14:paraId="3F355227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E3C8C65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Vidal</w:t>
      </w:r>
      <w:r w:rsidRPr="00A64D45">
        <w:rPr>
          <w:sz w:val="20"/>
          <w:szCs w:val="20"/>
        </w:rPr>
        <w:t xml:space="preserve">, Joao. “El nuevo Reglamento (UE) 2022/2065 del Parlamento Europeo y del Consejo y la responsabilidad civil de las plataformas digitales de contratación de alojamiento: una oportunidad perdida”: </w:t>
      </w:r>
      <w:r w:rsidRPr="00A64D45">
        <w:rPr>
          <w:i/>
          <w:sz w:val="20"/>
          <w:szCs w:val="20"/>
        </w:rPr>
        <w:t>Revista General de Derecho del Turismo RGDT</w:t>
      </w:r>
      <w:r w:rsidRPr="00A64D45">
        <w:rPr>
          <w:sz w:val="20"/>
          <w:szCs w:val="20"/>
        </w:rPr>
        <w:t>, Nº. 7, 2023, págs. 42-70.</w:t>
      </w:r>
    </w:p>
    <w:p w14:paraId="7B9D7662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3E2FC93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Villarrubia González</w:t>
      </w:r>
      <w:r w:rsidRPr="00A64D45">
        <w:rPr>
          <w:sz w:val="20"/>
          <w:szCs w:val="20"/>
        </w:rPr>
        <w:t xml:space="preserve">, Julio. “Aplicación sesgada por parte del Tribunal Supremo de los parámetros establecidos por el Tribunal de Justicia de la Unión Europea respecto a la comisión de apertura”: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>, Nº 10317, 2023.</w:t>
      </w:r>
    </w:p>
    <w:p w14:paraId="62D39419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56004CDF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Xuereb</w:t>
      </w:r>
      <w:r w:rsidRPr="00A64D45">
        <w:rPr>
          <w:sz w:val="20"/>
          <w:szCs w:val="20"/>
        </w:rPr>
        <w:t xml:space="preserve">, P. G. “Responsabilidad de los fabricantes de vehículos equipados con dispositivos de desactivación. TJ, Sala, Gran Sala, S 21 Mar 2023. Asunto C‐100/21: Mercedes‐Benz </w:t>
      </w:r>
      <w:proofErr w:type="spellStart"/>
      <w:r w:rsidRPr="00A64D45">
        <w:rPr>
          <w:sz w:val="20"/>
          <w:szCs w:val="20"/>
        </w:rPr>
        <w:t>Group</w:t>
      </w:r>
      <w:proofErr w:type="spellEnd"/>
      <w:r w:rsidRPr="00A64D45">
        <w:rPr>
          <w:sz w:val="20"/>
          <w:szCs w:val="20"/>
        </w:rPr>
        <w:t xml:space="preserve">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 xml:space="preserve">, Nº 114, 2023. </w:t>
      </w:r>
    </w:p>
    <w:p w14:paraId="69E55EB8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6491ED10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Yáñez de Andrés</w:t>
      </w:r>
      <w:r w:rsidRPr="00A64D45">
        <w:rPr>
          <w:sz w:val="20"/>
          <w:szCs w:val="20"/>
        </w:rPr>
        <w:t xml:space="preserve">, Aquilino. “El proceso curativo y su indemnización en los seguros de responsabilidad civil del automóvil”: </w:t>
      </w:r>
      <w:r w:rsidRPr="00A64D45">
        <w:rPr>
          <w:i/>
          <w:sz w:val="20"/>
          <w:szCs w:val="20"/>
        </w:rPr>
        <w:t>Diario La Ley</w:t>
      </w:r>
      <w:r w:rsidRPr="00A64D45">
        <w:rPr>
          <w:sz w:val="20"/>
          <w:szCs w:val="20"/>
        </w:rPr>
        <w:t>, Nº 10320, 2023.</w:t>
      </w:r>
    </w:p>
    <w:p w14:paraId="1F6F984E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4D4067C9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Ziemele</w:t>
      </w:r>
      <w:r w:rsidRPr="00A64D45">
        <w:rPr>
          <w:sz w:val="20"/>
          <w:szCs w:val="20"/>
        </w:rPr>
        <w:t xml:space="preserve">, </w:t>
      </w:r>
      <w:proofErr w:type="spellStart"/>
      <w:r w:rsidRPr="00A64D45">
        <w:rPr>
          <w:sz w:val="20"/>
          <w:szCs w:val="20"/>
        </w:rPr>
        <w:t>Ineta</w:t>
      </w:r>
      <w:proofErr w:type="spellEnd"/>
      <w:r w:rsidRPr="00A64D45">
        <w:rPr>
          <w:sz w:val="20"/>
          <w:szCs w:val="20"/>
        </w:rPr>
        <w:t xml:space="preserve">. “Derecho de acceso del interesado a sus datos personales objeto de tratamiento: determinación de los conceptos de «copia» y de «información». TJ, Sala Primera, S 4 </w:t>
      </w:r>
      <w:proofErr w:type="spellStart"/>
      <w:r w:rsidRPr="00A64D45">
        <w:rPr>
          <w:sz w:val="20"/>
          <w:szCs w:val="20"/>
        </w:rPr>
        <w:t>May</w:t>
      </w:r>
      <w:proofErr w:type="spellEnd"/>
      <w:r w:rsidRPr="00A64D45">
        <w:rPr>
          <w:sz w:val="20"/>
          <w:szCs w:val="20"/>
        </w:rPr>
        <w:t xml:space="preserve">. 2023. Asunto C‐487/21: </w:t>
      </w:r>
      <w:proofErr w:type="spellStart"/>
      <w:r w:rsidRPr="00A64D45">
        <w:rPr>
          <w:sz w:val="20"/>
          <w:szCs w:val="20"/>
        </w:rPr>
        <w:t>Österreichische</w:t>
      </w:r>
      <w:proofErr w:type="spellEnd"/>
      <w:r w:rsidRPr="00A64D45">
        <w:rPr>
          <w:sz w:val="20"/>
          <w:szCs w:val="20"/>
        </w:rPr>
        <w:t xml:space="preserve"> </w:t>
      </w:r>
      <w:proofErr w:type="spellStart"/>
      <w:r w:rsidRPr="00A64D45">
        <w:rPr>
          <w:sz w:val="20"/>
          <w:szCs w:val="20"/>
        </w:rPr>
        <w:t>Datenschutzbehörde</w:t>
      </w:r>
      <w:proofErr w:type="spellEnd"/>
      <w:r w:rsidRPr="00A64D45">
        <w:rPr>
          <w:sz w:val="20"/>
          <w:szCs w:val="20"/>
        </w:rPr>
        <w:t xml:space="preserve"> y CRIF”: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>, Nº 115, 2023.</w:t>
      </w:r>
    </w:p>
    <w:p w14:paraId="1732AB8D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3ADA7637" w14:textId="77777777" w:rsidR="00A64D45" w:rsidRDefault="00A64D45" w:rsidP="00A64D45">
      <w:pPr>
        <w:pStyle w:val="Prrafodelista"/>
        <w:numPr>
          <w:ilvl w:val="0"/>
          <w:numId w:val="14"/>
        </w:numPr>
        <w:spacing w:after="0" w:line="240" w:lineRule="auto"/>
        <w:ind w:left="360"/>
        <w:jc w:val="both"/>
        <w:rPr>
          <w:sz w:val="20"/>
          <w:szCs w:val="20"/>
        </w:rPr>
      </w:pPr>
      <w:r w:rsidRPr="00A64D45">
        <w:rPr>
          <w:caps/>
          <w:sz w:val="20"/>
          <w:szCs w:val="20"/>
        </w:rPr>
        <w:t>Ziemele</w:t>
      </w:r>
      <w:r w:rsidRPr="00A64D45">
        <w:rPr>
          <w:sz w:val="20"/>
          <w:szCs w:val="20"/>
        </w:rPr>
        <w:t xml:space="preserve">, </w:t>
      </w:r>
      <w:proofErr w:type="spellStart"/>
      <w:r w:rsidRPr="00A64D45">
        <w:rPr>
          <w:sz w:val="20"/>
          <w:szCs w:val="20"/>
        </w:rPr>
        <w:t>Ineta</w:t>
      </w:r>
      <w:proofErr w:type="spellEnd"/>
      <w:r w:rsidRPr="00A64D45">
        <w:rPr>
          <w:sz w:val="20"/>
          <w:szCs w:val="20"/>
        </w:rPr>
        <w:t xml:space="preserve">. “Límites a la Información sobre los destinatarios o las categorías de destinatarios a los que se comunicaron o serán comunicados los datos personales. TJ, Sala Primera, S 12 Ene. 2023. Asunto C‐154/21: RW y </w:t>
      </w:r>
      <w:proofErr w:type="spellStart"/>
      <w:r w:rsidRPr="00A64D45">
        <w:rPr>
          <w:sz w:val="20"/>
          <w:szCs w:val="20"/>
        </w:rPr>
        <w:t>Österreichische</w:t>
      </w:r>
      <w:proofErr w:type="spellEnd"/>
      <w:r w:rsidRPr="00A64D45">
        <w:rPr>
          <w:sz w:val="20"/>
          <w:szCs w:val="20"/>
        </w:rPr>
        <w:t xml:space="preserve"> Post AG”: </w:t>
      </w:r>
      <w:r w:rsidRPr="00A64D45">
        <w:rPr>
          <w:i/>
          <w:sz w:val="20"/>
          <w:szCs w:val="20"/>
        </w:rPr>
        <w:t>La Ley Unión Europea</w:t>
      </w:r>
      <w:r w:rsidRPr="00A64D45">
        <w:rPr>
          <w:sz w:val="20"/>
          <w:szCs w:val="20"/>
        </w:rPr>
        <w:t>, Nº 114, 2023.</w:t>
      </w:r>
    </w:p>
    <w:p w14:paraId="0DEBF114" w14:textId="77777777" w:rsidR="00A64D45" w:rsidRPr="00A64D45" w:rsidRDefault="00A64D45" w:rsidP="00A64D45">
      <w:pPr>
        <w:pStyle w:val="Prrafodelista"/>
        <w:spacing w:after="0" w:line="240" w:lineRule="auto"/>
        <w:ind w:left="360"/>
        <w:jc w:val="both"/>
        <w:rPr>
          <w:sz w:val="20"/>
          <w:szCs w:val="20"/>
        </w:rPr>
      </w:pPr>
    </w:p>
    <w:p w14:paraId="28B8A273" w14:textId="77777777" w:rsidR="00567AAA" w:rsidRPr="00A15646" w:rsidRDefault="00567AAA" w:rsidP="003F49BB">
      <w:pPr>
        <w:spacing w:beforeLines="100" w:before="240" w:afterLines="100" w:after="240"/>
        <w:jc w:val="center"/>
        <w:rPr>
          <w:sz w:val="20"/>
          <w:szCs w:val="20"/>
        </w:rPr>
      </w:pPr>
    </w:p>
    <w:p w14:paraId="4E3CD16B" w14:textId="77777777" w:rsidR="00567AAA" w:rsidRPr="00A15646" w:rsidRDefault="00567AAA" w:rsidP="003F49BB">
      <w:pPr>
        <w:spacing w:beforeLines="100" w:before="240" w:afterLines="100" w:after="240"/>
        <w:jc w:val="center"/>
        <w:rPr>
          <w:sz w:val="20"/>
          <w:szCs w:val="20"/>
        </w:rPr>
      </w:pPr>
    </w:p>
    <w:p w14:paraId="6774DC87" w14:textId="77777777" w:rsidR="00567AAA" w:rsidRDefault="00567AAA" w:rsidP="003F49BB">
      <w:pPr>
        <w:spacing w:beforeLines="100" w:before="240" w:afterLines="100" w:after="240"/>
        <w:jc w:val="center"/>
        <w:rPr>
          <w:sz w:val="20"/>
          <w:szCs w:val="20"/>
        </w:rPr>
      </w:pPr>
    </w:p>
    <w:p w14:paraId="34EE913F" w14:textId="77777777" w:rsidR="00A64D45" w:rsidRDefault="00A64D45" w:rsidP="003F49BB">
      <w:pPr>
        <w:spacing w:beforeLines="100" w:before="240" w:afterLines="100" w:after="240"/>
        <w:jc w:val="center"/>
        <w:rPr>
          <w:sz w:val="16"/>
          <w:szCs w:val="16"/>
        </w:rPr>
      </w:pPr>
      <w:bookmarkStart w:id="0" w:name="_GoBack"/>
      <w:bookmarkEnd w:id="0"/>
    </w:p>
    <w:p w14:paraId="375AA902" w14:textId="77777777" w:rsidR="00EF0B72" w:rsidRDefault="00EF0B72" w:rsidP="003F49BB">
      <w:pPr>
        <w:spacing w:beforeLines="100" w:before="240" w:afterLines="100" w:after="240"/>
        <w:jc w:val="center"/>
        <w:rPr>
          <w:sz w:val="16"/>
          <w:szCs w:val="16"/>
        </w:rPr>
      </w:pPr>
    </w:p>
    <w:p w14:paraId="10246042" w14:textId="77777777" w:rsidR="00EF0B72" w:rsidRDefault="00EF0B72" w:rsidP="00353898">
      <w:pPr>
        <w:spacing w:beforeLines="100" w:before="240" w:afterLines="100" w:after="240"/>
        <w:rPr>
          <w:sz w:val="16"/>
          <w:szCs w:val="16"/>
        </w:rPr>
      </w:pPr>
    </w:p>
    <w:p w14:paraId="73DED83D" w14:textId="77777777" w:rsidR="003F49BB" w:rsidRPr="003F49BB" w:rsidRDefault="003F49BB" w:rsidP="003F49BB">
      <w:pPr>
        <w:spacing w:beforeLines="100" w:before="240" w:afterLines="100" w:after="240"/>
        <w:jc w:val="center"/>
        <w:rPr>
          <w:sz w:val="16"/>
          <w:szCs w:val="16"/>
        </w:rPr>
      </w:pPr>
      <w:r w:rsidRPr="003F49BB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</w:t>
      </w:r>
      <w:r>
        <w:rPr>
          <w:sz w:val="16"/>
          <w:szCs w:val="16"/>
        </w:rPr>
        <w:t xml:space="preserve">forme, </w:t>
      </w:r>
      <w:r w:rsidRPr="003F49BB">
        <w:rPr>
          <w:sz w:val="16"/>
          <w:szCs w:val="16"/>
        </w:rPr>
        <w:t>en el periodo correspondiente.</w:t>
      </w:r>
    </w:p>
    <w:sectPr w:rsidR="003F49BB" w:rsidRPr="003F49BB" w:rsidSect="000562B1"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00EDA" w14:textId="77777777" w:rsidR="00A02CFB" w:rsidRDefault="00A02CFB" w:rsidP="000562B1">
      <w:pPr>
        <w:spacing w:after="0" w:line="240" w:lineRule="auto"/>
      </w:pPr>
      <w:r>
        <w:separator/>
      </w:r>
    </w:p>
  </w:endnote>
  <w:endnote w:type="continuationSeparator" w:id="0">
    <w:p w14:paraId="16DEEFF2" w14:textId="77777777" w:rsidR="00A02CFB" w:rsidRDefault="00A02CFB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827C04" w:rsidRPr="000562B1" w:rsidRDefault="00827C04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9E399E">
          <w:rPr>
            <w:rFonts w:cstheme="minorHAnsi"/>
            <w:noProof/>
          </w:rPr>
          <w:t>6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827C04" w:rsidRDefault="00827C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AE8FF" w14:textId="77777777" w:rsidR="00A02CFB" w:rsidRDefault="00A02CFB" w:rsidP="000562B1">
      <w:pPr>
        <w:spacing w:after="0" w:line="240" w:lineRule="auto"/>
      </w:pPr>
      <w:r>
        <w:separator/>
      </w:r>
    </w:p>
  </w:footnote>
  <w:footnote w:type="continuationSeparator" w:id="0">
    <w:p w14:paraId="6DE924AE" w14:textId="77777777" w:rsidR="00A02CFB" w:rsidRDefault="00A02CFB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C4B3C"/>
    <w:multiLevelType w:val="hybridMultilevel"/>
    <w:tmpl w:val="19FC5322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47798"/>
    <w:multiLevelType w:val="hybridMultilevel"/>
    <w:tmpl w:val="932C875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CB0E10"/>
    <w:multiLevelType w:val="hybridMultilevel"/>
    <w:tmpl w:val="4638664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C54DE8"/>
    <w:multiLevelType w:val="hybridMultilevel"/>
    <w:tmpl w:val="12665926"/>
    <w:lvl w:ilvl="0" w:tplc="45FE9F5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81EEE"/>
    <w:multiLevelType w:val="hybridMultilevel"/>
    <w:tmpl w:val="80E67DCA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995F83"/>
    <w:multiLevelType w:val="hybridMultilevel"/>
    <w:tmpl w:val="CB32DB9E"/>
    <w:lvl w:ilvl="0" w:tplc="1D1411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C651F6"/>
    <w:multiLevelType w:val="hybridMultilevel"/>
    <w:tmpl w:val="373EAE1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F4221C"/>
    <w:multiLevelType w:val="hybridMultilevel"/>
    <w:tmpl w:val="AB76505C"/>
    <w:lvl w:ilvl="0" w:tplc="45FE9F5A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7"/>
  </w:num>
  <w:num w:numId="5">
    <w:abstractNumId w:val="4"/>
  </w:num>
  <w:num w:numId="6">
    <w:abstractNumId w:val="5"/>
  </w:num>
  <w:num w:numId="7">
    <w:abstractNumId w:val="9"/>
  </w:num>
  <w:num w:numId="8">
    <w:abstractNumId w:val="6"/>
  </w:num>
  <w:num w:numId="9">
    <w:abstractNumId w:val="3"/>
  </w:num>
  <w:num w:numId="10">
    <w:abstractNumId w:val="11"/>
  </w:num>
  <w:num w:numId="11">
    <w:abstractNumId w:val="10"/>
  </w:num>
  <w:num w:numId="12">
    <w:abstractNumId w:val="8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D6"/>
    <w:rsid w:val="00020F4E"/>
    <w:rsid w:val="000562B1"/>
    <w:rsid w:val="0012310A"/>
    <w:rsid w:val="001342BF"/>
    <w:rsid w:val="0017035A"/>
    <w:rsid w:val="00181687"/>
    <w:rsid w:val="001A3DC8"/>
    <w:rsid w:val="001B39D6"/>
    <w:rsid w:val="001E467C"/>
    <w:rsid w:val="00226C2F"/>
    <w:rsid w:val="002321F9"/>
    <w:rsid w:val="00237E7A"/>
    <w:rsid w:val="0024425F"/>
    <w:rsid w:val="002920B4"/>
    <w:rsid w:val="002C3D5D"/>
    <w:rsid w:val="00311051"/>
    <w:rsid w:val="00326C94"/>
    <w:rsid w:val="00353898"/>
    <w:rsid w:val="003559D9"/>
    <w:rsid w:val="003662F8"/>
    <w:rsid w:val="003A1A16"/>
    <w:rsid w:val="003C5AFC"/>
    <w:rsid w:val="003C79EE"/>
    <w:rsid w:val="003C7E66"/>
    <w:rsid w:val="003E66AA"/>
    <w:rsid w:val="003F49BB"/>
    <w:rsid w:val="003F4BCA"/>
    <w:rsid w:val="00410FE1"/>
    <w:rsid w:val="004158D3"/>
    <w:rsid w:val="00467E42"/>
    <w:rsid w:val="00474518"/>
    <w:rsid w:val="004A2F0A"/>
    <w:rsid w:val="004C5AA1"/>
    <w:rsid w:val="004D794A"/>
    <w:rsid w:val="0051297C"/>
    <w:rsid w:val="005524C4"/>
    <w:rsid w:val="005527B0"/>
    <w:rsid w:val="00567AAA"/>
    <w:rsid w:val="005B7019"/>
    <w:rsid w:val="005E340F"/>
    <w:rsid w:val="005F0DEC"/>
    <w:rsid w:val="005F1DFB"/>
    <w:rsid w:val="005F3752"/>
    <w:rsid w:val="00633110"/>
    <w:rsid w:val="00656A1A"/>
    <w:rsid w:val="00673A7C"/>
    <w:rsid w:val="006B172C"/>
    <w:rsid w:val="007834BC"/>
    <w:rsid w:val="007C2FE3"/>
    <w:rsid w:val="00816AAB"/>
    <w:rsid w:val="008251E3"/>
    <w:rsid w:val="00827C04"/>
    <w:rsid w:val="00846866"/>
    <w:rsid w:val="008D2AC3"/>
    <w:rsid w:val="008D6849"/>
    <w:rsid w:val="008F19D1"/>
    <w:rsid w:val="00916F83"/>
    <w:rsid w:val="00923CBC"/>
    <w:rsid w:val="0093649B"/>
    <w:rsid w:val="009432D4"/>
    <w:rsid w:val="00952BF5"/>
    <w:rsid w:val="009C07E8"/>
    <w:rsid w:val="009E399E"/>
    <w:rsid w:val="009E7932"/>
    <w:rsid w:val="00A00862"/>
    <w:rsid w:val="00A02CFB"/>
    <w:rsid w:val="00A15646"/>
    <w:rsid w:val="00A178D6"/>
    <w:rsid w:val="00A21DDE"/>
    <w:rsid w:val="00A4262A"/>
    <w:rsid w:val="00A535EC"/>
    <w:rsid w:val="00A64D45"/>
    <w:rsid w:val="00A95CE0"/>
    <w:rsid w:val="00AB05F9"/>
    <w:rsid w:val="00B00158"/>
    <w:rsid w:val="00B03532"/>
    <w:rsid w:val="00B065EF"/>
    <w:rsid w:val="00B40032"/>
    <w:rsid w:val="00B42623"/>
    <w:rsid w:val="00B436F4"/>
    <w:rsid w:val="00B44604"/>
    <w:rsid w:val="00B55B74"/>
    <w:rsid w:val="00B917BF"/>
    <w:rsid w:val="00BE3615"/>
    <w:rsid w:val="00C41A52"/>
    <w:rsid w:val="00C45C39"/>
    <w:rsid w:val="00C660D0"/>
    <w:rsid w:val="00C67BF4"/>
    <w:rsid w:val="00C67C8B"/>
    <w:rsid w:val="00C73ED8"/>
    <w:rsid w:val="00C943B2"/>
    <w:rsid w:val="00C97832"/>
    <w:rsid w:val="00CB0586"/>
    <w:rsid w:val="00CE63DC"/>
    <w:rsid w:val="00D364FB"/>
    <w:rsid w:val="00D37249"/>
    <w:rsid w:val="00D827B7"/>
    <w:rsid w:val="00DA30E6"/>
    <w:rsid w:val="00DC326F"/>
    <w:rsid w:val="00E37172"/>
    <w:rsid w:val="00E53C19"/>
    <w:rsid w:val="00E618E3"/>
    <w:rsid w:val="00E7533D"/>
    <w:rsid w:val="00E843AB"/>
    <w:rsid w:val="00E86324"/>
    <w:rsid w:val="00EE05FD"/>
    <w:rsid w:val="00EF0B72"/>
    <w:rsid w:val="00F475F0"/>
    <w:rsid w:val="00FA6DED"/>
    <w:rsid w:val="00FD1E51"/>
    <w:rsid w:val="00FD741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F9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6B960-B529-49E5-A2A0-BF9E9051C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2894</Words>
  <Characters>15921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JESUS BASTANTE GONZALEZ</cp:lastModifiedBy>
  <cp:revision>10</cp:revision>
  <cp:lastPrinted>2023-10-18T16:24:00Z</cp:lastPrinted>
  <dcterms:created xsi:type="dcterms:W3CDTF">2023-10-18T16:19:00Z</dcterms:created>
  <dcterms:modified xsi:type="dcterms:W3CDTF">2023-10-18T16:24:00Z</dcterms:modified>
</cp:coreProperties>
</file>