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C8E3A" w14:textId="43F8511D" w:rsidR="00BF578B" w:rsidRPr="00D42644" w:rsidRDefault="00217BA0">
      <w:pPr>
        <w:rPr>
          <w:b/>
          <w:bCs/>
        </w:rPr>
      </w:pPr>
      <w:r w:rsidRPr="00D42644">
        <w:rPr>
          <w:b/>
          <w:bCs/>
        </w:rPr>
        <w:t>Tema 14 Oposiciones al Cuerpo de Notarios</w:t>
      </w:r>
      <w:r w:rsidR="00930176" w:rsidRPr="00D42644">
        <w:rPr>
          <w:b/>
          <w:bCs/>
        </w:rPr>
        <w:t xml:space="preserve">                                           </w:t>
      </w:r>
      <w:r w:rsidRPr="00D42644">
        <w:rPr>
          <w:b/>
          <w:bCs/>
        </w:rPr>
        <w:t xml:space="preserve">Derecho civil. </w:t>
      </w:r>
    </w:p>
    <w:p w14:paraId="447BD306" w14:textId="77777777" w:rsidR="00217BA0" w:rsidRDefault="00217BA0" w:rsidP="00217BA0">
      <w:pPr>
        <w:jc w:val="both"/>
      </w:pPr>
    </w:p>
    <w:p w14:paraId="2D7D504F" w14:textId="5118EE53" w:rsidR="00217BA0" w:rsidRDefault="00217BA0" w:rsidP="00217BA0">
      <w:pPr>
        <w:pBdr>
          <w:top w:val="single" w:sz="4" w:space="1" w:color="auto"/>
          <w:left w:val="single" w:sz="4" w:space="4" w:color="auto"/>
          <w:bottom w:val="single" w:sz="4" w:space="1" w:color="auto"/>
          <w:right w:val="single" w:sz="4" w:space="4" w:color="auto"/>
        </w:pBdr>
        <w:jc w:val="both"/>
      </w:pPr>
      <w:r>
        <w:t>Las personas físicas y jurídicas extranjeras en España. Inversiones extranjeras. Limitaciones y prohibiciones en materia civil. Principales deberes de notarios y registradores en la prevención del fraude fiscal.</w:t>
      </w:r>
    </w:p>
    <w:p w14:paraId="2D73CF49" w14:textId="77777777" w:rsidR="00217BA0" w:rsidRDefault="00217BA0" w:rsidP="00217BA0">
      <w:pPr>
        <w:jc w:val="both"/>
      </w:pPr>
    </w:p>
    <w:p w14:paraId="1759B3B0" w14:textId="058B94BD" w:rsidR="00217BA0" w:rsidRPr="00516DD0" w:rsidRDefault="00217BA0" w:rsidP="00217BA0">
      <w:pPr>
        <w:pBdr>
          <w:bottom w:val="single" w:sz="4" w:space="1" w:color="auto"/>
        </w:pBdr>
        <w:ind w:left="1416" w:hanging="1416"/>
        <w:jc w:val="center"/>
        <w:rPr>
          <w:b/>
          <w:bCs/>
          <w:sz w:val="28"/>
          <w:szCs w:val="28"/>
        </w:rPr>
      </w:pPr>
      <w:r w:rsidRPr="00516DD0">
        <w:rPr>
          <w:b/>
          <w:bCs/>
          <w:sz w:val="28"/>
          <w:szCs w:val="28"/>
        </w:rPr>
        <w:t>PERSONAS FÍSICAS Y JURÍDICAS EXTRANJERAS EN ESPAÑA</w:t>
      </w:r>
    </w:p>
    <w:p w14:paraId="569EA6AA" w14:textId="77777777" w:rsidR="00217BA0" w:rsidRDefault="00217BA0" w:rsidP="00217BA0"/>
    <w:p w14:paraId="6E277D32" w14:textId="55A3F70C" w:rsidR="00F017AE" w:rsidRDefault="00F017AE" w:rsidP="001A359F">
      <w:pPr>
        <w:tabs>
          <w:tab w:val="left" w:pos="284"/>
          <w:tab w:val="left" w:pos="957"/>
        </w:tabs>
        <w:jc w:val="both"/>
        <w:rPr>
          <w:rFonts w:asciiTheme="minorHAnsi" w:hAnsiTheme="minorHAnsi"/>
        </w:rPr>
      </w:pPr>
      <w:r w:rsidRPr="000A4069">
        <w:rPr>
          <w:rFonts w:asciiTheme="minorHAnsi" w:hAnsiTheme="minorHAnsi"/>
        </w:rPr>
        <w:tab/>
        <w:t>Son extranjeros las</w:t>
      </w:r>
      <w:r w:rsidRPr="000A4069">
        <w:rPr>
          <w:rFonts w:asciiTheme="minorHAnsi" w:hAnsiTheme="minorHAnsi"/>
          <w:b/>
          <w:bCs/>
        </w:rPr>
        <w:t xml:space="preserve"> personas físicas o jurídicas que carecen de nacionalidad española</w:t>
      </w:r>
      <w:r w:rsidRPr="000A4069">
        <w:rPr>
          <w:rFonts w:asciiTheme="minorHAnsi" w:hAnsiTheme="minorHAnsi"/>
        </w:rPr>
        <w:t>, concepto en</w:t>
      </w:r>
      <w:r w:rsidR="00B95774">
        <w:rPr>
          <w:rFonts w:asciiTheme="minorHAnsi" w:hAnsiTheme="minorHAnsi"/>
        </w:rPr>
        <w:t xml:space="preserve"> el que,</w:t>
      </w:r>
      <w:r w:rsidRPr="000A4069">
        <w:rPr>
          <w:rFonts w:asciiTheme="minorHAnsi" w:hAnsiTheme="minorHAnsi"/>
        </w:rPr>
        <w:t xml:space="preserve"> </w:t>
      </w:r>
      <w:r w:rsidR="00B95774">
        <w:rPr>
          <w:rFonts w:asciiTheme="minorHAnsi" w:hAnsiTheme="minorHAnsi"/>
        </w:rPr>
        <w:t>tal y como precisa</w:t>
      </w:r>
      <w:r w:rsidR="00B95774" w:rsidRPr="000A4069">
        <w:rPr>
          <w:rFonts w:asciiTheme="minorHAnsi" w:hAnsiTheme="minorHAnsi"/>
        </w:rPr>
        <w:t xml:space="preserve"> MARIÑO PARDO, </w:t>
      </w:r>
      <w:r w:rsidRPr="000A4069">
        <w:rPr>
          <w:rFonts w:asciiTheme="minorHAnsi" w:hAnsiTheme="minorHAnsi"/>
        </w:rPr>
        <w:t xml:space="preserve">se incluyen también </w:t>
      </w:r>
      <w:r w:rsidR="00D71B37">
        <w:rPr>
          <w:rFonts w:asciiTheme="minorHAnsi" w:hAnsiTheme="minorHAnsi"/>
        </w:rPr>
        <w:t xml:space="preserve">a </w:t>
      </w:r>
      <w:r w:rsidRPr="000A4069">
        <w:rPr>
          <w:rFonts w:asciiTheme="minorHAnsi" w:hAnsiTheme="minorHAnsi"/>
        </w:rPr>
        <w:t xml:space="preserve">los apátridas. </w:t>
      </w:r>
      <w:r w:rsidR="001A359F" w:rsidRPr="000A4069">
        <w:rPr>
          <w:rFonts w:asciiTheme="minorHAnsi" w:hAnsiTheme="minorHAnsi"/>
        </w:rPr>
        <w:tab/>
      </w:r>
    </w:p>
    <w:p w14:paraId="1C8B6E34" w14:textId="77777777" w:rsidR="001B2746" w:rsidRPr="000A4069" w:rsidRDefault="001B2746" w:rsidP="001A359F">
      <w:pPr>
        <w:tabs>
          <w:tab w:val="left" w:pos="284"/>
          <w:tab w:val="left" w:pos="957"/>
        </w:tabs>
        <w:jc w:val="both"/>
        <w:rPr>
          <w:rFonts w:asciiTheme="minorHAnsi" w:hAnsiTheme="minorHAnsi"/>
        </w:rPr>
      </w:pPr>
    </w:p>
    <w:p w14:paraId="4D905CA2" w14:textId="32A0D67D" w:rsidR="00B148C1" w:rsidRPr="001B2746" w:rsidRDefault="00F017AE" w:rsidP="00B148C1">
      <w:pPr>
        <w:tabs>
          <w:tab w:val="left" w:pos="284"/>
          <w:tab w:val="left" w:pos="957"/>
        </w:tabs>
        <w:jc w:val="both"/>
        <w:rPr>
          <w:i/>
          <w:iCs/>
        </w:rPr>
      </w:pPr>
      <w:r w:rsidRPr="000A4069">
        <w:rPr>
          <w:rFonts w:asciiTheme="minorHAnsi" w:hAnsiTheme="minorHAnsi"/>
        </w:rPr>
        <w:tab/>
      </w:r>
      <w:r w:rsidR="00B148C1" w:rsidRPr="000A4069">
        <w:rPr>
          <w:rFonts w:asciiTheme="minorHAnsi" w:hAnsiTheme="minorHAnsi"/>
        </w:rPr>
        <w:t xml:space="preserve">El </w:t>
      </w:r>
      <w:r w:rsidR="00B148C1" w:rsidRPr="000A4069">
        <w:rPr>
          <w:rFonts w:asciiTheme="minorHAnsi" w:hAnsiTheme="minorHAnsi"/>
          <w:b/>
          <w:bCs/>
        </w:rPr>
        <w:t>artículo 13</w:t>
      </w:r>
      <w:r w:rsidR="001B2746">
        <w:rPr>
          <w:rFonts w:asciiTheme="minorHAnsi" w:hAnsiTheme="minorHAnsi"/>
          <w:b/>
          <w:bCs/>
        </w:rPr>
        <w:t>.1</w:t>
      </w:r>
      <w:r w:rsidR="00B148C1" w:rsidRPr="000A4069">
        <w:rPr>
          <w:rFonts w:asciiTheme="minorHAnsi" w:hAnsiTheme="minorHAnsi"/>
          <w:b/>
          <w:bCs/>
        </w:rPr>
        <w:t xml:space="preserve"> </w:t>
      </w:r>
      <w:r w:rsidR="00B148C1" w:rsidRPr="000A4069">
        <w:rPr>
          <w:rFonts w:asciiTheme="minorHAnsi" w:hAnsiTheme="minorHAnsi"/>
        </w:rPr>
        <w:t xml:space="preserve">de la </w:t>
      </w:r>
      <w:r w:rsidR="00B148C1" w:rsidRPr="000A4069">
        <w:rPr>
          <w:rFonts w:asciiTheme="minorHAnsi" w:hAnsiTheme="minorHAnsi"/>
          <w:b/>
          <w:bCs/>
        </w:rPr>
        <w:t>Constitución Española</w:t>
      </w:r>
      <w:r w:rsidR="00B148C1" w:rsidRPr="000A4069">
        <w:rPr>
          <w:rFonts w:asciiTheme="minorHAnsi" w:hAnsiTheme="minorHAnsi"/>
        </w:rPr>
        <w:t xml:space="preserve"> estable</w:t>
      </w:r>
      <w:r w:rsidR="000A4069">
        <w:rPr>
          <w:rFonts w:asciiTheme="minorHAnsi" w:hAnsiTheme="minorHAnsi"/>
        </w:rPr>
        <w:t>ce</w:t>
      </w:r>
      <w:r w:rsidR="00652E47">
        <w:rPr>
          <w:rFonts w:asciiTheme="minorHAnsi" w:hAnsiTheme="minorHAnsi"/>
        </w:rPr>
        <w:t xml:space="preserve"> que</w:t>
      </w:r>
      <w:r w:rsidR="00B148C1" w:rsidRPr="000A4069">
        <w:rPr>
          <w:rFonts w:asciiTheme="minorHAnsi" w:hAnsiTheme="minorHAnsi"/>
        </w:rPr>
        <w:t xml:space="preserve">: </w:t>
      </w:r>
      <w:r w:rsidR="00B148C1" w:rsidRPr="00B148C1">
        <w:rPr>
          <w:i/>
          <w:iCs/>
        </w:rPr>
        <w:t>Los extranjeros gozarán en España de las libertades públicas que garantiza el presente Título en los términos que establezcan los tratados y la ley.</w:t>
      </w:r>
    </w:p>
    <w:p w14:paraId="18408119" w14:textId="77777777" w:rsidR="00C52A1F" w:rsidRDefault="00C52A1F" w:rsidP="00B148C1">
      <w:pPr>
        <w:tabs>
          <w:tab w:val="left" w:pos="284"/>
          <w:tab w:val="left" w:pos="957"/>
        </w:tabs>
        <w:jc w:val="both"/>
      </w:pPr>
    </w:p>
    <w:p w14:paraId="471C1CDC" w14:textId="3D7DF0B6" w:rsidR="002C70E3" w:rsidRPr="00A16C20" w:rsidRDefault="00C52A1F" w:rsidP="00462DD7">
      <w:pPr>
        <w:tabs>
          <w:tab w:val="left" w:pos="284"/>
          <w:tab w:val="left" w:pos="957"/>
        </w:tabs>
        <w:jc w:val="both"/>
        <w:rPr>
          <w:rFonts w:asciiTheme="minorHAnsi" w:hAnsiTheme="minorHAnsi"/>
        </w:rPr>
      </w:pPr>
      <w:r>
        <w:tab/>
      </w:r>
      <w:r w:rsidR="00462DD7">
        <w:rPr>
          <w:rFonts w:asciiTheme="minorHAnsi" w:hAnsiTheme="minorHAnsi"/>
        </w:rPr>
        <w:t xml:space="preserve">Por tanto, los extranjeros gozarán de dichos derechos y libertades </w:t>
      </w:r>
      <w:r w:rsidR="00B95774">
        <w:rPr>
          <w:rFonts w:asciiTheme="minorHAnsi" w:hAnsiTheme="minorHAnsi"/>
        </w:rPr>
        <w:t xml:space="preserve">en función </w:t>
      </w:r>
      <w:r w:rsidR="00B95774" w:rsidRPr="00A16C20">
        <w:rPr>
          <w:rFonts w:asciiTheme="minorHAnsi" w:hAnsiTheme="minorHAnsi"/>
        </w:rPr>
        <w:t>de la configuración que de los mismos que realice el legislador</w:t>
      </w:r>
      <w:r w:rsidR="00B95774">
        <w:rPr>
          <w:rFonts w:asciiTheme="minorHAnsi" w:hAnsiTheme="minorHAnsi"/>
        </w:rPr>
        <w:t xml:space="preserve"> y no en un régimen de </w:t>
      </w:r>
      <w:r w:rsidR="00462DD7">
        <w:rPr>
          <w:rFonts w:asciiTheme="minorHAnsi" w:hAnsiTheme="minorHAnsi"/>
        </w:rPr>
        <w:t>absoluta igualdad con los españoles</w:t>
      </w:r>
      <w:r w:rsidR="00B95774">
        <w:rPr>
          <w:rFonts w:asciiTheme="minorHAnsi" w:hAnsiTheme="minorHAnsi"/>
        </w:rPr>
        <w:t>.</w:t>
      </w:r>
      <w:r w:rsidR="00462DD7">
        <w:rPr>
          <w:rFonts w:asciiTheme="minorHAnsi" w:hAnsiTheme="minorHAnsi"/>
        </w:rPr>
        <w:t xml:space="preserve"> (STC </w:t>
      </w:r>
      <w:r w:rsidRPr="00A16C20">
        <w:rPr>
          <w:rFonts w:asciiTheme="minorHAnsi" w:hAnsiTheme="minorHAnsi"/>
        </w:rPr>
        <w:t xml:space="preserve">de </w:t>
      </w:r>
      <w:r w:rsidRPr="00A16C20">
        <w:rPr>
          <w:rFonts w:asciiTheme="minorHAnsi" w:hAnsiTheme="minorHAnsi"/>
          <w:b/>
          <w:bCs/>
        </w:rPr>
        <w:t>7 de julio de 1984</w:t>
      </w:r>
      <w:r w:rsidR="00462DD7">
        <w:rPr>
          <w:rFonts w:asciiTheme="minorHAnsi" w:hAnsiTheme="minorHAnsi"/>
        </w:rPr>
        <w:t>)</w:t>
      </w:r>
      <w:r w:rsidR="00462DD7">
        <w:rPr>
          <w:rStyle w:val="Refdenotaalfinal"/>
          <w:rFonts w:asciiTheme="minorHAnsi" w:hAnsiTheme="minorHAnsi"/>
        </w:rPr>
        <w:endnoteReference w:id="1"/>
      </w:r>
      <w:r w:rsidR="00462DD7">
        <w:rPr>
          <w:rFonts w:asciiTheme="minorHAnsi" w:hAnsiTheme="minorHAnsi"/>
        </w:rPr>
        <w:t xml:space="preserve">.  </w:t>
      </w:r>
    </w:p>
    <w:p w14:paraId="3F232F93" w14:textId="77777777" w:rsidR="002C70E3" w:rsidRPr="00A16C20" w:rsidRDefault="002C70E3" w:rsidP="00B148C1">
      <w:pPr>
        <w:tabs>
          <w:tab w:val="left" w:pos="284"/>
          <w:tab w:val="left" w:pos="957"/>
        </w:tabs>
        <w:jc w:val="both"/>
        <w:rPr>
          <w:rFonts w:asciiTheme="minorHAnsi" w:hAnsiTheme="minorHAnsi"/>
        </w:rPr>
      </w:pPr>
    </w:p>
    <w:p w14:paraId="35043CC0" w14:textId="00DAA056" w:rsidR="0018739E" w:rsidRPr="0018739E" w:rsidRDefault="00096087" w:rsidP="0086445C">
      <w:pPr>
        <w:tabs>
          <w:tab w:val="left" w:pos="284"/>
          <w:tab w:val="left" w:pos="957"/>
        </w:tabs>
        <w:jc w:val="both"/>
        <w:rPr>
          <w:rFonts w:asciiTheme="minorHAnsi" w:hAnsiTheme="minorHAnsi"/>
        </w:rPr>
      </w:pPr>
      <w:r w:rsidRPr="00A16C20">
        <w:rPr>
          <w:rFonts w:asciiTheme="minorHAnsi" w:hAnsiTheme="minorHAnsi"/>
        </w:rPr>
        <w:tab/>
        <w:t xml:space="preserve">Los derechos y libertades de los extranjeros están regulados en la </w:t>
      </w:r>
      <w:r w:rsidR="00B148C1" w:rsidRPr="00A16C20">
        <w:rPr>
          <w:rFonts w:asciiTheme="minorHAnsi" w:hAnsiTheme="minorHAnsi"/>
          <w:b/>
          <w:bCs/>
        </w:rPr>
        <w:t>Ley Orgánica 4/2000, de 11 de enero</w:t>
      </w:r>
      <w:r w:rsidR="0086445C">
        <w:rPr>
          <w:rFonts w:asciiTheme="minorHAnsi" w:hAnsiTheme="minorHAnsi"/>
          <w:b/>
          <w:bCs/>
        </w:rPr>
        <w:t>, -</w:t>
      </w:r>
      <w:r w:rsidR="0086445C">
        <w:rPr>
          <w:rFonts w:asciiTheme="minorHAnsi" w:hAnsiTheme="minorHAnsi"/>
        </w:rPr>
        <w:t xml:space="preserve"> desarrollada</w:t>
      </w:r>
      <w:r w:rsidR="00652E47">
        <w:rPr>
          <w:rFonts w:asciiTheme="minorHAnsi" w:hAnsiTheme="minorHAnsi"/>
          <w:b/>
          <w:bCs/>
        </w:rPr>
        <w:t xml:space="preserve"> </w:t>
      </w:r>
      <w:r w:rsidR="0086445C">
        <w:rPr>
          <w:rFonts w:asciiTheme="minorHAnsi" w:hAnsiTheme="minorHAnsi"/>
        </w:rPr>
        <w:t xml:space="preserve">por </w:t>
      </w:r>
      <w:r w:rsidR="0086445C" w:rsidRPr="00A16C20">
        <w:rPr>
          <w:rFonts w:asciiTheme="minorHAnsi" w:hAnsiTheme="minorHAnsi"/>
        </w:rPr>
        <w:t xml:space="preserve">el </w:t>
      </w:r>
      <w:r w:rsidR="0086445C" w:rsidRPr="00A16C20">
        <w:rPr>
          <w:rFonts w:asciiTheme="minorHAnsi" w:eastAsiaTheme="minorHAnsi" w:hAnsiTheme="minorHAnsi" w:cstheme="minorBidi"/>
          <w:b/>
          <w:bCs/>
        </w:rPr>
        <w:t>Real Decreto 557/2011, de 20 de abril</w:t>
      </w:r>
      <w:r w:rsidR="0086445C">
        <w:rPr>
          <w:rFonts w:asciiTheme="minorHAnsi" w:hAnsiTheme="minorHAnsi"/>
          <w:b/>
          <w:bCs/>
        </w:rPr>
        <w:t>, -</w:t>
      </w:r>
      <w:r w:rsidR="0018739E">
        <w:rPr>
          <w:rFonts w:asciiTheme="minorHAnsi" w:hAnsiTheme="minorHAnsi"/>
          <w:b/>
          <w:bCs/>
        </w:rPr>
        <w:t xml:space="preserve"> </w:t>
      </w:r>
      <w:r w:rsidR="0018739E">
        <w:rPr>
          <w:rFonts w:asciiTheme="minorHAnsi" w:hAnsiTheme="minorHAnsi"/>
        </w:rPr>
        <w:t xml:space="preserve">y su ejercicio requiere que el extranjero haya </w:t>
      </w:r>
      <w:r w:rsidR="0018739E" w:rsidRPr="001B2746">
        <w:rPr>
          <w:rFonts w:asciiTheme="minorHAnsi" w:hAnsiTheme="minorHAnsi"/>
        </w:rPr>
        <w:t xml:space="preserve">entrado </w:t>
      </w:r>
      <w:r w:rsidR="0018739E" w:rsidRPr="001B2746">
        <w:rPr>
          <w:rFonts w:asciiTheme="minorHAnsi" w:hAnsiTheme="minorHAnsi"/>
          <w:b/>
          <w:bCs/>
        </w:rPr>
        <w:t>regularmente</w:t>
      </w:r>
      <w:r w:rsidR="0018739E" w:rsidRPr="001B2746">
        <w:rPr>
          <w:rFonts w:asciiTheme="minorHAnsi" w:hAnsiTheme="minorHAnsi"/>
        </w:rPr>
        <w:t xml:space="preserve"> en </w:t>
      </w:r>
      <w:r w:rsidR="0018739E">
        <w:rPr>
          <w:rFonts w:asciiTheme="minorHAnsi" w:hAnsiTheme="minorHAnsi"/>
        </w:rPr>
        <w:t>España</w:t>
      </w:r>
      <w:r w:rsidR="00B95774">
        <w:rPr>
          <w:rFonts w:asciiTheme="minorHAnsi" w:hAnsiTheme="minorHAnsi"/>
        </w:rPr>
        <w:t>,</w:t>
      </w:r>
      <w:r w:rsidR="0018739E" w:rsidRPr="001B2746">
        <w:rPr>
          <w:rFonts w:asciiTheme="minorHAnsi" w:hAnsiTheme="minorHAnsi"/>
        </w:rPr>
        <w:t xml:space="preserve"> por un puesto habilitado al efecto</w:t>
      </w:r>
      <w:r w:rsidR="00B95774">
        <w:rPr>
          <w:rFonts w:asciiTheme="minorHAnsi" w:hAnsiTheme="minorHAnsi"/>
        </w:rPr>
        <w:t>,</w:t>
      </w:r>
      <w:r w:rsidR="0018739E" w:rsidRPr="001B2746">
        <w:rPr>
          <w:rFonts w:asciiTheme="minorHAnsi" w:hAnsiTheme="minorHAnsi"/>
        </w:rPr>
        <w:t xml:space="preserve"> con su pasaporte o documento de identidad y, en su caso</w:t>
      </w:r>
      <w:r w:rsidR="00B95774">
        <w:rPr>
          <w:rFonts w:asciiTheme="minorHAnsi" w:hAnsiTheme="minorHAnsi"/>
        </w:rPr>
        <w:t>,</w:t>
      </w:r>
      <w:r w:rsidR="0018739E" w:rsidRPr="001B2746">
        <w:rPr>
          <w:rFonts w:asciiTheme="minorHAnsi" w:hAnsiTheme="minorHAnsi"/>
        </w:rPr>
        <w:t xml:space="preserve"> visado de viaje y demás requisitos que fuesen requeridos, -(art 25 y s.s. Ley Orgánica 4/2000).-</w:t>
      </w:r>
    </w:p>
    <w:p w14:paraId="2CC302C9" w14:textId="77777777" w:rsidR="0018739E" w:rsidRDefault="0018739E" w:rsidP="0086445C">
      <w:pPr>
        <w:tabs>
          <w:tab w:val="left" w:pos="284"/>
          <w:tab w:val="left" w:pos="957"/>
        </w:tabs>
        <w:jc w:val="both"/>
        <w:rPr>
          <w:rFonts w:asciiTheme="minorHAnsi" w:hAnsiTheme="minorHAnsi"/>
          <w:b/>
          <w:bCs/>
        </w:rPr>
      </w:pPr>
    </w:p>
    <w:p w14:paraId="109DCE84" w14:textId="7D67ECCB" w:rsidR="0018739E" w:rsidRPr="00B95774" w:rsidRDefault="0018739E" w:rsidP="00DD1864">
      <w:pPr>
        <w:tabs>
          <w:tab w:val="left" w:pos="284"/>
          <w:tab w:val="left" w:pos="957"/>
        </w:tabs>
        <w:jc w:val="both"/>
        <w:rPr>
          <w:rFonts w:asciiTheme="minorHAnsi" w:hAnsiTheme="minorHAnsi"/>
          <w:b/>
          <w:bCs/>
        </w:rPr>
      </w:pPr>
      <w:r>
        <w:rPr>
          <w:rFonts w:asciiTheme="minorHAnsi" w:hAnsiTheme="minorHAnsi"/>
          <w:b/>
          <w:bCs/>
        </w:rPr>
        <w:tab/>
      </w:r>
      <w:r>
        <w:rPr>
          <w:rFonts w:asciiTheme="minorHAnsi" w:hAnsiTheme="minorHAnsi"/>
        </w:rPr>
        <w:t>Queda excluido de su ámbito de aplicación</w:t>
      </w:r>
      <w:r w:rsidR="00B95774">
        <w:rPr>
          <w:rFonts w:asciiTheme="minorHAnsi" w:hAnsiTheme="minorHAnsi"/>
        </w:rPr>
        <w:t xml:space="preserve"> e</w:t>
      </w:r>
      <w:r w:rsidR="0086445C" w:rsidRPr="00B95774">
        <w:rPr>
          <w:rFonts w:asciiTheme="minorHAnsi" w:hAnsiTheme="minorHAnsi"/>
        </w:rPr>
        <w:t>l personal diplomático y consular</w:t>
      </w:r>
      <w:r w:rsidRPr="00B95774">
        <w:rPr>
          <w:rStyle w:val="Refdenotaalpie"/>
          <w:rFonts w:asciiTheme="minorHAnsi" w:hAnsiTheme="minorHAnsi"/>
        </w:rPr>
        <w:t xml:space="preserve"> </w:t>
      </w:r>
      <w:r w:rsidRPr="00B95774">
        <w:rPr>
          <w:rFonts w:asciiTheme="minorHAnsi" w:hAnsiTheme="minorHAnsi"/>
        </w:rPr>
        <w:t>(art 2 de la Ley)</w:t>
      </w:r>
      <w:r w:rsidR="00B95774">
        <w:t xml:space="preserve">. </w:t>
      </w:r>
      <w:r w:rsidR="00B95774">
        <w:rPr>
          <w:rFonts w:asciiTheme="minorHAnsi" w:hAnsiTheme="minorHAnsi"/>
        </w:rPr>
        <w:t xml:space="preserve"> </w:t>
      </w:r>
      <w:r w:rsidR="00DD1864">
        <w:rPr>
          <w:rFonts w:asciiTheme="minorHAnsi" w:hAnsiTheme="minorHAnsi"/>
        </w:rPr>
        <w:t>A los</w:t>
      </w:r>
      <w:r w:rsidR="00B95774">
        <w:rPr>
          <w:rFonts w:asciiTheme="minorHAnsi" w:hAnsiTheme="minorHAnsi"/>
        </w:rPr>
        <w:t xml:space="preserve"> </w:t>
      </w:r>
      <w:r w:rsidR="00F6777B" w:rsidRPr="00B95774">
        <w:rPr>
          <w:rFonts w:asciiTheme="minorHAnsi" w:hAnsiTheme="minorHAnsi"/>
          <w:b/>
          <w:bCs/>
        </w:rPr>
        <w:t>refugiados</w:t>
      </w:r>
      <w:r w:rsidR="00F6777B" w:rsidRPr="00B95774">
        <w:rPr>
          <w:rFonts w:asciiTheme="minorHAnsi" w:hAnsiTheme="minorHAnsi"/>
        </w:rPr>
        <w:t xml:space="preserve"> </w:t>
      </w:r>
      <w:r w:rsidR="00F6777B">
        <w:t>se</w:t>
      </w:r>
      <w:r w:rsidRPr="00DD1864">
        <w:rPr>
          <w:rFonts w:asciiTheme="minorHAnsi" w:hAnsiTheme="minorHAnsi"/>
        </w:rPr>
        <w:t xml:space="preserve"> les</w:t>
      </w:r>
      <w:r w:rsidRPr="00B95774">
        <w:rPr>
          <w:rFonts w:asciiTheme="minorHAnsi" w:hAnsiTheme="minorHAnsi"/>
        </w:rPr>
        <w:t xml:space="preserve"> aplicará </w:t>
      </w:r>
      <w:r w:rsidR="00DD1864">
        <w:rPr>
          <w:rFonts w:asciiTheme="minorHAnsi" w:hAnsiTheme="minorHAnsi"/>
        </w:rPr>
        <w:t xml:space="preserve">un </w:t>
      </w:r>
      <w:r w:rsidRPr="00B95774">
        <w:rPr>
          <w:rFonts w:asciiTheme="minorHAnsi" w:hAnsiTheme="minorHAnsi"/>
        </w:rPr>
        <w:t xml:space="preserve">estatuto especial en virtud del derecho de asilo regulado por la </w:t>
      </w:r>
      <w:r w:rsidRPr="00B95774">
        <w:rPr>
          <w:rFonts w:asciiTheme="minorHAnsi" w:hAnsiTheme="minorHAnsi"/>
          <w:b/>
          <w:bCs/>
        </w:rPr>
        <w:t>ley 26 de marzo de 1984</w:t>
      </w:r>
      <w:r w:rsidR="00DD1864">
        <w:rPr>
          <w:b/>
          <w:bCs/>
        </w:rPr>
        <w:t xml:space="preserve"> </w:t>
      </w:r>
      <w:r w:rsidRPr="00B95774">
        <w:rPr>
          <w:rFonts w:asciiTheme="minorHAnsi" w:hAnsiTheme="minorHAnsi"/>
        </w:rPr>
        <w:t xml:space="preserve">y a los </w:t>
      </w:r>
      <w:r w:rsidRPr="00B95774">
        <w:rPr>
          <w:rFonts w:asciiTheme="minorHAnsi" w:hAnsiTheme="minorHAnsi"/>
          <w:b/>
          <w:bCs/>
        </w:rPr>
        <w:t>apátridas</w:t>
      </w:r>
      <w:r w:rsidRPr="00B95774">
        <w:rPr>
          <w:rFonts w:asciiTheme="minorHAnsi" w:hAnsiTheme="minorHAnsi"/>
        </w:rPr>
        <w:t xml:space="preserve"> la Convención </w:t>
      </w:r>
      <w:r w:rsidR="00DD1864">
        <w:rPr>
          <w:rFonts w:asciiTheme="minorHAnsi" w:hAnsiTheme="minorHAnsi"/>
        </w:rPr>
        <w:t xml:space="preserve">de </w:t>
      </w:r>
      <w:r w:rsidR="00DD1864" w:rsidRPr="00B95774">
        <w:rPr>
          <w:rFonts w:asciiTheme="minorHAnsi" w:hAnsiTheme="minorHAnsi"/>
        </w:rPr>
        <w:t xml:space="preserve">Nueva York </w:t>
      </w:r>
      <w:r w:rsidR="00DD1864">
        <w:rPr>
          <w:rFonts w:asciiTheme="minorHAnsi" w:hAnsiTheme="minorHAnsi"/>
        </w:rPr>
        <w:t xml:space="preserve">de </w:t>
      </w:r>
      <w:r w:rsidR="00DD1864" w:rsidRPr="00B95774">
        <w:rPr>
          <w:rFonts w:asciiTheme="minorHAnsi" w:hAnsiTheme="minorHAnsi"/>
          <w:b/>
          <w:bCs/>
        </w:rPr>
        <w:t>28 de septiembre de 1954</w:t>
      </w:r>
      <w:r w:rsidR="00DD1864">
        <w:rPr>
          <w:rFonts w:asciiTheme="minorHAnsi" w:hAnsiTheme="minorHAnsi"/>
          <w:b/>
          <w:bCs/>
        </w:rPr>
        <w:t xml:space="preserve">, </w:t>
      </w:r>
      <w:r w:rsidRPr="00B95774">
        <w:rPr>
          <w:rFonts w:asciiTheme="minorHAnsi" w:hAnsiTheme="minorHAnsi"/>
        </w:rPr>
        <w:t>sobre el Estatuto de Apátridas</w:t>
      </w:r>
      <w:r w:rsidRPr="00B95774">
        <w:rPr>
          <w:rFonts w:asciiTheme="minorHAnsi" w:hAnsiTheme="minorHAnsi"/>
          <w:b/>
          <w:bCs/>
        </w:rPr>
        <w:t xml:space="preserve">. (art 27 de la Ley). </w:t>
      </w:r>
      <w:r w:rsidRPr="00B95774">
        <w:rPr>
          <w:rFonts w:asciiTheme="minorHAnsi" w:hAnsiTheme="minorHAnsi"/>
        </w:rPr>
        <w:t xml:space="preserve"> </w:t>
      </w:r>
    </w:p>
    <w:p w14:paraId="132D63A2" w14:textId="77777777" w:rsidR="0086445C" w:rsidRDefault="0086445C" w:rsidP="0086445C">
      <w:pPr>
        <w:tabs>
          <w:tab w:val="left" w:pos="284"/>
          <w:tab w:val="left" w:pos="957"/>
        </w:tabs>
        <w:jc w:val="both"/>
        <w:rPr>
          <w:rFonts w:asciiTheme="minorHAnsi" w:hAnsiTheme="minorHAnsi"/>
        </w:rPr>
      </w:pPr>
    </w:p>
    <w:p w14:paraId="37F06D24" w14:textId="77777777" w:rsidR="00E223BA" w:rsidRDefault="00462DD7" w:rsidP="00462DD7">
      <w:pPr>
        <w:ind w:firstLine="284"/>
        <w:jc w:val="both"/>
        <w:rPr>
          <w:rFonts w:asciiTheme="minorHAnsi" w:hAnsiTheme="minorHAnsi"/>
        </w:rPr>
      </w:pPr>
      <w:r>
        <w:rPr>
          <w:rFonts w:asciiTheme="minorHAnsi" w:hAnsiTheme="minorHAnsi"/>
        </w:rPr>
        <w:tab/>
      </w:r>
      <w:r w:rsidR="00DD1864">
        <w:rPr>
          <w:rFonts w:asciiTheme="minorHAnsi" w:hAnsiTheme="minorHAnsi"/>
        </w:rPr>
        <w:t>E</w:t>
      </w:r>
      <w:r w:rsidRPr="001B2746">
        <w:rPr>
          <w:rFonts w:asciiTheme="minorHAnsi" w:hAnsiTheme="minorHAnsi"/>
        </w:rPr>
        <w:t xml:space="preserve">l reconocimiento de determinados derechos a los extranjeros en España, están supeditados al criterio de </w:t>
      </w:r>
      <w:r w:rsidRPr="001B2746">
        <w:rPr>
          <w:rFonts w:asciiTheme="minorHAnsi" w:hAnsiTheme="minorHAnsi"/>
          <w:b/>
          <w:bCs/>
        </w:rPr>
        <w:t>reciprocidad</w:t>
      </w:r>
      <w:r w:rsidR="0086445C">
        <w:rPr>
          <w:rFonts w:asciiTheme="minorHAnsi" w:hAnsiTheme="minorHAnsi"/>
        </w:rPr>
        <w:t>, así</w:t>
      </w:r>
      <w:r w:rsidR="00E223BA">
        <w:rPr>
          <w:rFonts w:asciiTheme="minorHAnsi" w:hAnsiTheme="minorHAnsi"/>
        </w:rPr>
        <w:t>:</w:t>
      </w:r>
    </w:p>
    <w:p w14:paraId="22D8242B" w14:textId="77777777" w:rsidR="00E223BA" w:rsidRDefault="00E223BA" w:rsidP="00E223BA">
      <w:pPr>
        <w:pStyle w:val="Prrafodelista"/>
        <w:numPr>
          <w:ilvl w:val="0"/>
          <w:numId w:val="46"/>
        </w:numPr>
        <w:jc w:val="both"/>
      </w:pPr>
      <w:r>
        <w:t>E</w:t>
      </w:r>
      <w:r w:rsidR="00D71B37" w:rsidRPr="00E223BA">
        <w:t>l</w:t>
      </w:r>
      <w:r w:rsidR="00462DD7" w:rsidRPr="00E223BA">
        <w:t xml:space="preserve"> derecho de sufragio activo y pasivo en las elecciones municipales, (art 13 C.E.)</w:t>
      </w:r>
      <w:r>
        <w:t>.</w:t>
      </w:r>
    </w:p>
    <w:p w14:paraId="713D4FB1" w14:textId="77777777" w:rsidR="00E223BA" w:rsidRPr="00E223BA" w:rsidRDefault="00E223BA" w:rsidP="00E223BA">
      <w:pPr>
        <w:pStyle w:val="Prrafodelista"/>
        <w:numPr>
          <w:ilvl w:val="0"/>
          <w:numId w:val="46"/>
        </w:numPr>
        <w:jc w:val="both"/>
      </w:pPr>
      <w:r>
        <w:t>L</w:t>
      </w:r>
      <w:r w:rsidR="00462DD7" w:rsidRPr="00E223BA">
        <w:t xml:space="preserve">a condición de arrendatario en los arrendamientos rústicos </w:t>
      </w:r>
      <w:r w:rsidR="00462DD7" w:rsidRPr="00E223BA">
        <w:rPr>
          <w:b/>
          <w:bCs/>
        </w:rPr>
        <w:t>(art 9 LAR)</w:t>
      </w:r>
      <w:r>
        <w:rPr>
          <w:b/>
          <w:bCs/>
        </w:rPr>
        <w:t>.</w:t>
      </w:r>
    </w:p>
    <w:p w14:paraId="761EA138" w14:textId="18D607C3" w:rsidR="00462DD7" w:rsidRPr="00E223BA" w:rsidRDefault="00E223BA" w:rsidP="00E223BA">
      <w:pPr>
        <w:pStyle w:val="Prrafodelista"/>
        <w:numPr>
          <w:ilvl w:val="0"/>
          <w:numId w:val="46"/>
        </w:numPr>
        <w:jc w:val="both"/>
      </w:pPr>
      <w:r>
        <w:t>La</w:t>
      </w:r>
      <w:r w:rsidR="0018739E" w:rsidRPr="00E223BA">
        <w:t xml:space="preserve"> aplicación de l</w:t>
      </w:r>
      <w:r w:rsidR="00462DD7" w:rsidRPr="00E223BA">
        <w:t xml:space="preserve">a </w:t>
      </w:r>
      <w:r w:rsidR="00462DD7" w:rsidRPr="00E223BA">
        <w:rPr>
          <w:b/>
          <w:bCs/>
        </w:rPr>
        <w:t>Ley de Propiedad intelectual de 12 de abril de 1996</w:t>
      </w:r>
      <w:r w:rsidR="00462DD7" w:rsidRPr="00E223BA">
        <w:t xml:space="preserve">, </w:t>
      </w:r>
      <w:r w:rsidR="0018739E" w:rsidRPr="00E223BA">
        <w:t>(</w:t>
      </w:r>
      <w:r w:rsidR="00462DD7" w:rsidRPr="00E223BA">
        <w:t xml:space="preserve"> arts</w:t>
      </w:r>
      <w:r w:rsidR="0018739E" w:rsidRPr="00E223BA">
        <w:t>.</w:t>
      </w:r>
      <w:r w:rsidR="00462DD7" w:rsidRPr="00E223BA">
        <w:t xml:space="preserve"> 199 y siguientes</w:t>
      </w:r>
      <w:r w:rsidR="0018739E" w:rsidRPr="00E223BA">
        <w:t>)</w:t>
      </w:r>
      <w:r w:rsidR="00462DD7" w:rsidRPr="00E223BA">
        <w:t xml:space="preserve"> </w:t>
      </w:r>
    </w:p>
    <w:p w14:paraId="51A56D0A" w14:textId="77777777" w:rsidR="00462DD7" w:rsidRDefault="002E1AC7" w:rsidP="0028745A">
      <w:pPr>
        <w:tabs>
          <w:tab w:val="left" w:pos="284"/>
          <w:tab w:val="left" w:pos="957"/>
        </w:tabs>
        <w:jc w:val="both"/>
        <w:rPr>
          <w:rFonts w:asciiTheme="minorHAnsi" w:hAnsiTheme="minorHAnsi"/>
        </w:rPr>
      </w:pPr>
      <w:r>
        <w:rPr>
          <w:rFonts w:asciiTheme="minorHAnsi" w:hAnsiTheme="minorHAnsi"/>
        </w:rPr>
        <w:tab/>
      </w:r>
    </w:p>
    <w:p w14:paraId="5D12C30F" w14:textId="28A4D34B" w:rsidR="003F1656" w:rsidRPr="00A16C20" w:rsidRDefault="00462DD7" w:rsidP="0028745A">
      <w:pPr>
        <w:tabs>
          <w:tab w:val="left" w:pos="284"/>
          <w:tab w:val="left" w:pos="957"/>
        </w:tabs>
        <w:jc w:val="both"/>
        <w:rPr>
          <w:rFonts w:asciiTheme="minorHAnsi" w:hAnsiTheme="minorHAnsi"/>
        </w:rPr>
      </w:pPr>
      <w:r>
        <w:rPr>
          <w:rFonts w:asciiTheme="minorHAnsi" w:hAnsiTheme="minorHAnsi"/>
        </w:rPr>
        <w:tab/>
      </w:r>
      <w:r w:rsidR="0018739E">
        <w:rPr>
          <w:rFonts w:asciiTheme="minorHAnsi" w:hAnsiTheme="minorHAnsi"/>
        </w:rPr>
        <w:t>Además</w:t>
      </w:r>
      <w:r w:rsidR="003F1656" w:rsidRPr="00A16C20">
        <w:rPr>
          <w:rFonts w:asciiTheme="minorHAnsi" w:hAnsiTheme="minorHAnsi"/>
        </w:rPr>
        <w:t>, nuestro ordenamiento otorga un trato preferencia</w:t>
      </w:r>
      <w:r w:rsidR="00843F0D" w:rsidRPr="00A16C20">
        <w:rPr>
          <w:rFonts w:asciiTheme="minorHAnsi" w:hAnsiTheme="minorHAnsi"/>
        </w:rPr>
        <w:t>l</w:t>
      </w:r>
      <w:r w:rsidR="003F1656" w:rsidRPr="00A16C20">
        <w:rPr>
          <w:rFonts w:asciiTheme="minorHAnsi" w:hAnsiTheme="minorHAnsi"/>
        </w:rPr>
        <w:t xml:space="preserve"> a determinados grupos de extranjeros, a saber: </w:t>
      </w:r>
    </w:p>
    <w:p w14:paraId="73048ACD" w14:textId="77777777" w:rsidR="003F1656" w:rsidRPr="00A16C20" w:rsidRDefault="003F1656" w:rsidP="0028745A">
      <w:pPr>
        <w:tabs>
          <w:tab w:val="left" w:pos="284"/>
          <w:tab w:val="left" w:pos="957"/>
        </w:tabs>
        <w:jc w:val="both"/>
        <w:rPr>
          <w:rFonts w:asciiTheme="minorHAnsi" w:hAnsiTheme="minorHAnsi"/>
        </w:rPr>
      </w:pPr>
    </w:p>
    <w:p w14:paraId="32F77BE0" w14:textId="16DECA1B" w:rsidR="00F16633" w:rsidRDefault="003F1656" w:rsidP="003F1656">
      <w:pPr>
        <w:tabs>
          <w:tab w:val="left" w:pos="284"/>
          <w:tab w:val="left" w:pos="957"/>
        </w:tabs>
        <w:jc w:val="both"/>
      </w:pPr>
      <w:r w:rsidRPr="00A16C20">
        <w:rPr>
          <w:rFonts w:asciiTheme="minorHAnsi" w:hAnsiTheme="minorHAnsi"/>
        </w:rPr>
        <w:tab/>
      </w:r>
      <w:r w:rsidR="000A4069" w:rsidRPr="00A16C20">
        <w:rPr>
          <w:rFonts w:asciiTheme="minorHAnsi" w:hAnsiTheme="minorHAnsi"/>
        </w:rPr>
        <w:t xml:space="preserve">1) </w:t>
      </w:r>
      <w:r w:rsidRPr="00A16C20">
        <w:rPr>
          <w:rFonts w:asciiTheme="minorHAnsi" w:hAnsiTheme="minorHAnsi"/>
        </w:rPr>
        <w:t xml:space="preserve">Los nacionales de los </w:t>
      </w:r>
      <w:r w:rsidRPr="00A16C20">
        <w:rPr>
          <w:rFonts w:asciiTheme="minorHAnsi" w:hAnsiTheme="minorHAnsi"/>
          <w:b/>
          <w:bCs/>
        </w:rPr>
        <w:t>Estados Miembros de la Unión Europea</w:t>
      </w:r>
      <w:r w:rsidRPr="00A16C20">
        <w:rPr>
          <w:rFonts w:asciiTheme="minorHAnsi" w:hAnsiTheme="minorHAnsi"/>
        </w:rPr>
        <w:t xml:space="preserve"> a los que</w:t>
      </w:r>
      <w:r w:rsidR="00D71B37">
        <w:rPr>
          <w:rFonts w:asciiTheme="minorHAnsi" w:hAnsiTheme="minorHAnsi"/>
        </w:rPr>
        <w:t xml:space="preserve">, </w:t>
      </w:r>
      <w:r w:rsidRPr="00A16C20">
        <w:rPr>
          <w:rFonts w:asciiTheme="minorHAnsi" w:hAnsiTheme="minorHAnsi"/>
        </w:rPr>
        <w:t xml:space="preserve">en virtud </w:t>
      </w:r>
      <w:r w:rsidR="00843F0D" w:rsidRPr="00A16C20">
        <w:rPr>
          <w:rFonts w:asciiTheme="minorHAnsi" w:hAnsiTheme="minorHAnsi"/>
        </w:rPr>
        <w:t>del concepto de “</w:t>
      </w:r>
      <w:r w:rsidR="00843F0D" w:rsidRPr="00A16C20">
        <w:rPr>
          <w:rFonts w:asciiTheme="minorHAnsi" w:hAnsiTheme="minorHAnsi"/>
          <w:i/>
          <w:iCs/>
        </w:rPr>
        <w:t>ciudadanía europea</w:t>
      </w:r>
      <w:r w:rsidR="00843F0D" w:rsidRPr="00A16C20">
        <w:rPr>
          <w:rFonts w:asciiTheme="minorHAnsi" w:hAnsiTheme="minorHAnsi"/>
        </w:rPr>
        <w:t>”</w:t>
      </w:r>
      <w:r w:rsidR="0086445C">
        <w:rPr>
          <w:rFonts w:asciiTheme="minorHAnsi" w:hAnsiTheme="minorHAnsi"/>
        </w:rPr>
        <w:t>,</w:t>
      </w:r>
      <w:r w:rsidR="00843F0D" w:rsidRPr="00A16C20">
        <w:rPr>
          <w:rFonts w:asciiTheme="minorHAnsi" w:hAnsiTheme="minorHAnsi"/>
        </w:rPr>
        <w:t xml:space="preserve"> </w:t>
      </w:r>
      <w:r w:rsidR="0086445C">
        <w:rPr>
          <w:rFonts w:asciiTheme="minorHAnsi" w:hAnsiTheme="minorHAnsi"/>
        </w:rPr>
        <w:t>-</w:t>
      </w:r>
      <w:r w:rsidR="00843F0D" w:rsidRPr="00A16C20">
        <w:rPr>
          <w:rFonts w:asciiTheme="minorHAnsi" w:hAnsiTheme="minorHAnsi"/>
        </w:rPr>
        <w:t xml:space="preserve">que </w:t>
      </w:r>
      <w:r w:rsidR="001741CD">
        <w:rPr>
          <w:rFonts w:asciiTheme="minorHAnsi" w:hAnsiTheme="minorHAnsi"/>
        </w:rPr>
        <w:t xml:space="preserve">en la actualidad </w:t>
      </w:r>
      <w:r w:rsidR="004B725F">
        <w:rPr>
          <w:rFonts w:asciiTheme="minorHAnsi" w:hAnsiTheme="minorHAnsi"/>
        </w:rPr>
        <w:t>consagra</w:t>
      </w:r>
      <w:r w:rsidR="001741CD">
        <w:rPr>
          <w:rFonts w:asciiTheme="minorHAnsi" w:hAnsiTheme="minorHAnsi"/>
        </w:rPr>
        <w:t xml:space="preserve"> </w:t>
      </w:r>
      <w:r w:rsidR="00F6777B">
        <w:rPr>
          <w:rFonts w:asciiTheme="minorHAnsi" w:hAnsiTheme="minorHAnsi"/>
        </w:rPr>
        <w:t>el artículo</w:t>
      </w:r>
      <w:r w:rsidR="002E1AC7" w:rsidRPr="002E1AC7">
        <w:rPr>
          <w:rFonts w:asciiTheme="minorHAnsi" w:hAnsiTheme="minorHAnsi"/>
          <w:b/>
          <w:bCs/>
        </w:rPr>
        <w:t xml:space="preserve"> 20 del Tratado de Funcionamiento de la Unión Europea</w:t>
      </w:r>
      <w:r w:rsidR="001741CD">
        <w:rPr>
          <w:rStyle w:val="Refdenotaalfinal"/>
          <w:rFonts w:asciiTheme="minorHAnsi" w:hAnsiTheme="minorHAnsi"/>
        </w:rPr>
        <w:endnoteReference w:id="2"/>
      </w:r>
      <w:r w:rsidR="00D71B37">
        <w:rPr>
          <w:rFonts w:asciiTheme="minorHAnsi" w:hAnsiTheme="minorHAnsi"/>
          <w:b/>
          <w:bCs/>
        </w:rPr>
        <w:t>,</w:t>
      </w:r>
      <w:r w:rsidR="0086445C">
        <w:rPr>
          <w:rFonts w:asciiTheme="minorHAnsi" w:hAnsiTheme="minorHAnsi"/>
          <w:b/>
          <w:bCs/>
        </w:rPr>
        <w:t>-</w:t>
      </w:r>
      <w:r w:rsidR="0081402C">
        <w:rPr>
          <w:rFonts w:asciiTheme="minorHAnsi" w:hAnsiTheme="minorHAnsi"/>
          <w:b/>
          <w:bCs/>
        </w:rPr>
        <w:t xml:space="preserve"> </w:t>
      </w:r>
      <w:r w:rsidR="00F16633" w:rsidRPr="00A16C20">
        <w:rPr>
          <w:rFonts w:asciiTheme="minorHAnsi" w:hAnsiTheme="minorHAnsi"/>
        </w:rPr>
        <w:t xml:space="preserve"> se les </w:t>
      </w:r>
      <w:r w:rsidR="00F16633" w:rsidRPr="00A16C20">
        <w:rPr>
          <w:rFonts w:asciiTheme="minorHAnsi" w:hAnsiTheme="minorHAnsi"/>
        </w:rPr>
        <w:lastRenderedPageBreak/>
        <w:t xml:space="preserve">reconoce una progresiva equiparación </w:t>
      </w:r>
      <w:r w:rsidR="002E1AC7">
        <w:rPr>
          <w:rFonts w:asciiTheme="minorHAnsi" w:hAnsiTheme="minorHAnsi"/>
        </w:rPr>
        <w:t xml:space="preserve">en el </w:t>
      </w:r>
      <w:r w:rsidR="002A1F64">
        <w:rPr>
          <w:rFonts w:asciiTheme="minorHAnsi" w:hAnsiTheme="minorHAnsi"/>
        </w:rPr>
        <w:t>reconocimiento</w:t>
      </w:r>
      <w:r w:rsidR="001741CD">
        <w:rPr>
          <w:rFonts w:asciiTheme="minorHAnsi" w:hAnsiTheme="minorHAnsi"/>
        </w:rPr>
        <w:t xml:space="preserve"> y ejercicio</w:t>
      </w:r>
      <w:r w:rsidR="002A1F64">
        <w:rPr>
          <w:rFonts w:asciiTheme="minorHAnsi" w:hAnsiTheme="minorHAnsi"/>
        </w:rPr>
        <w:t xml:space="preserve"> de derechos</w:t>
      </w:r>
      <w:r w:rsidR="002E1AC7">
        <w:rPr>
          <w:rFonts w:asciiTheme="minorHAnsi" w:hAnsiTheme="minorHAnsi"/>
        </w:rPr>
        <w:t xml:space="preserve"> y aplicación normativa</w:t>
      </w:r>
      <w:r w:rsidR="001741CD">
        <w:rPr>
          <w:rFonts w:asciiTheme="minorHAnsi" w:hAnsiTheme="minorHAnsi"/>
        </w:rPr>
        <w:t xml:space="preserve"> </w:t>
      </w:r>
      <w:r w:rsidR="00F16633" w:rsidRPr="00A16C20">
        <w:rPr>
          <w:rFonts w:asciiTheme="minorHAnsi" w:hAnsiTheme="minorHAnsi"/>
        </w:rPr>
        <w:t xml:space="preserve">en aquellas materias comprendidas en el ámbito </w:t>
      </w:r>
      <w:r w:rsidR="001B2746">
        <w:rPr>
          <w:rFonts w:asciiTheme="minorHAnsi" w:hAnsiTheme="minorHAnsi"/>
        </w:rPr>
        <w:t xml:space="preserve">de aplicación de los tratados de la Unión Europea. </w:t>
      </w:r>
    </w:p>
    <w:p w14:paraId="21FE9AC4" w14:textId="77777777" w:rsidR="004050DD" w:rsidRDefault="004050DD" w:rsidP="004050DD">
      <w:pPr>
        <w:tabs>
          <w:tab w:val="left" w:pos="284"/>
          <w:tab w:val="left" w:pos="957"/>
        </w:tabs>
        <w:jc w:val="both"/>
      </w:pPr>
    </w:p>
    <w:p w14:paraId="31EF347B" w14:textId="12300E06" w:rsidR="001B2746" w:rsidRDefault="004050DD" w:rsidP="004050DD">
      <w:pPr>
        <w:tabs>
          <w:tab w:val="left" w:pos="284"/>
          <w:tab w:val="left" w:pos="957"/>
        </w:tabs>
        <w:jc w:val="both"/>
        <w:rPr>
          <w:rFonts w:asciiTheme="minorHAnsi" w:hAnsiTheme="minorHAnsi"/>
        </w:rPr>
      </w:pPr>
      <w:r>
        <w:tab/>
      </w:r>
      <w:r w:rsidR="001741CD">
        <w:t xml:space="preserve">2) </w:t>
      </w:r>
      <w:r w:rsidR="001741CD">
        <w:rPr>
          <w:rFonts w:asciiTheme="minorHAnsi" w:hAnsiTheme="minorHAnsi"/>
        </w:rPr>
        <w:t>Los</w:t>
      </w:r>
      <w:r w:rsidRPr="001B2746">
        <w:rPr>
          <w:rFonts w:asciiTheme="minorHAnsi" w:hAnsiTheme="minorHAnsi"/>
        </w:rPr>
        <w:t xml:space="preserve"> </w:t>
      </w:r>
      <w:r w:rsidR="00092D99" w:rsidRPr="001B2746">
        <w:rPr>
          <w:rFonts w:asciiTheme="minorHAnsi" w:hAnsiTheme="minorHAnsi"/>
        </w:rPr>
        <w:t>nacionales</w:t>
      </w:r>
      <w:r w:rsidRPr="001B2746">
        <w:rPr>
          <w:rFonts w:asciiTheme="minorHAnsi" w:hAnsiTheme="minorHAnsi"/>
        </w:rPr>
        <w:t xml:space="preserve"> de los </w:t>
      </w:r>
      <w:r w:rsidRPr="001B2746">
        <w:rPr>
          <w:rFonts w:asciiTheme="minorHAnsi" w:hAnsiTheme="minorHAnsi"/>
          <w:b/>
          <w:bCs/>
        </w:rPr>
        <w:t xml:space="preserve">países iberoamericanos, </w:t>
      </w:r>
      <w:r w:rsidR="00092D99" w:rsidRPr="001B2746">
        <w:rPr>
          <w:rFonts w:asciiTheme="minorHAnsi" w:hAnsiTheme="minorHAnsi"/>
          <w:b/>
          <w:bCs/>
        </w:rPr>
        <w:t>Andorra, Filipinas, Guinea Ecuatorial</w:t>
      </w:r>
      <w:r w:rsidR="00BF111F" w:rsidRPr="001B2746">
        <w:rPr>
          <w:rFonts w:asciiTheme="minorHAnsi" w:hAnsiTheme="minorHAnsi"/>
          <w:b/>
          <w:bCs/>
        </w:rPr>
        <w:t xml:space="preserve"> y</w:t>
      </w:r>
      <w:r w:rsidR="00092D99" w:rsidRPr="001B2746">
        <w:rPr>
          <w:rFonts w:asciiTheme="minorHAnsi" w:hAnsiTheme="minorHAnsi"/>
          <w:b/>
          <w:bCs/>
        </w:rPr>
        <w:t xml:space="preserve"> Portugal</w:t>
      </w:r>
      <w:r w:rsidR="00092D99" w:rsidRPr="001B2746">
        <w:rPr>
          <w:rFonts w:asciiTheme="minorHAnsi" w:hAnsiTheme="minorHAnsi"/>
        </w:rPr>
        <w:t xml:space="preserve">, así como a los </w:t>
      </w:r>
      <w:r w:rsidR="00092D99" w:rsidRPr="001B2746">
        <w:rPr>
          <w:rFonts w:asciiTheme="minorHAnsi" w:hAnsiTheme="minorHAnsi"/>
          <w:b/>
          <w:bCs/>
        </w:rPr>
        <w:t>sefardíes</w:t>
      </w:r>
      <w:r w:rsidR="001741CD">
        <w:rPr>
          <w:rFonts w:asciiTheme="minorHAnsi" w:hAnsiTheme="minorHAnsi"/>
          <w:b/>
          <w:bCs/>
        </w:rPr>
        <w:t xml:space="preserve">, </w:t>
      </w:r>
      <w:r w:rsidR="001741CD">
        <w:rPr>
          <w:rFonts w:asciiTheme="minorHAnsi" w:hAnsiTheme="minorHAnsi"/>
        </w:rPr>
        <w:t xml:space="preserve">a los efectos de la adquisición de la nacionalidad española (art 22 y 24 del Código Civil). </w:t>
      </w:r>
    </w:p>
    <w:p w14:paraId="71EDA96D" w14:textId="77777777" w:rsidR="00E223BA" w:rsidRDefault="00E223BA" w:rsidP="004050DD">
      <w:pPr>
        <w:tabs>
          <w:tab w:val="left" w:pos="284"/>
          <w:tab w:val="left" w:pos="957"/>
        </w:tabs>
        <w:jc w:val="both"/>
        <w:rPr>
          <w:rFonts w:asciiTheme="minorHAnsi" w:hAnsiTheme="minorHAnsi"/>
        </w:rPr>
      </w:pPr>
    </w:p>
    <w:p w14:paraId="4F0F84CF" w14:textId="26C024BC" w:rsidR="00E223BA" w:rsidRPr="001741CD" w:rsidRDefault="00E223BA" w:rsidP="004050DD">
      <w:pPr>
        <w:tabs>
          <w:tab w:val="left" w:pos="284"/>
          <w:tab w:val="left" w:pos="957"/>
        </w:tabs>
        <w:jc w:val="both"/>
        <w:rPr>
          <w:rFonts w:asciiTheme="minorHAnsi" w:hAnsiTheme="minorHAnsi"/>
        </w:rPr>
      </w:pPr>
      <w:r>
        <w:rPr>
          <w:rFonts w:asciiTheme="minorHAnsi" w:hAnsiTheme="minorHAnsi"/>
        </w:rPr>
        <w:t>Por otra parte, el:</w:t>
      </w:r>
    </w:p>
    <w:p w14:paraId="62B6A676" w14:textId="4E425B02" w:rsidR="006A2F94" w:rsidRPr="0030512D" w:rsidRDefault="004B725F" w:rsidP="0030512D">
      <w:pPr>
        <w:tabs>
          <w:tab w:val="left" w:pos="284"/>
          <w:tab w:val="left" w:pos="957"/>
        </w:tabs>
        <w:jc w:val="both"/>
        <w:rPr>
          <w:rFonts w:asciiTheme="minorHAnsi" w:hAnsiTheme="minorHAnsi"/>
          <w:b/>
          <w:bCs/>
        </w:rPr>
      </w:pPr>
      <w:r>
        <w:rPr>
          <w:rFonts w:asciiTheme="minorHAnsi" w:hAnsiTheme="minorHAnsi"/>
          <w:b/>
          <w:bCs/>
        </w:rPr>
        <w:tab/>
      </w:r>
    </w:p>
    <w:p w14:paraId="141CF461" w14:textId="77777777" w:rsidR="006A2F94" w:rsidRPr="00217BA0" w:rsidRDefault="006A2F94" w:rsidP="006A2F94">
      <w:pPr>
        <w:tabs>
          <w:tab w:val="left" w:pos="957"/>
        </w:tabs>
        <w:jc w:val="both"/>
      </w:pPr>
      <w:r w:rsidRPr="00217BA0">
        <w:rPr>
          <w:b/>
          <w:bCs/>
        </w:rPr>
        <w:t>Artículo 8 Código Civil</w:t>
      </w:r>
      <w:r w:rsidRPr="00217BA0">
        <w:t xml:space="preserve">. </w:t>
      </w:r>
    </w:p>
    <w:p w14:paraId="350AA9E1" w14:textId="6BAF2C3B" w:rsidR="005C5387" w:rsidRDefault="006A2F94" w:rsidP="006A2F94">
      <w:pPr>
        <w:tabs>
          <w:tab w:val="left" w:pos="284"/>
        </w:tabs>
        <w:jc w:val="both"/>
      </w:pPr>
      <w:r w:rsidRPr="00217BA0">
        <w:tab/>
        <w:t>La</w:t>
      </w:r>
      <w:r>
        <w:t>s</w:t>
      </w:r>
      <w:r w:rsidRPr="00217BA0">
        <w:t xml:space="preserve"> leyes penales, las de policía y las de seguridad pública obligan a todos los que se hallen en el territorio español. </w:t>
      </w:r>
    </w:p>
    <w:p w14:paraId="69CDD9DE" w14:textId="35EE57EE" w:rsidR="005C5387" w:rsidRDefault="005C5387" w:rsidP="00E223BA">
      <w:pPr>
        <w:tabs>
          <w:tab w:val="left" w:pos="284"/>
        </w:tabs>
        <w:jc w:val="both"/>
      </w:pPr>
    </w:p>
    <w:p w14:paraId="25AC92F4" w14:textId="77777777" w:rsidR="005C5387" w:rsidRDefault="006A2F94" w:rsidP="005C5387">
      <w:pPr>
        <w:tabs>
          <w:tab w:val="left" w:pos="284"/>
        </w:tabs>
        <w:jc w:val="both"/>
        <w:rPr>
          <w:b/>
          <w:bCs/>
        </w:rPr>
      </w:pPr>
      <w:r>
        <w:rPr>
          <w:b/>
          <w:bCs/>
        </w:rPr>
        <w:t xml:space="preserve">Articulo 27 Código Civil. </w:t>
      </w:r>
    </w:p>
    <w:p w14:paraId="2852CD5C" w14:textId="2FB58035" w:rsidR="00B96855" w:rsidRDefault="005C5387" w:rsidP="005C5387">
      <w:pPr>
        <w:tabs>
          <w:tab w:val="left" w:pos="284"/>
        </w:tabs>
        <w:jc w:val="both"/>
      </w:pPr>
      <w:r>
        <w:rPr>
          <w:b/>
          <w:bCs/>
        </w:rPr>
        <w:tab/>
      </w:r>
      <w:r>
        <w:t>Los extranjeros gozan en España de los mismos derechos civiles que los españoles, salvo lo dispuesto en las Leyes especiales y en los Tratados.</w:t>
      </w:r>
      <w:r w:rsidR="00B96855">
        <w:t xml:space="preserve"> </w:t>
      </w:r>
    </w:p>
    <w:p w14:paraId="7B5779AF" w14:textId="77777777" w:rsidR="005C5387" w:rsidRDefault="005C5387" w:rsidP="005C5387">
      <w:pPr>
        <w:tabs>
          <w:tab w:val="left" w:pos="284"/>
        </w:tabs>
        <w:jc w:val="both"/>
      </w:pPr>
    </w:p>
    <w:p w14:paraId="5DE6BEAE" w14:textId="6AB36039" w:rsidR="00B96855" w:rsidRDefault="00B96855" w:rsidP="00217BA0">
      <w:pPr>
        <w:tabs>
          <w:tab w:val="left" w:pos="284"/>
          <w:tab w:val="left" w:pos="957"/>
        </w:tabs>
        <w:jc w:val="both"/>
        <w:rPr>
          <w:b/>
          <w:bCs/>
        </w:rPr>
      </w:pPr>
      <w:r>
        <w:rPr>
          <w:b/>
          <w:bCs/>
        </w:rPr>
        <w:t>Artículo 28</w:t>
      </w:r>
      <w:r w:rsidR="001B2746">
        <w:rPr>
          <w:b/>
          <w:bCs/>
        </w:rPr>
        <w:t>.2</w:t>
      </w:r>
      <w:r>
        <w:rPr>
          <w:b/>
          <w:bCs/>
        </w:rPr>
        <w:t xml:space="preserve"> Código Civil: </w:t>
      </w:r>
    </w:p>
    <w:p w14:paraId="606A57C1" w14:textId="7131F13E" w:rsidR="005C5387" w:rsidRPr="005C5387" w:rsidRDefault="00B96855" w:rsidP="005C5387">
      <w:pPr>
        <w:tabs>
          <w:tab w:val="left" w:pos="284"/>
          <w:tab w:val="left" w:pos="957"/>
        </w:tabs>
        <w:jc w:val="both"/>
        <w:rPr>
          <w:sz w:val="13"/>
          <w:szCs w:val="13"/>
        </w:rPr>
      </w:pPr>
      <w:r>
        <w:rPr>
          <w:b/>
          <w:bCs/>
        </w:rPr>
        <w:tab/>
      </w:r>
      <w:r w:rsidR="001B2746">
        <w:t>…</w:t>
      </w:r>
    </w:p>
    <w:p w14:paraId="553AB5FF" w14:textId="6AB55E1A" w:rsidR="005C5387" w:rsidRDefault="005C5387" w:rsidP="005C5387">
      <w:pPr>
        <w:tabs>
          <w:tab w:val="left" w:pos="284"/>
          <w:tab w:val="left" w:pos="957"/>
        </w:tabs>
        <w:jc w:val="both"/>
      </w:pPr>
      <w:r>
        <w:tab/>
      </w:r>
      <w:r w:rsidRPr="005C5387">
        <w:t>Las asociaciones domiciliadas en el extranjero tendrán en España la consideración y los derechos que determinen los tratados o leyes especiales.</w:t>
      </w:r>
    </w:p>
    <w:p w14:paraId="76BFB6B9" w14:textId="77777777" w:rsidR="005C5387" w:rsidRDefault="005C5387" w:rsidP="005C5387">
      <w:pPr>
        <w:tabs>
          <w:tab w:val="left" w:pos="284"/>
          <w:tab w:val="left" w:pos="957"/>
        </w:tabs>
        <w:jc w:val="both"/>
      </w:pPr>
    </w:p>
    <w:p w14:paraId="0EEA44B6" w14:textId="0370E1DB" w:rsidR="005C5387" w:rsidRPr="004B725F" w:rsidRDefault="00F6777B" w:rsidP="005C5387">
      <w:pPr>
        <w:spacing w:before="45" w:after="45"/>
        <w:ind w:firstLine="360"/>
        <w:jc w:val="both"/>
        <w:rPr>
          <w:rFonts w:asciiTheme="minorHAnsi" w:hAnsiTheme="minorHAnsi"/>
          <w:color w:val="000000"/>
        </w:rPr>
      </w:pPr>
      <w:r>
        <w:rPr>
          <w:rFonts w:asciiTheme="minorHAnsi" w:hAnsiTheme="minorHAnsi"/>
        </w:rPr>
        <w:t>Y el</w:t>
      </w:r>
      <w:r w:rsidR="005C5387">
        <w:rPr>
          <w:rFonts w:asciiTheme="minorHAnsi" w:hAnsiTheme="minorHAnsi"/>
        </w:rPr>
        <w:t xml:space="preserve"> </w:t>
      </w:r>
      <w:r w:rsidR="005C5387" w:rsidRPr="00D42644">
        <w:rPr>
          <w:rFonts w:asciiTheme="minorHAnsi" w:hAnsiTheme="minorHAnsi"/>
          <w:b/>
          <w:bCs/>
        </w:rPr>
        <w:t>artículo 15 del Código de Comercio</w:t>
      </w:r>
      <w:r w:rsidR="005C5387">
        <w:rPr>
          <w:rFonts w:asciiTheme="minorHAnsi" w:hAnsiTheme="minorHAnsi"/>
        </w:rPr>
        <w:t xml:space="preserve"> </w:t>
      </w:r>
      <w:r w:rsidR="005C5387" w:rsidRPr="004B725F">
        <w:rPr>
          <w:rFonts w:asciiTheme="minorHAnsi" w:hAnsiTheme="minorHAnsi"/>
        </w:rPr>
        <w:t>prevé que</w:t>
      </w:r>
      <w:r w:rsidR="004B725F" w:rsidRPr="0030512D">
        <w:rPr>
          <w:rFonts w:asciiTheme="minorHAnsi" w:hAnsiTheme="minorHAnsi"/>
          <w:color w:val="000000"/>
        </w:rPr>
        <w:t>,</w:t>
      </w:r>
      <w:r w:rsidR="004B725F" w:rsidRPr="004B725F">
        <w:rPr>
          <w:rFonts w:asciiTheme="minorHAnsi" w:hAnsiTheme="minorHAnsi"/>
          <w:b/>
          <w:bCs/>
          <w:color w:val="000000"/>
        </w:rPr>
        <w:t xml:space="preserve"> </w:t>
      </w:r>
      <w:r w:rsidR="004B725F" w:rsidRPr="004B725F">
        <w:rPr>
          <w:rFonts w:asciiTheme="minorHAnsi" w:hAnsiTheme="minorHAnsi"/>
          <w:color w:val="000000"/>
        </w:rPr>
        <w:t>sin perjuicio de los previsto en los Tratados internacionales,</w:t>
      </w:r>
      <w:r w:rsidR="004B725F">
        <w:rPr>
          <w:rFonts w:asciiTheme="minorHAnsi" w:hAnsiTheme="minorHAnsi"/>
          <w:color w:val="000000"/>
        </w:rPr>
        <w:t xml:space="preserve"> los extranjeros</w:t>
      </w:r>
      <w:r w:rsidR="004B725F" w:rsidRPr="004B725F">
        <w:rPr>
          <w:rFonts w:asciiTheme="minorHAnsi" w:hAnsiTheme="minorHAnsi"/>
          <w:color w:val="000000"/>
        </w:rPr>
        <w:t xml:space="preserve"> podrán ejercer el comercio en España con sujeción a lo dispuesto en el Código, a excepción de su capacidad para contratar que se determinará por su ley nacional</w:t>
      </w:r>
      <w:r w:rsidR="004B725F">
        <w:rPr>
          <w:rFonts w:asciiTheme="minorHAnsi" w:hAnsiTheme="minorHAnsi"/>
          <w:color w:val="000000"/>
        </w:rPr>
        <w:t>.</w:t>
      </w:r>
    </w:p>
    <w:p w14:paraId="668D03F3" w14:textId="77777777" w:rsidR="00574104" w:rsidRDefault="00574104" w:rsidP="004B725F">
      <w:pPr>
        <w:pBdr>
          <w:bottom w:val="single" w:sz="4" w:space="1" w:color="auto"/>
        </w:pBdr>
        <w:tabs>
          <w:tab w:val="left" w:pos="284"/>
          <w:tab w:val="left" w:pos="957"/>
        </w:tabs>
        <w:rPr>
          <w:b/>
          <w:bCs/>
        </w:rPr>
      </w:pPr>
    </w:p>
    <w:p w14:paraId="6802328D" w14:textId="6F283EFF" w:rsidR="003002B9" w:rsidRPr="00516DD0" w:rsidRDefault="00574104" w:rsidP="003002B9">
      <w:pPr>
        <w:pBdr>
          <w:bottom w:val="single" w:sz="4" w:space="1" w:color="auto"/>
        </w:pBdr>
        <w:tabs>
          <w:tab w:val="left" w:pos="284"/>
          <w:tab w:val="left" w:pos="957"/>
        </w:tabs>
        <w:ind w:left="957" w:hanging="957"/>
        <w:jc w:val="center"/>
        <w:rPr>
          <w:b/>
          <w:bCs/>
          <w:sz w:val="28"/>
          <w:szCs w:val="28"/>
        </w:rPr>
      </w:pPr>
      <w:r w:rsidRPr="00516DD0">
        <w:rPr>
          <w:b/>
          <w:bCs/>
          <w:sz w:val="28"/>
          <w:szCs w:val="28"/>
        </w:rPr>
        <w:t>INVERSIONES EXTRANJERAS</w:t>
      </w:r>
      <w:r w:rsidR="003002B9" w:rsidRPr="00516DD0">
        <w:rPr>
          <w:sz w:val="28"/>
          <w:szCs w:val="28"/>
        </w:rPr>
        <w:t xml:space="preserve"> </w:t>
      </w:r>
    </w:p>
    <w:p w14:paraId="521C4B57" w14:textId="77777777" w:rsidR="000A615F" w:rsidRDefault="000A615F" w:rsidP="00644E53">
      <w:pPr>
        <w:jc w:val="both"/>
      </w:pPr>
    </w:p>
    <w:p w14:paraId="7C41B1B5" w14:textId="77777777" w:rsidR="00C9305C" w:rsidRDefault="00D42644" w:rsidP="00D42644">
      <w:pPr>
        <w:ind w:firstLine="360"/>
        <w:jc w:val="both"/>
        <w:rPr>
          <w:rFonts w:asciiTheme="minorHAnsi" w:hAnsiTheme="minorHAnsi"/>
        </w:rPr>
      </w:pPr>
      <w:r>
        <w:rPr>
          <w:rFonts w:asciiTheme="minorHAnsi" w:hAnsiTheme="minorHAnsi"/>
        </w:rPr>
        <w:t xml:space="preserve">El criterio para </w:t>
      </w:r>
      <w:r w:rsidR="00277301">
        <w:rPr>
          <w:rFonts w:asciiTheme="minorHAnsi" w:hAnsiTheme="minorHAnsi"/>
        </w:rPr>
        <w:t>calificar</w:t>
      </w:r>
      <w:r>
        <w:rPr>
          <w:rFonts w:asciiTheme="minorHAnsi" w:hAnsiTheme="minorHAnsi"/>
        </w:rPr>
        <w:t xml:space="preserve"> una inversión como</w:t>
      </w:r>
      <w:r w:rsidR="00277301">
        <w:rPr>
          <w:rFonts w:asciiTheme="minorHAnsi" w:hAnsiTheme="minorHAnsi"/>
        </w:rPr>
        <w:t xml:space="preserve"> </w:t>
      </w:r>
      <w:r>
        <w:rPr>
          <w:rFonts w:asciiTheme="minorHAnsi" w:hAnsiTheme="minorHAnsi"/>
        </w:rPr>
        <w:t xml:space="preserve">extranjera es </w:t>
      </w:r>
      <w:r w:rsidRPr="00E223BA">
        <w:rPr>
          <w:rFonts w:asciiTheme="minorHAnsi" w:hAnsiTheme="minorHAnsi"/>
        </w:rPr>
        <w:t>la</w:t>
      </w:r>
      <w:r w:rsidRPr="004B725F">
        <w:rPr>
          <w:rFonts w:asciiTheme="minorHAnsi" w:hAnsiTheme="minorHAnsi"/>
          <w:b/>
          <w:bCs/>
        </w:rPr>
        <w:t xml:space="preserve"> residencia </w:t>
      </w:r>
      <w:r w:rsidR="00277301" w:rsidRPr="004B725F">
        <w:rPr>
          <w:rFonts w:asciiTheme="minorHAnsi" w:hAnsiTheme="minorHAnsi"/>
          <w:b/>
          <w:bCs/>
        </w:rPr>
        <w:t>del inversor y no su</w:t>
      </w:r>
      <w:r w:rsidRPr="004B725F">
        <w:rPr>
          <w:rFonts w:asciiTheme="minorHAnsi" w:hAnsiTheme="minorHAnsi"/>
          <w:b/>
          <w:bCs/>
        </w:rPr>
        <w:t xml:space="preserve"> nacionalidad</w:t>
      </w:r>
      <w:r w:rsidR="00B53871">
        <w:rPr>
          <w:rFonts w:asciiTheme="minorHAnsi" w:hAnsiTheme="minorHAnsi"/>
        </w:rPr>
        <w:t xml:space="preserve">. </w:t>
      </w:r>
    </w:p>
    <w:p w14:paraId="097ABD61" w14:textId="77777777" w:rsidR="00C9305C" w:rsidRDefault="00C9305C" w:rsidP="00D42644">
      <w:pPr>
        <w:ind w:firstLine="360"/>
        <w:jc w:val="both"/>
        <w:rPr>
          <w:rFonts w:asciiTheme="minorHAnsi" w:hAnsiTheme="minorHAnsi"/>
        </w:rPr>
      </w:pPr>
    </w:p>
    <w:p w14:paraId="295DC39C" w14:textId="1FA0B276" w:rsidR="000A615F" w:rsidRPr="00D42644" w:rsidRDefault="0030512D" w:rsidP="0030512D">
      <w:pPr>
        <w:ind w:firstLine="360"/>
        <w:jc w:val="both"/>
        <w:rPr>
          <w:rFonts w:asciiTheme="minorHAnsi" w:hAnsiTheme="minorHAnsi"/>
        </w:rPr>
      </w:pPr>
      <w:r>
        <w:rPr>
          <w:rFonts w:asciiTheme="minorHAnsi" w:hAnsiTheme="minorHAnsi"/>
        </w:rPr>
        <w:t xml:space="preserve">De conformidad con el </w:t>
      </w:r>
      <w:r w:rsidRPr="0030512D">
        <w:rPr>
          <w:rFonts w:asciiTheme="minorHAnsi" w:hAnsiTheme="minorHAnsi"/>
          <w:b/>
          <w:bCs/>
        </w:rPr>
        <w:t>Real Decreto 571/2023 de 4</w:t>
      </w:r>
      <w:r w:rsidRPr="006A64E4">
        <w:rPr>
          <w:rFonts w:asciiTheme="minorHAnsi" w:hAnsiTheme="minorHAnsi"/>
          <w:b/>
          <w:bCs/>
        </w:rPr>
        <w:t xml:space="preserve"> julio, sobre </w:t>
      </w:r>
      <w:r>
        <w:rPr>
          <w:rFonts w:asciiTheme="minorHAnsi" w:hAnsiTheme="minorHAnsi"/>
          <w:b/>
          <w:bCs/>
        </w:rPr>
        <w:t>I</w:t>
      </w:r>
      <w:r w:rsidRPr="006A64E4">
        <w:rPr>
          <w:rFonts w:asciiTheme="minorHAnsi" w:hAnsiTheme="minorHAnsi"/>
          <w:b/>
          <w:bCs/>
        </w:rPr>
        <w:t>nversiones exteriore</w:t>
      </w:r>
      <w:r>
        <w:rPr>
          <w:rFonts w:asciiTheme="minorHAnsi" w:hAnsiTheme="minorHAnsi"/>
          <w:b/>
          <w:bCs/>
        </w:rPr>
        <w:t>s –</w:t>
      </w:r>
      <w:r>
        <w:rPr>
          <w:rFonts w:asciiTheme="minorHAnsi" w:hAnsiTheme="minorHAnsi"/>
        </w:rPr>
        <w:t>(art 3)- y la</w:t>
      </w:r>
      <w:r w:rsidRPr="00D42644">
        <w:rPr>
          <w:rFonts w:asciiTheme="minorHAnsi" w:hAnsiTheme="minorHAnsi"/>
        </w:rPr>
        <w:t xml:space="preserve"> </w:t>
      </w:r>
      <w:r w:rsidRPr="006A64E4">
        <w:rPr>
          <w:rFonts w:asciiTheme="minorHAnsi" w:hAnsiTheme="minorHAnsi"/>
          <w:b/>
          <w:bCs/>
        </w:rPr>
        <w:t>Ley 19/2003, de 4 de julio, sobre régimen jurídico de los movimientos de capitales y transacciones económicas con el exterior</w:t>
      </w:r>
      <w:r>
        <w:rPr>
          <w:rFonts w:asciiTheme="minorHAnsi" w:hAnsiTheme="minorHAnsi"/>
          <w:b/>
          <w:bCs/>
        </w:rPr>
        <w:t xml:space="preserve"> </w:t>
      </w:r>
      <w:r>
        <w:rPr>
          <w:rFonts w:asciiTheme="minorHAnsi" w:hAnsiTheme="minorHAnsi"/>
        </w:rPr>
        <w:t>–(art 2) tienen l</w:t>
      </w:r>
      <w:r w:rsidR="000A615F" w:rsidRPr="00D42644">
        <w:rPr>
          <w:rFonts w:asciiTheme="minorHAnsi" w:hAnsiTheme="minorHAnsi"/>
        </w:rPr>
        <w:t xml:space="preserve">a condición de </w:t>
      </w:r>
      <w:r w:rsidR="000A615F" w:rsidRPr="00D42644">
        <w:rPr>
          <w:rFonts w:asciiTheme="minorHAnsi" w:hAnsiTheme="minorHAnsi"/>
          <w:b/>
          <w:bCs/>
        </w:rPr>
        <w:t>inversores extranjeros</w:t>
      </w:r>
      <w:r w:rsidR="00644E53">
        <w:rPr>
          <w:rFonts w:asciiTheme="minorHAnsi" w:hAnsiTheme="minorHAnsi"/>
          <w:b/>
          <w:bCs/>
        </w:rPr>
        <w:t>:</w:t>
      </w:r>
      <w:r w:rsidR="000A615F" w:rsidRPr="00D42644">
        <w:rPr>
          <w:rFonts w:asciiTheme="minorHAnsi" w:hAnsiTheme="minorHAnsi"/>
        </w:rPr>
        <w:t xml:space="preserve"> </w:t>
      </w:r>
    </w:p>
    <w:p w14:paraId="0D2606E0" w14:textId="77777777" w:rsidR="000A615F" w:rsidRPr="00D42644" w:rsidRDefault="000A615F" w:rsidP="000A615F">
      <w:pPr>
        <w:ind w:firstLine="360"/>
        <w:jc w:val="both"/>
        <w:rPr>
          <w:rFonts w:asciiTheme="minorHAnsi" w:hAnsiTheme="minorHAnsi"/>
        </w:rPr>
      </w:pPr>
    </w:p>
    <w:p w14:paraId="06E272A1" w14:textId="06CDB2D6" w:rsidR="000A615F" w:rsidRPr="00D42644" w:rsidRDefault="000A615F" w:rsidP="000A615F">
      <w:pPr>
        <w:ind w:firstLine="360"/>
        <w:jc w:val="both"/>
        <w:rPr>
          <w:rFonts w:asciiTheme="minorHAnsi" w:hAnsiTheme="minorHAnsi"/>
        </w:rPr>
      </w:pPr>
      <w:r w:rsidRPr="00B53871">
        <w:rPr>
          <w:rFonts w:asciiTheme="minorHAnsi" w:hAnsiTheme="minorHAnsi"/>
          <w:b/>
          <w:bCs/>
        </w:rPr>
        <w:t>a)</w:t>
      </w:r>
      <w:r w:rsidRPr="00D42644">
        <w:rPr>
          <w:rFonts w:asciiTheme="minorHAnsi" w:hAnsiTheme="minorHAnsi"/>
        </w:rPr>
        <w:t xml:space="preserve"> Las </w:t>
      </w:r>
      <w:r w:rsidRPr="00B53871">
        <w:rPr>
          <w:rFonts w:asciiTheme="minorHAnsi" w:hAnsiTheme="minorHAnsi"/>
          <w:b/>
          <w:bCs/>
        </w:rPr>
        <w:t>personas físicas</w:t>
      </w:r>
      <w:r w:rsidRPr="00D42644">
        <w:rPr>
          <w:rFonts w:asciiTheme="minorHAnsi" w:hAnsiTheme="minorHAnsi"/>
        </w:rPr>
        <w:t xml:space="preserve"> que tengan su residencia habitual en territorio extranjero</w:t>
      </w:r>
      <w:r w:rsidR="00B53871">
        <w:rPr>
          <w:rFonts w:asciiTheme="minorHAnsi" w:hAnsiTheme="minorHAnsi"/>
        </w:rPr>
        <w:t>.</w:t>
      </w:r>
    </w:p>
    <w:p w14:paraId="38544742" w14:textId="77777777" w:rsidR="000A615F" w:rsidRPr="00D42644" w:rsidRDefault="000A615F" w:rsidP="000A615F">
      <w:pPr>
        <w:ind w:firstLine="360"/>
        <w:jc w:val="both"/>
        <w:rPr>
          <w:rFonts w:asciiTheme="minorHAnsi" w:hAnsiTheme="minorHAnsi"/>
        </w:rPr>
      </w:pPr>
    </w:p>
    <w:p w14:paraId="143E6E5E" w14:textId="0D0499B3" w:rsidR="000A615F" w:rsidRDefault="000A615F" w:rsidP="000A615F">
      <w:pPr>
        <w:ind w:firstLine="360"/>
        <w:jc w:val="both"/>
      </w:pPr>
      <w:r w:rsidRPr="00B53871">
        <w:rPr>
          <w:rFonts w:asciiTheme="minorHAnsi" w:hAnsiTheme="minorHAnsi"/>
          <w:b/>
          <w:bCs/>
        </w:rPr>
        <w:t>b)</w:t>
      </w:r>
      <w:r w:rsidRPr="00D42644">
        <w:rPr>
          <w:rFonts w:asciiTheme="minorHAnsi" w:hAnsiTheme="minorHAnsi"/>
        </w:rPr>
        <w:t xml:space="preserve"> Los </w:t>
      </w:r>
      <w:r w:rsidRPr="00D42644">
        <w:rPr>
          <w:rFonts w:asciiTheme="minorHAnsi" w:hAnsiTheme="minorHAnsi"/>
          <w:b/>
          <w:bCs/>
        </w:rPr>
        <w:t>diplomáticos</w:t>
      </w:r>
      <w:r w:rsidRPr="00D42644">
        <w:rPr>
          <w:rFonts w:asciiTheme="minorHAnsi" w:hAnsiTheme="minorHAnsi"/>
        </w:rPr>
        <w:t xml:space="preserve"> </w:t>
      </w:r>
      <w:r w:rsidRPr="00327432">
        <w:rPr>
          <w:rFonts w:asciiTheme="minorHAnsi" w:hAnsiTheme="minorHAnsi"/>
          <w:b/>
          <w:bCs/>
        </w:rPr>
        <w:t>extranjeros</w:t>
      </w:r>
      <w:r w:rsidRPr="00D42644">
        <w:rPr>
          <w:rFonts w:asciiTheme="minorHAnsi" w:hAnsiTheme="minorHAnsi"/>
        </w:rPr>
        <w:t xml:space="preserve"> acreditados ante el Gobierno español y el personal extranjero que preste servicios en embajadas y consulados extranjeros o en organizaciones internacionales en España</w:t>
      </w:r>
      <w:r w:rsidR="0030512D">
        <w:rPr>
          <w:rFonts w:asciiTheme="minorHAnsi" w:hAnsiTheme="minorHAnsi"/>
        </w:rPr>
        <w:t xml:space="preserve">, mientras que los españoles en el </w:t>
      </w:r>
      <w:r w:rsidR="00327432">
        <w:rPr>
          <w:rFonts w:asciiTheme="minorHAnsi" w:hAnsiTheme="minorHAnsi"/>
        </w:rPr>
        <w:t xml:space="preserve">extranjero conservan su condición de residentes. </w:t>
      </w:r>
    </w:p>
    <w:p w14:paraId="1A51981C" w14:textId="77777777" w:rsidR="000A615F" w:rsidRPr="00D42644" w:rsidRDefault="000A615F" w:rsidP="00327432">
      <w:pPr>
        <w:jc w:val="both"/>
        <w:rPr>
          <w:rFonts w:asciiTheme="minorHAnsi" w:hAnsiTheme="minorHAnsi"/>
        </w:rPr>
      </w:pPr>
    </w:p>
    <w:p w14:paraId="47451F25" w14:textId="77777777" w:rsidR="000A615F" w:rsidRPr="00D42644" w:rsidRDefault="000A615F" w:rsidP="000A615F">
      <w:pPr>
        <w:ind w:firstLine="360"/>
        <w:jc w:val="both"/>
        <w:rPr>
          <w:rFonts w:asciiTheme="minorHAnsi" w:hAnsiTheme="minorHAnsi"/>
        </w:rPr>
      </w:pPr>
      <w:r w:rsidRPr="00D42644">
        <w:rPr>
          <w:rFonts w:asciiTheme="minorHAnsi" w:hAnsiTheme="minorHAnsi"/>
        </w:rPr>
        <w:t xml:space="preserve">c)  Las </w:t>
      </w:r>
      <w:r w:rsidRPr="00B53871">
        <w:rPr>
          <w:rFonts w:asciiTheme="minorHAnsi" w:hAnsiTheme="minorHAnsi"/>
          <w:b/>
          <w:bCs/>
        </w:rPr>
        <w:t>personas jurídicas</w:t>
      </w:r>
      <w:r w:rsidRPr="00D42644">
        <w:rPr>
          <w:rFonts w:asciiTheme="minorHAnsi" w:hAnsiTheme="minorHAnsi"/>
        </w:rPr>
        <w:t xml:space="preserve"> con domicilio social en el extranjero.</w:t>
      </w:r>
    </w:p>
    <w:p w14:paraId="41C8B864" w14:textId="77777777" w:rsidR="000A615F" w:rsidRPr="00D42644" w:rsidRDefault="000A615F" w:rsidP="000A615F">
      <w:pPr>
        <w:ind w:firstLine="360"/>
        <w:jc w:val="both"/>
        <w:rPr>
          <w:rFonts w:asciiTheme="minorHAnsi" w:hAnsiTheme="minorHAnsi"/>
        </w:rPr>
      </w:pPr>
    </w:p>
    <w:p w14:paraId="4C56A806" w14:textId="77777777" w:rsidR="000A615F" w:rsidRPr="00D42644" w:rsidRDefault="000A615F" w:rsidP="000A615F">
      <w:pPr>
        <w:ind w:firstLine="360"/>
        <w:jc w:val="both"/>
        <w:rPr>
          <w:rFonts w:asciiTheme="minorHAnsi" w:hAnsiTheme="minorHAnsi"/>
        </w:rPr>
      </w:pPr>
      <w:r w:rsidRPr="00D42644">
        <w:rPr>
          <w:rFonts w:asciiTheme="minorHAnsi" w:hAnsiTheme="minorHAnsi"/>
        </w:rPr>
        <w:lastRenderedPageBreak/>
        <w:t xml:space="preserve">d) Las </w:t>
      </w:r>
      <w:r w:rsidRPr="00B53871">
        <w:rPr>
          <w:rFonts w:asciiTheme="minorHAnsi" w:hAnsiTheme="minorHAnsi"/>
          <w:b/>
          <w:bCs/>
        </w:rPr>
        <w:t>sucursales y los establecimientos</w:t>
      </w:r>
      <w:r w:rsidRPr="00D42644">
        <w:rPr>
          <w:rFonts w:asciiTheme="minorHAnsi" w:hAnsiTheme="minorHAnsi"/>
        </w:rPr>
        <w:t xml:space="preserve"> permanentes en el extranjero de personas físicas o jurídicas residentes en España.</w:t>
      </w:r>
    </w:p>
    <w:p w14:paraId="3378C3E6" w14:textId="77777777" w:rsidR="000A615F" w:rsidRPr="00D42644" w:rsidRDefault="000A615F" w:rsidP="000A615F">
      <w:pPr>
        <w:jc w:val="both"/>
        <w:rPr>
          <w:rFonts w:asciiTheme="minorHAnsi" w:hAnsiTheme="minorHAnsi"/>
        </w:rPr>
      </w:pPr>
    </w:p>
    <w:p w14:paraId="3B00209A" w14:textId="5606EAE1" w:rsidR="000A615F" w:rsidRPr="00B53871" w:rsidRDefault="000A615F" w:rsidP="000A615F">
      <w:pPr>
        <w:ind w:firstLine="360"/>
        <w:jc w:val="both"/>
        <w:rPr>
          <w:rFonts w:asciiTheme="minorHAnsi" w:hAnsiTheme="minorHAnsi"/>
        </w:rPr>
      </w:pPr>
      <w:r w:rsidRPr="00B53871">
        <w:rPr>
          <w:rFonts w:asciiTheme="minorHAnsi" w:hAnsiTheme="minorHAnsi"/>
        </w:rPr>
        <w:t>Por residencia habitual se entenderá lo establecido en la normativa fiscal con las adaptaciones que reglamentariamente se determinen</w:t>
      </w:r>
      <w:r w:rsidR="00327432">
        <w:rPr>
          <w:rStyle w:val="Refdenotaalfinal"/>
          <w:rFonts w:asciiTheme="minorHAnsi" w:hAnsiTheme="minorHAnsi"/>
        </w:rPr>
        <w:endnoteReference w:id="3"/>
      </w:r>
      <w:r w:rsidRPr="00B53871">
        <w:rPr>
          <w:rFonts w:asciiTheme="minorHAnsi" w:hAnsiTheme="minorHAnsi"/>
        </w:rPr>
        <w:t xml:space="preserve">, </w:t>
      </w:r>
      <w:r w:rsidR="00327432">
        <w:rPr>
          <w:rFonts w:asciiTheme="minorHAnsi" w:hAnsiTheme="minorHAnsi"/>
        </w:rPr>
        <w:t>cuyo estudio corresponde a</w:t>
      </w:r>
      <w:r w:rsidR="00947BCF">
        <w:rPr>
          <w:rFonts w:asciiTheme="minorHAnsi" w:hAnsiTheme="minorHAnsi"/>
        </w:rPr>
        <w:t xml:space="preserve"> lo</w:t>
      </w:r>
      <w:r w:rsidR="00327432">
        <w:rPr>
          <w:rFonts w:asciiTheme="minorHAnsi" w:hAnsiTheme="minorHAnsi"/>
        </w:rPr>
        <w:t>s</w:t>
      </w:r>
      <w:r w:rsidRPr="00B53871">
        <w:rPr>
          <w:rFonts w:asciiTheme="minorHAnsi" w:hAnsiTheme="minorHAnsi"/>
        </w:rPr>
        <w:t xml:space="preserve"> temas de derecho fiscal a los que nos remitimos. </w:t>
      </w:r>
    </w:p>
    <w:p w14:paraId="0EEF89D1" w14:textId="77777777" w:rsidR="000A615F" w:rsidRDefault="000A615F" w:rsidP="000A615F">
      <w:pPr>
        <w:jc w:val="both"/>
      </w:pPr>
    </w:p>
    <w:p w14:paraId="1686D08C" w14:textId="77777777" w:rsidR="000A615F" w:rsidRPr="00B53871" w:rsidRDefault="000A615F" w:rsidP="007D1F29">
      <w:pPr>
        <w:jc w:val="both"/>
        <w:rPr>
          <w:rFonts w:asciiTheme="minorHAnsi" w:hAnsiTheme="minorHAnsi"/>
          <w:b/>
          <w:bCs/>
        </w:rPr>
      </w:pPr>
      <w:r w:rsidRPr="00B53871">
        <w:rPr>
          <w:rFonts w:asciiTheme="minorHAnsi" w:hAnsiTheme="minorHAnsi"/>
          <w:b/>
          <w:bCs/>
          <w:i/>
          <w:iCs/>
          <w:u w:val="single"/>
        </w:rPr>
        <w:t>Acreditación de la condición de residente y no residente</w:t>
      </w:r>
      <w:r w:rsidRPr="00B53871">
        <w:rPr>
          <w:rFonts w:asciiTheme="minorHAnsi" w:hAnsiTheme="minorHAnsi"/>
          <w:b/>
          <w:bCs/>
        </w:rPr>
        <w:t xml:space="preserve">: </w:t>
      </w:r>
    </w:p>
    <w:p w14:paraId="4CFB587C" w14:textId="77777777" w:rsidR="000A615F" w:rsidRPr="00B53871" w:rsidRDefault="000A615F" w:rsidP="000A615F">
      <w:pPr>
        <w:jc w:val="both"/>
        <w:rPr>
          <w:rFonts w:asciiTheme="minorHAnsi" w:hAnsiTheme="minorHAnsi"/>
          <w:b/>
          <w:bCs/>
        </w:rPr>
      </w:pPr>
    </w:p>
    <w:p w14:paraId="521D7A1D" w14:textId="00CA0519" w:rsidR="00F449FC" w:rsidRDefault="00E223BA" w:rsidP="00644E53">
      <w:pPr>
        <w:ind w:firstLine="708"/>
        <w:jc w:val="both"/>
        <w:rPr>
          <w:rFonts w:asciiTheme="minorHAnsi" w:hAnsiTheme="minorHAnsi"/>
        </w:rPr>
      </w:pPr>
      <w:r>
        <w:rPr>
          <w:rFonts w:asciiTheme="minorHAnsi" w:hAnsiTheme="minorHAnsi"/>
        </w:rPr>
        <w:t>E</w:t>
      </w:r>
      <w:r w:rsidR="004B725F">
        <w:rPr>
          <w:rFonts w:asciiTheme="minorHAnsi" w:hAnsiTheme="minorHAnsi"/>
        </w:rPr>
        <w:t>l</w:t>
      </w:r>
      <w:r w:rsidR="006A64E4">
        <w:rPr>
          <w:rFonts w:asciiTheme="minorHAnsi" w:hAnsiTheme="minorHAnsi"/>
        </w:rPr>
        <w:t xml:space="preserve"> </w:t>
      </w:r>
      <w:r w:rsidR="000A615F" w:rsidRPr="00B53871">
        <w:rPr>
          <w:rFonts w:asciiTheme="minorHAnsi" w:hAnsiTheme="minorHAnsi"/>
          <w:b/>
          <w:bCs/>
        </w:rPr>
        <w:t xml:space="preserve">art 2 </w:t>
      </w:r>
      <w:r w:rsidR="000A615F" w:rsidRPr="00B53871">
        <w:rPr>
          <w:rFonts w:asciiTheme="minorHAnsi" w:hAnsiTheme="minorHAnsi"/>
        </w:rPr>
        <w:t>del</w:t>
      </w:r>
      <w:r w:rsidR="000A615F" w:rsidRPr="00B53871">
        <w:rPr>
          <w:rFonts w:asciiTheme="minorHAnsi" w:hAnsiTheme="minorHAnsi"/>
          <w:b/>
          <w:bCs/>
        </w:rPr>
        <w:t xml:space="preserve"> Real Decreto 1816/1991</w:t>
      </w:r>
      <w:r w:rsidR="00644E53">
        <w:rPr>
          <w:rFonts w:asciiTheme="minorHAnsi" w:hAnsiTheme="minorHAnsi"/>
          <w:b/>
          <w:bCs/>
        </w:rPr>
        <w:t xml:space="preserve"> </w:t>
      </w:r>
      <w:r w:rsidR="00644E53" w:rsidRPr="006A64E4">
        <w:rPr>
          <w:rFonts w:asciiTheme="minorHAnsi" w:hAnsiTheme="minorHAnsi"/>
          <w:b/>
          <w:bCs/>
        </w:rPr>
        <w:t xml:space="preserve">de 20 de diciembre, </w:t>
      </w:r>
      <w:r w:rsidR="00644E53" w:rsidRPr="00327432">
        <w:rPr>
          <w:rFonts w:asciiTheme="minorHAnsi" w:hAnsiTheme="minorHAnsi"/>
        </w:rPr>
        <w:t>sobre</w:t>
      </w:r>
      <w:r w:rsidR="00644E53" w:rsidRPr="006A64E4">
        <w:rPr>
          <w:rFonts w:asciiTheme="minorHAnsi" w:hAnsiTheme="minorHAnsi"/>
          <w:b/>
          <w:bCs/>
        </w:rPr>
        <w:t xml:space="preserve"> </w:t>
      </w:r>
      <w:r w:rsidR="00327432">
        <w:rPr>
          <w:rFonts w:asciiTheme="minorHAnsi" w:hAnsiTheme="minorHAnsi"/>
          <w:b/>
          <w:bCs/>
        </w:rPr>
        <w:t>T</w:t>
      </w:r>
      <w:r w:rsidR="00644E53" w:rsidRPr="006A64E4">
        <w:rPr>
          <w:rFonts w:asciiTheme="minorHAnsi" w:hAnsiTheme="minorHAnsi"/>
          <w:b/>
          <w:bCs/>
        </w:rPr>
        <w:t>ransacciones económicas con el exterior</w:t>
      </w:r>
      <w:r w:rsidR="00E513DD">
        <w:rPr>
          <w:rFonts w:asciiTheme="minorHAnsi" w:hAnsiTheme="minorHAnsi"/>
          <w:b/>
          <w:bCs/>
        </w:rPr>
        <w:t xml:space="preserve">, </w:t>
      </w:r>
      <w:r w:rsidR="000A615F" w:rsidRPr="00B53871">
        <w:rPr>
          <w:rFonts w:asciiTheme="minorHAnsi" w:hAnsiTheme="minorHAnsi"/>
          <w:b/>
          <w:bCs/>
        </w:rPr>
        <w:t xml:space="preserve"> </w:t>
      </w:r>
      <w:r w:rsidR="00490CCB">
        <w:rPr>
          <w:rFonts w:asciiTheme="minorHAnsi" w:hAnsiTheme="minorHAnsi"/>
        </w:rPr>
        <w:t>prevé</w:t>
      </w:r>
      <w:r w:rsidR="00F449FC">
        <w:rPr>
          <w:rFonts w:asciiTheme="minorHAnsi" w:hAnsiTheme="minorHAnsi"/>
        </w:rPr>
        <w:t xml:space="preserve"> que se </w:t>
      </w:r>
      <w:r w:rsidR="00490CCB">
        <w:rPr>
          <w:rFonts w:asciiTheme="minorHAnsi" w:hAnsiTheme="minorHAnsi"/>
        </w:rPr>
        <w:t xml:space="preserve">presume la condición de </w:t>
      </w:r>
      <w:r w:rsidR="00490CCB" w:rsidRPr="00490CCB">
        <w:rPr>
          <w:rFonts w:asciiTheme="minorHAnsi" w:hAnsiTheme="minorHAnsi"/>
          <w:b/>
          <w:bCs/>
        </w:rPr>
        <w:t>residentes</w:t>
      </w:r>
      <w:r w:rsidR="00490CCB">
        <w:rPr>
          <w:rFonts w:asciiTheme="minorHAnsi" w:hAnsiTheme="minorHAnsi"/>
        </w:rPr>
        <w:t xml:space="preserve"> a las </w:t>
      </w:r>
      <w:r w:rsidR="00490CCB" w:rsidRPr="00490CCB">
        <w:rPr>
          <w:rFonts w:asciiTheme="minorHAnsi" w:hAnsiTheme="minorHAnsi"/>
          <w:b/>
          <w:bCs/>
        </w:rPr>
        <w:t>personas físicas y jurídicas</w:t>
      </w:r>
      <w:r w:rsidR="00490CCB">
        <w:rPr>
          <w:rFonts w:asciiTheme="minorHAnsi" w:hAnsiTheme="minorHAnsi"/>
        </w:rPr>
        <w:t xml:space="preserve"> de nacionalidad española</w:t>
      </w:r>
      <w:r w:rsidR="00F449FC">
        <w:rPr>
          <w:rFonts w:asciiTheme="minorHAnsi" w:hAnsiTheme="minorHAnsi"/>
        </w:rPr>
        <w:t>,</w:t>
      </w:r>
      <w:r w:rsidR="00490CCB">
        <w:rPr>
          <w:rFonts w:asciiTheme="minorHAnsi" w:hAnsiTheme="minorHAnsi"/>
        </w:rPr>
        <w:t xml:space="preserve"> por tanto</w:t>
      </w:r>
      <w:r w:rsidR="00F449FC">
        <w:rPr>
          <w:rFonts w:asciiTheme="minorHAnsi" w:hAnsiTheme="minorHAnsi"/>
        </w:rPr>
        <w:t xml:space="preserve">: </w:t>
      </w:r>
    </w:p>
    <w:p w14:paraId="42029145" w14:textId="77777777" w:rsidR="00F449FC" w:rsidRDefault="00F449FC" w:rsidP="00E33C0B">
      <w:pPr>
        <w:ind w:firstLine="360"/>
        <w:jc w:val="both"/>
        <w:rPr>
          <w:rFonts w:asciiTheme="minorHAnsi" w:hAnsiTheme="minorHAnsi"/>
        </w:rPr>
      </w:pPr>
    </w:p>
    <w:p w14:paraId="087CDC1D" w14:textId="28879AD3" w:rsidR="00F449FC" w:rsidRDefault="00BD4FE6" w:rsidP="00E33C0B">
      <w:pPr>
        <w:ind w:firstLine="360"/>
        <w:jc w:val="both"/>
        <w:rPr>
          <w:rFonts w:asciiTheme="minorHAnsi" w:hAnsiTheme="minorHAnsi"/>
          <w:b/>
          <w:bCs/>
        </w:rPr>
      </w:pPr>
      <w:r w:rsidRPr="00BD4FE6">
        <w:rPr>
          <w:rFonts w:asciiTheme="minorHAnsi" w:hAnsiTheme="minorHAnsi"/>
          <w:b/>
          <w:bCs/>
        </w:rPr>
        <w:t>1.-</w:t>
      </w:r>
      <w:r>
        <w:rPr>
          <w:rFonts w:asciiTheme="minorHAnsi" w:hAnsiTheme="minorHAnsi"/>
        </w:rPr>
        <w:t xml:space="preserve"> </w:t>
      </w:r>
      <w:r w:rsidR="00F449FC">
        <w:rPr>
          <w:rFonts w:asciiTheme="minorHAnsi" w:hAnsiTheme="minorHAnsi"/>
        </w:rPr>
        <w:t xml:space="preserve">Las </w:t>
      </w:r>
      <w:r w:rsidR="00F449FC" w:rsidRPr="00F449FC">
        <w:rPr>
          <w:rFonts w:asciiTheme="minorHAnsi" w:hAnsiTheme="minorHAnsi"/>
          <w:b/>
          <w:bCs/>
        </w:rPr>
        <w:t>personas físicas españolas</w:t>
      </w:r>
      <w:r>
        <w:rPr>
          <w:rFonts w:asciiTheme="minorHAnsi" w:hAnsiTheme="minorHAnsi"/>
          <w:b/>
          <w:bCs/>
        </w:rPr>
        <w:t xml:space="preserve">: </w:t>
      </w:r>
      <w:r w:rsidR="00F449FC">
        <w:rPr>
          <w:rFonts w:asciiTheme="minorHAnsi" w:hAnsiTheme="minorHAnsi"/>
        </w:rPr>
        <w:t xml:space="preserve"> acreditarán su </w:t>
      </w:r>
      <w:r w:rsidR="00F449FC" w:rsidRPr="00F449FC">
        <w:rPr>
          <w:rFonts w:asciiTheme="minorHAnsi" w:hAnsiTheme="minorHAnsi"/>
          <w:b/>
          <w:bCs/>
        </w:rPr>
        <w:t>no residencia</w:t>
      </w:r>
      <w:r w:rsidR="00F449FC">
        <w:rPr>
          <w:rFonts w:asciiTheme="minorHAnsi" w:hAnsiTheme="minorHAnsi"/>
        </w:rPr>
        <w:t xml:space="preserve"> en España mediante </w:t>
      </w:r>
      <w:r w:rsidR="00F449FC" w:rsidRPr="00BE085D">
        <w:rPr>
          <w:rFonts w:asciiTheme="minorHAnsi" w:hAnsiTheme="minorHAnsi"/>
        </w:rPr>
        <w:t xml:space="preserve">certificación acreditativa de su inscripción Registro de Matrícula del Consulado o Sección Consular de la Embajada correspondiente, expedida con una antelación no superior a </w:t>
      </w:r>
      <w:r w:rsidR="00F449FC" w:rsidRPr="00BE085D">
        <w:rPr>
          <w:rFonts w:asciiTheme="minorHAnsi" w:hAnsiTheme="minorHAnsi"/>
          <w:b/>
          <w:bCs/>
        </w:rPr>
        <w:t>dos meses</w:t>
      </w:r>
      <w:r w:rsidR="00F449FC">
        <w:rPr>
          <w:rFonts w:asciiTheme="minorHAnsi" w:hAnsiTheme="minorHAnsi"/>
          <w:b/>
          <w:bCs/>
        </w:rPr>
        <w:t xml:space="preserve">. </w:t>
      </w:r>
    </w:p>
    <w:p w14:paraId="0AEFEF14" w14:textId="77777777" w:rsidR="00644E53" w:rsidRDefault="00644E53" w:rsidP="00E33C0B">
      <w:pPr>
        <w:ind w:firstLine="360"/>
        <w:jc w:val="both"/>
        <w:rPr>
          <w:rFonts w:asciiTheme="minorHAnsi" w:hAnsiTheme="minorHAnsi"/>
          <w:b/>
          <w:bCs/>
        </w:rPr>
      </w:pPr>
    </w:p>
    <w:p w14:paraId="63E5AFE5" w14:textId="77777777" w:rsidR="00BD4FE6" w:rsidRDefault="00BD4FE6" w:rsidP="00BD4FE6">
      <w:pPr>
        <w:ind w:firstLine="426"/>
        <w:jc w:val="both"/>
        <w:rPr>
          <w:rFonts w:asciiTheme="minorHAnsi" w:hAnsiTheme="minorHAnsi"/>
          <w:b/>
          <w:bCs/>
        </w:rPr>
      </w:pPr>
      <w:r w:rsidRPr="00BD4FE6">
        <w:rPr>
          <w:rFonts w:asciiTheme="minorHAnsi" w:hAnsiTheme="minorHAnsi"/>
          <w:b/>
          <w:bCs/>
        </w:rPr>
        <w:t>2.</w:t>
      </w:r>
      <w:r>
        <w:rPr>
          <w:rFonts w:asciiTheme="minorHAnsi" w:hAnsiTheme="minorHAnsi"/>
        </w:rPr>
        <w:t xml:space="preserve">- </w:t>
      </w:r>
      <w:r w:rsidR="00F449FC">
        <w:rPr>
          <w:rFonts w:asciiTheme="minorHAnsi" w:hAnsiTheme="minorHAnsi"/>
        </w:rPr>
        <w:t xml:space="preserve">Las personas físicas </w:t>
      </w:r>
      <w:r w:rsidR="00F449FC" w:rsidRPr="00F449FC">
        <w:rPr>
          <w:rFonts w:asciiTheme="minorHAnsi" w:hAnsiTheme="minorHAnsi"/>
          <w:b/>
          <w:bCs/>
        </w:rPr>
        <w:t>extranjeras</w:t>
      </w:r>
      <w:r>
        <w:rPr>
          <w:rFonts w:asciiTheme="minorHAnsi" w:hAnsiTheme="minorHAnsi"/>
          <w:b/>
          <w:bCs/>
        </w:rPr>
        <w:t xml:space="preserve">: </w:t>
      </w:r>
    </w:p>
    <w:p w14:paraId="123DDAFD" w14:textId="77777777" w:rsidR="00BD4FE6" w:rsidRDefault="00BD4FE6" w:rsidP="00BD4FE6">
      <w:pPr>
        <w:ind w:firstLine="426"/>
        <w:jc w:val="both"/>
        <w:rPr>
          <w:rFonts w:asciiTheme="minorHAnsi" w:hAnsiTheme="minorHAnsi"/>
          <w:b/>
          <w:bCs/>
        </w:rPr>
      </w:pPr>
    </w:p>
    <w:p w14:paraId="36E49784" w14:textId="0989D39A" w:rsidR="009378ED" w:rsidRDefault="00BD4FE6" w:rsidP="00E513DD">
      <w:pPr>
        <w:pStyle w:val="Prrafodelista"/>
        <w:numPr>
          <w:ilvl w:val="0"/>
          <w:numId w:val="43"/>
        </w:numPr>
        <w:ind w:left="709" w:hanging="289"/>
        <w:jc w:val="both"/>
      </w:pPr>
      <w:r w:rsidRPr="00E513DD">
        <w:t>A</w:t>
      </w:r>
      <w:r w:rsidR="00F449FC" w:rsidRPr="00E513DD">
        <w:t xml:space="preserve">creditarán </w:t>
      </w:r>
      <w:r w:rsidR="00F449FC" w:rsidRPr="00E513DD">
        <w:rPr>
          <w:b/>
          <w:bCs/>
        </w:rPr>
        <w:t xml:space="preserve">su condición de residentes </w:t>
      </w:r>
      <w:r w:rsidR="00F449FC" w:rsidRPr="00E513DD">
        <w:t>mediante</w:t>
      </w:r>
      <w:r w:rsidR="00CA5E0F" w:rsidRPr="00BD4FE6">
        <w:t xml:space="preserve">: </w:t>
      </w:r>
    </w:p>
    <w:p w14:paraId="507A509A" w14:textId="77777777" w:rsidR="009378ED" w:rsidRDefault="009378ED" w:rsidP="009378ED">
      <w:pPr>
        <w:jc w:val="both"/>
      </w:pPr>
    </w:p>
    <w:p w14:paraId="725B7F08" w14:textId="77777777" w:rsidR="009378ED" w:rsidRDefault="00F449FC" w:rsidP="009378ED">
      <w:pPr>
        <w:ind w:left="426" w:firstLine="283"/>
        <w:jc w:val="both"/>
      </w:pPr>
      <w:r>
        <w:rPr>
          <w:rFonts w:asciiTheme="minorHAnsi" w:hAnsiTheme="minorHAnsi"/>
          <w:b/>
          <w:bCs/>
        </w:rPr>
        <w:t>a</w:t>
      </w:r>
      <w:r w:rsidRPr="00FD4FC0">
        <w:rPr>
          <w:rFonts w:asciiTheme="minorHAnsi" w:hAnsiTheme="minorHAnsi"/>
          <w:b/>
          <w:bCs/>
        </w:rPr>
        <w:t>)</w:t>
      </w:r>
      <w:r w:rsidRPr="00FD4FC0">
        <w:rPr>
          <w:rFonts w:asciiTheme="minorHAnsi" w:hAnsiTheme="minorHAnsi"/>
        </w:rPr>
        <w:t xml:space="preserve"> Tarjeta, carné individual o cualquier otro documento público en el que conste la autorización de residencia, o  </w:t>
      </w:r>
    </w:p>
    <w:p w14:paraId="2117D0EC" w14:textId="77777777" w:rsidR="009378ED" w:rsidRDefault="009378ED" w:rsidP="009378ED">
      <w:pPr>
        <w:ind w:left="426" w:firstLine="708"/>
        <w:jc w:val="both"/>
        <w:rPr>
          <w:rFonts w:asciiTheme="minorHAnsi" w:hAnsiTheme="minorHAnsi"/>
          <w:b/>
          <w:bCs/>
        </w:rPr>
      </w:pPr>
    </w:p>
    <w:p w14:paraId="79853A49" w14:textId="0627F927" w:rsidR="009378ED" w:rsidRDefault="00F449FC" w:rsidP="00E513DD">
      <w:pPr>
        <w:pStyle w:val="Prrafodelista"/>
        <w:numPr>
          <w:ilvl w:val="0"/>
          <w:numId w:val="44"/>
        </w:numPr>
        <w:jc w:val="both"/>
      </w:pPr>
      <w:r w:rsidRPr="009378ED">
        <w:t xml:space="preserve">Certificación acreditativa de residencial fiscal en España, </w:t>
      </w:r>
    </w:p>
    <w:p w14:paraId="4BB993A3" w14:textId="77777777" w:rsidR="009378ED" w:rsidRDefault="009378ED" w:rsidP="009378ED">
      <w:pPr>
        <w:ind w:left="708"/>
        <w:jc w:val="both"/>
      </w:pPr>
    </w:p>
    <w:p w14:paraId="303E72B8" w14:textId="318B654A" w:rsidR="00F449FC" w:rsidRPr="009378ED" w:rsidRDefault="00F449FC" w:rsidP="009378ED">
      <w:pPr>
        <w:ind w:left="360" w:firstLine="348"/>
        <w:jc w:val="both"/>
        <w:rPr>
          <w:rFonts w:asciiTheme="minorHAnsi" w:hAnsiTheme="minorHAnsi"/>
        </w:rPr>
      </w:pPr>
      <w:r w:rsidRPr="009378ED">
        <w:rPr>
          <w:rFonts w:asciiTheme="minorHAnsi" w:hAnsiTheme="minorHAnsi"/>
        </w:rPr>
        <w:t>No afectará a su condición de residente que tengan además su residencia en el extranjero.</w:t>
      </w:r>
    </w:p>
    <w:p w14:paraId="49531968" w14:textId="761E36E7" w:rsidR="00F449FC" w:rsidRDefault="00F449FC" w:rsidP="00E33C0B">
      <w:pPr>
        <w:ind w:firstLine="360"/>
        <w:jc w:val="both"/>
        <w:rPr>
          <w:rFonts w:asciiTheme="minorHAnsi" w:hAnsiTheme="minorHAnsi"/>
        </w:rPr>
      </w:pPr>
      <w:r>
        <w:rPr>
          <w:rFonts w:asciiTheme="minorHAnsi" w:hAnsiTheme="minorHAnsi"/>
        </w:rPr>
        <w:t xml:space="preserve"> </w:t>
      </w:r>
    </w:p>
    <w:p w14:paraId="62B2FFA5" w14:textId="0190EC83" w:rsidR="00F449FC" w:rsidRDefault="00F449FC" w:rsidP="00E33C0B">
      <w:pPr>
        <w:ind w:firstLine="360"/>
        <w:jc w:val="both"/>
        <w:rPr>
          <w:rFonts w:asciiTheme="minorHAnsi" w:hAnsiTheme="minorHAnsi"/>
        </w:rPr>
      </w:pPr>
      <w:r>
        <w:rPr>
          <w:rFonts w:asciiTheme="minorHAnsi" w:hAnsiTheme="minorHAnsi"/>
        </w:rPr>
        <w:t xml:space="preserve"> </w:t>
      </w:r>
      <w:r w:rsidR="00E513DD">
        <w:rPr>
          <w:rFonts w:asciiTheme="minorHAnsi" w:hAnsiTheme="minorHAnsi"/>
        </w:rPr>
        <w:t xml:space="preserve">ii) </w:t>
      </w:r>
      <w:r w:rsidR="009378ED">
        <w:rPr>
          <w:rFonts w:asciiTheme="minorHAnsi" w:hAnsiTheme="minorHAnsi"/>
        </w:rPr>
        <w:t xml:space="preserve">Por el contrario, </w:t>
      </w:r>
      <w:r>
        <w:rPr>
          <w:rFonts w:asciiTheme="minorHAnsi" w:hAnsiTheme="minorHAnsi"/>
        </w:rPr>
        <w:t xml:space="preserve">acreditarán su condición de </w:t>
      </w:r>
      <w:r w:rsidRPr="00F449FC">
        <w:rPr>
          <w:rFonts w:asciiTheme="minorHAnsi" w:hAnsiTheme="minorHAnsi"/>
          <w:b/>
          <w:bCs/>
        </w:rPr>
        <w:t>no resident</w:t>
      </w:r>
      <w:r>
        <w:rPr>
          <w:rFonts w:asciiTheme="minorHAnsi" w:hAnsiTheme="minorHAnsi"/>
          <w:b/>
          <w:bCs/>
        </w:rPr>
        <w:t>es</w:t>
      </w:r>
      <w:r>
        <w:rPr>
          <w:rFonts w:asciiTheme="minorHAnsi" w:hAnsiTheme="minorHAnsi"/>
        </w:rPr>
        <w:t xml:space="preserve"> en España mediante: </w:t>
      </w:r>
    </w:p>
    <w:p w14:paraId="0C678C57" w14:textId="77777777" w:rsidR="00F449FC" w:rsidRDefault="00F449FC" w:rsidP="00E33C0B">
      <w:pPr>
        <w:ind w:firstLine="360"/>
        <w:jc w:val="both"/>
        <w:rPr>
          <w:rFonts w:asciiTheme="minorHAnsi" w:hAnsiTheme="minorHAnsi"/>
        </w:rPr>
      </w:pPr>
    </w:p>
    <w:p w14:paraId="26A625C5" w14:textId="77777777" w:rsidR="00F449FC" w:rsidRPr="00B53871" w:rsidRDefault="00F449FC" w:rsidP="00F449FC">
      <w:pPr>
        <w:ind w:left="567" w:firstLine="141"/>
        <w:jc w:val="both"/>
        <w:rPr>
          <w:rFonts w:asciiTheme="minorHAnsi" w:hAnsiTheme="minorHAnsi"/>
        </w:rPr>
      </w:pPr>
      <w:r w:rsidRPr="00B53871">
        <w:rPr>
          <w:rFonts w:asciiTheme="minorHAnsi" w:hAnsiTheme="minorHAnsi"/>
          <w:b/>
          <w:bCs/>
        </w:rPr>
        <w:t xml:space="preserve">a)  </w:t>
      </w:r>
      <w:r w:rsidRPr="00B53871">
        <w:rPr>
          <w:rFonts w:asciiTheme="minorHAnsi" w:hAnsiTheme="minorHAnsi"/>
        </w:rPr>
        <w:t>Certificación negativa de residencia expedida por la autoridad española competente con una antelación máxima de dos meses.</w:t>
      </w:r>
    </w:p>
    <w:p w14:paraId="4F03BC8D" w14:textId="77777777" w:rsidR="00F449FC" w:rsidRPr="00B53871" w:rsidRDefault="00F449FC" w:rsidP="00F449FC">
      <w:pPr>
        <w:ind w:left="567" w:firstLine="141"/>
        <w:jc w:val="both"/>
        <w:rPr>
          <w:rFonts w:asciiTheme="minorHAnsi" w:hAnsiTheme="minorHAnsi"/>
        </w:rPr>
      </w:pPr>
    </w:p>
    <w:p w14:paraId="5D6539B9" w14:textId="77777777" w:rsidR="00F449FC" w:rsidRPr="00B53871" w:rsidRDefault="00F449FC" w:rsidP="00F449FC">
      <w:pPr>
        <w:ind w:left="567" w:firstLine="141"/>
        <w:jc w:val="both"/>
        <w:rPr>
          <w:rFonts w:asciiTheme="minorHAnsi" w:hAnsiTheme="minorHAnsi"/>
        </w:rPr>
      </w:pPr>
      <w:r w:rsidRPr="00B53871">
        <w:rPr>
          <w:rFonts w:asciiTheme="minorHAnsi" w:hAnsiTheme="minorHAnsi"/>
          <w:b/>
          <w:bCs/>
        </w:rPr>
        <w:t>b)</w:t>
      </w:r>
      <w:r w:rsidRPr="00B53871">
        <w:rPr>
          <w:rFonts w:asciiTheme="minorHAnsi" w:hAnsiTheme="minorHAnsi"/>
        </w:rPr>
        <w:t xml:space="preserve"> Certificación expedida por las autoridades fiscales del país de residencia.</w:t>
      </w:r>
    </w:p>
    <w:p w14:paraId="0F645982" w14:textId="77777777" w:rsidR="00F449FC" w:rsidRPr="00B53871" w:rsidRDefault="00F449FC" w:rsidP="00F449FC">
      <w:pPr>
        <w:jc w:val="both"/>
        <w:rPr>
          <w:rFonts w:asciiTheme="minorHAnsi" w:hAnsiTheme="minorHAnsi"/>
        </w:rPr>
      </w:pPr>
    </w:p>
    <w:p w14:paraId="68E14F25" w14:textId="079AE493" w:rsidR="00F449FC" w:rsidRDefault="00E513DD" w:rsidP="00F449FC">
      <w:pPr>
        <w:ind w:firstLine="360"/>
        <w:jc w:val="both"/>
        <w:rPr>
          <w:rFonts w:asciiTheme="minorHAnsi" w:hAnsiTheme="minorHAnsi"/>
        </w:rPr>
      </w:pPr>
      <w:r w:rsidRPr="00E223BA">
        <w:rPr>
          <w:rFonts w:asciiTheme="minorHAnsi" w:hAnsiTheme="minorHAnsi"/>
        </w:rPr>
        <w:t xml:space="preserve">iii) </w:t>
      </w:r>
      <w:r w:rsidR="00F449FC" w:rsidRPr="00E223BA">
        <w:rPr>
          <w:rFonts w:asciiTheme="minorHAnsi" w:hAnsiTheme="minorHAnsi"/>
        </w:rPr>
        <w:tab/>
      </w:r>
      <w:r w:rsidR="00F449FC" w:rsidRPr="00B53871">
        <w:rPr>
          <w:rFonts w:asciiTheme="minorHAnsi" w:hAnsiTheme="minorHAnsi"/>
        </w:rPr>
        <w:t>Alternativamente</w:t>
      </w:r>
      <w:r w:rsidR="009378ED">
        <w:rPr>
          <w:rFonts w:asciiTheme="minorHAnsi" w:hAnsiTheme="minorHAnsi"/>
        </w:rPr>
        <w:t>,</w:t>
      </w:r>
      <w:r w:rsidR="00F449FC" w:rsidRPr="00B53871">
        <w:rPr>
          <w:rFonts w:asciiTheme="minorHAnsi" w:hAnsiTheme="minorHAnsi"/>
        </w:rPr>
        <w:t xml:space="preserve"> </w:t>
      </w:r>
      <w:r w:rsidR="00F449FC" w:rsidRPr="00B53871">
        <w:rPr>
          <w:rFonts w:asciiTheme="minorHAnsi" w:hAnsiTheme="minorHAnsi"/>
          <w:b/>
          <w:bCs/>
        </w:rPr>
        <w:t>las personas físicas españolas y extranjeras</w:t>
      </w:r>
      <w:r w:rsidR="00F449FC" w:rsidRPr="00B53871">
        <w:rPr>
          <w:rFonts w:asciiTheme="minorHAnsi" w:hAnsiTheme="minorHAnsi"/>
        </w:rPr>
        <w:t xml:space="preserve"> podrán acreditar su condición de no residentes mediante </w:t>
      </w:r>
      <w:r w:rsidR="00F449FC" w:rsidRPr="00B53871">
        <w:rPr>
          <w:rFonts w:asciiTheme="minorHAnsi" w:hAnsiTheme="minorHAnsi"/>
          <w:b/>
          <w:bCs/>
        </w:rPr>
        <w:t>declaración</w:t>
      </w:r>
      <w:r w:rsidR="00F449FC" w:rsidRPr="00B53871">
        <w:rPr>
          <w:rFonts w:asciiTheme="minorHAnsi" w:hAnsiTheme="minorHAnsi"/>
        </w:rPr>
        <w:t xml:space="preserve"> de que son residentes fiscales en otro Estado y que no disponen de establecimiento permanente en España y </w:t>
      </w:r>
      <w:r w:rsidR="00E223BA">
        <w:rPr>
          <w:rFonts w:asciiTheme="minorHAnsi" w:hAnsiTheme="minorHAnsi"/>
        </w:rPr>
        <w:t>asumiendo</w:t>
      </w:r>
      <w:r w:rsidR="00F449FC" w:rsidRPr="00B53871">
        <w:rPr>
          <w:rFonts w:asciiTheme="minorHAnsi" w:hAnsiTheme="minorHAnsi"/>
        </w:rPr>
        <w:t xml:space="preserve"> el compromiso de comunicar cualquier alteración de dichas circunstancias</w:t>
      </w:r>
      <w:r w:rsidR="00F449FC">
        <w:rPr>
          <w:rFonts w:asciiTheme="minorHAnsi" w:hAnsiTheme="minorHAnsi"/>
        </w:rPr>
        <w:t>.</w:t>
      </w:r>
    </w:p>
    <w:p w14:paraId="5CB456F1" w14:textId="77777777" w:rsidR="00F449FC" w:rsidRDefault="00F449FC" w:rsidP="00E33C0B">
      <w:pPr>
        <w:ind w:firstLine="360"/>
        <w:jc w:val="both"/>
        <w:rPr>
          <w:rFonts w:asciiTheme="minorHAnsi" w:hAnsiTheme="minorHAnsi"/>
        </w:rPr>
      </w:pPr>
    </w:p>
    <w:p w14:paraId="0DEE98B0" w14:textId="050DE887" w:rsidR="00E223BA" w:rsidRPr="00E223BA" w:rsidRDefault="00BD4FE6" w:rsidP="00BD4FE6">
      <w:pPr>
        <w:ind w:firstLine="360"/>
        <w:jc w:val="both"/>
        <w:rPr>
          <w:rFonts w:asciiTheme="minorHAnsi" w:hAnsiTheme="minorHAnsi"/>
        </w:rPr>
      </w:pPr>
      <w:r w:rsidRPr="00BD4FE6">
        <w:rPr>
          <w:rFonts w:asciiTheme="minorHAnsi" w:hAnsiTheme="minorHAnsi"/>
          <w:b/>
          <w:bCs/>
        </w:rPr>
        <w:t>3.-</w:t>
      </w:r>
      <w:r>
        <w:rPr>
          <w:rFonts w:asciiTheme="minorHAnsi" w:hAnsiTheme="minorHAnsi"/>
        </w:rPr>
        <w:t xml:space="preserve"> </w:t>
      </w:r>
      <w:r w:rsidR="00F449FC">
        <w:rPr>
          <w:rFonts w:asciiTheme="minorHAnsi" w:hAnsiTheme="minorHAnsi"/>
        </w:rPr>
        <w:t xml:space="preserve">Las </w:t>
      </w:r>
      <w:r w:rsidR="00F449FC">
        <w:rPr>
          <w:rFonts w:asciiTheme="minorHAnsi" w:hAnsiTheme="minorHAnsi"/>
          <w:b/>
          <w:bCs/>
        </w:rPr>
        <w:t xml:space="preserve">personas jurídicas </w:t>
      </w:r>
      <w:r w:rsidR="00E223BA">
        <w:rPr>
          <w:rFonts w:asciiTheme="minorHAnsi" w:hAnsiTheme="minorHAnsi"/>
        </w:rPr>
        <w:t xml:space="preserve">acreditarán su </w:t>
      </w:r>
      <w:r w:rsidR="00E223BA" w:rsidRPr="00E223BA">
        <w:rPr>
          <w:rFonts w:asciiTheme="minorHAnsi" w:hAnsiTheme="minorHAnsi"/>
          <w:b/>
          <w:bCs/>
        </w:rPr>
        <w:t>domicilio en el extranjero</w:t>
      </w:r>
      <w:r w:rsidR="00E223BA">
        <w:rPr>
          <w:rFonts w:asciiTheme="minorHAnsi" w:hAnsiTheme="minorHAnsi"/>
        </w:rPr>
        <w:t xml:space="preserve"> mediante documento fehaciente que acredite su naturaleza y domicilio. </w:t>
      </w:r>
    </w:p>
    <w:p w14:paraId="45FE188A" w14:textId="77777777" w:rsidR="00E223BA" w:rsidRDefault="00E223BA" w:rsidP="00BD4FE6">
      <w:pPr>
        <w:ind w:firstLine="360"/>
        <w:jc w:val="both"/>
        <w:rPr>
          <w:rFonts w:asciiTheme="minorHAnsi" w:hAnsiTheme="minorHAnsi"/>
          <w:b/>
          <w:bCs/>
        </w:rPr>
      </w:pPr>
    </w:p>
    <w:p w14:paraId="3C94D660" w14:textId="77777777" w:rsidR="00BD4FE6" w:rsidRDefault="00BD4FE6" w:rsidP="00E223BA">
      <w:pPr>
        <w:jc w:val="both"/>
        <w:rPr>
          <w:rFonts w:asciiTheme="minorHAnsi" w:hAnsiTheme="minorHAnsi"/>
        </w:rPr>
      </w:pPr>
    </w:p>
    <w:p w14:paraId="53A13F0C" w14:textId="39E9DC52" w:rsidR="00BD4FE6" w:rsidRDefault="00BD4FE6" w:rsidP="00BD4FE6">
      <w:pPr>
        <w:ind w:firstLine="360"/>
        <w:jc w:val="both"/>
        <w:rPr>
          <w:rFonts w:asciiTheme="minorHAnsi" w:hAnsiTheme="minorHAnsi"/>
        </w:rPr>
      </w:pPr>
      <w:r w:rsidRPr="00BD4FE6">
        <w:rPr>
          <w:rFonts w:asciiTheme="minorHAnsi" w:hAnsiTheme="minorHAnsi"/>
          <w:b/>
          <w:bCs/>
        </w:rPr>
        <w:t>4</w:t>
      </w:r>
      <w:r w:rsidR="009378ED">
        <w:rPr>
          <w:rFonts w:asciiTheme="minorHAnsi" w:hAnsiTheme="minorHAnsi"/>
          <w:b/>
          <w:bCs/>
        </w:rPr>
        <w:t>.</w:t>
      </w:r>
      <w:r w:rsidR="00F6777B">
        <w:rPr>
          <w:rFonts w:asciiTheme="minorHAnsi" w:hAnsiTheme="minorHAnsi"/>
          <w:b/>
          <w:bCs/>
        </w:rPr>
        <w:t xml:space="preserve">- </w:t>
      </w:r>
      <w:r w:rsidR="00F6777B" w:rsidRPr="00BD4FE6">
        <w:rPr>
          <w:rFonts w:asciiTheme="minorHAnsi" w:hAnsiTheme="minorHAnsi"/>
          <w:b/>
          <w:bCs/>
        </w:rPr>
        <w:t>Las</w:t>
      </w:r>
      <w:r w:rsidRPr="00BD4FE6">
        <w:rPr>
          <w:rFonts w:asciiTheme="minorHAnsi" w:hAnsiTheme="minorHAnsi"/>
        </w:rPr>
        <w:t xml:space="preserve"> </w:t>
      </w:r>
      <w:r w:rsidRPr="00BD4FE6">
        <w:rPr>
          <w:rFonts w:asciiTheme="minorHAnsi" w:hAnsiTheme="minorHAnsi"/>
          <w:b/>
          <w:bCs/>
        </w:rPr>
        <w:t>sucursales y establecimientos</w:t>
      </w:r>
      <w:r w:rsidRPr="00BD4FE6">
        <w:rPr>
          <w:rFonts w:asciiTheme="minorHAnsi" w:hAnsiTheme="minorHAnsi"/>
        </w:rPr>
        <w:t xml:space="preserve"> </w:t>
      </w:r>
      <w:r>
        <w:rPr>
          <w:rFonts w:asciiTheme="minorHAnsi" w:hAnsiTheme="minorHAnsi"/>
        </w:rPr>
        <w:t xml:space="preserve">de personas físicas o jurídicas: </w:t>
      </w:r>
    </w:p>
    <w:p w14:paraId="64679BF7" w14:textId="77777777" w:rsidR="00BD4FE6" w:rsidRDefault="00BD4FE6" w:rsidP="00BD4FE6">
      <w:pPr>
        <w:ind w:firstLine="360"/>
        <w:jc w:val="both"/>
        <w:rPr>
          <w:rFonts w:asciiTheme="minorHAnsi" w:hAnsiTheme="minorHAnsi"/>
        </w:rPr>
      </w:pPr>
    </w:p>
    <w:p w14:paraId="5CBB78DA" w14:textId="3769DA89" w:rsidR="00BD4FE6" w:rsidRDefault="00BD4FE6" w:rsidP="00BD4FE6">
      <w:pPr>
        <w:pStyle w:val="Prrafodelista"/>
        <w:numPr>
          <w:ilvl w:val="0"/>
          <w:numId w:val="39"/>
        </w:numPr>
        <w:ind w:left="0" w:firstLine="426"/>
        <w:jc w:val="both"/>
      </w:pPr>
      <w:r w:rsidRPr="00E513DD">
        <w:rPr>
          <w:b/>
          <w:bCs/>
        </w:rPr>
        <w:t>Españolas en el extranjero</w:t>
      </w:r>
      <w:r>
        <w:t xml:space="preserve"> acreditarán su </w:t>
      </w:r>
      <w:r w:rsidRPr="00BD4FE6">
        <w:rPr>
          <w:b/>
          <w:bCs/>
        </w:rPr>
        <w:t>condición de no residentes</w:t>
      </w:r>
      <w:r>
        <w:t xml:space="preserve"> mediante </w:t>
      </w:r>
      <w:r w:rsidRPr="00BD4FE6">
        <w:t>certificación del Cónsul español correspondiente</w:t>
      </w:r>
      <w:r w:rsidR="00E223BA">
        <w:t>,</w:t>
      </w:r>
      <w:r w:rsidRPr="00BD4FE6">
        <w:t xml:space="preserve"> de que se hallan constituidos en el país de que se trate.</w:t>
      </w:r>
    </w:p>
    <w:p w14:paraId="0D9109E8" w14:textId="77777777" w:rsidR="00BD4FE6" w:rsidRDefault="00BD4FE6" w:rsidP="00BD4FE6">
      <w:pPr>
        <w:pStyle w:val="Prrafodelista"/>
        <w:ind w:left="426"/>
        <w:jc w:val="both"/>
      </w:pPr>
    </w:p>
    <w:p w14:paraId="564CEB7A" w14:textId="19D37851" w:rsidR="00BD4FE6" w:rsidRPr="009378ED" w:rsidRDefault="00BD4FE6" w:rsidP="009378ED">
      <w:pPr>
        <w:pStyle w:val="Prrafodelista"/>
        <w:numPr>
          <w:ilvl w:val="0"/>
          <w:numId w:val="39"/>
        </w:numPr>
        <w:ind w:left="0" w:firstLine="426"/>
        <w:jc w:val="both"/>
      </w:pPr>
      <w:r>
        <w:t xml:space="preserve">Las </w:t>
      </w:r>
      <w:r w:rsidRPr="00E513DD">
        <w:rPr>
          <w:b/>
          <w:bCs/>
        </w:rPr>
        <w:t>extranjeras domiciliadas en España</w:t>
      </w:r>
      <w:r w:rsidR="00E223BA">
        <w:rPr>
          <w:b/>
          <w:bCs/>
        </w:rPr>
        <w:t xml:space="preserve"> </w:t>
      </w:r>
      <w:r w:rsidR="00E223BA">
        <w:t xml:space="preserve">acreditarán </w:t>
      </w:r>
      <w:r>
        <w:t>su condición de residentes mediante documento fehaciente que acredite su constitución conforme a la legislación española o certificación de su inscripción en el Registro Mercantil.</w:t>
      </w:r>
    </w:p>
    <w:p w14:paraId="3F585276" w14:textId="77777777" w:rsidR="000A615F" w:rsidRDefault="000A615F" w:rsidP="000A615F">
      <w:pPr>
        <w:ind w:firstLine="360"/>
        <w:jc w:val="both"/>
      </w:pPr>
    </w:p>
    <w:p w14:paraId="1C269D5E" w14:textId="128A4604" w:rsidR="000A615F" w:rsidRPr="006A64E4" w:rsidRDefault="009378ED" w:rsidP="006A64E4">
      <w:pPr>
        <w:ind w:firstLine="360"/>
        <w:jc w:val="both"/>
        <w:rPr>
          <w:rFonts w:asciiTheme="minorHAnsi" w:hAnsiTheme="minorHAnsi"/>
          <w:b/>
          <w:bCs/>
        </w:rPr>
      </w:pPr>
      <w:r w:rsidRPr="009378ED">
        <w:rPr>
          <w:rFonts w:asciiTheme="minorHAnsi" w:hAnsiTheme="minorHAnsi"/>
          <w:b/>
          <w:bCs/>
        </w:rPr>
        <w:t>5</w:t>
      </w:r>
      <w:r w:rsidR="001741CD" w:rsidRPr="009378ED">
        <w:rPr>
          <w:rFonts w:asciiTheme="minorHAnsi" w:hAnsiTheme="minorHAnsi"/>
          <w:b/>
          <w:bCs/>
        </w:rPr>
        <w:t>.-</w:t>
      </w:r>
      <w:r w:rsidR="001741CD">
        <w:rPr>
          <w:rFonts w:asciiTheme="minorHAnsi" w:hAnsiTheme="minorHAnsi"/>
        </w:rPr>
        <w:t xml:space="preserve"> </w:t>
      </w:r>
      <w:r w:rsidR="000A615F" w:rsidRPr="00B53871">
        <w:rPr>
          <w:rFonts w:asciiTheme="minorHAnsi" w:hAnsiTheme="minorHAnsi"/>
        </w:rPr>
        <w:t xml:space="preserve">Los </w:t>
      </w:r>
      <w:r w:rsidR="000A615F" w:rsidRPr="00B53871">
        <w:rPr>
          <w:rFonts w:asciiTheme="minorHAnsi" w:hAnsiTheme="minorHAnsi"/>
          <w:b/>
          <w:bCs/>
        </w:rPr>
        <w:t>diplomáticos</w:t>
      </w:r>
      <w:r w:rsidR="000A615F" w:rsidRPr="00B53871">
        <w:rPr>
          <w:rFonts w:asciiTheme="minorHAnsi" w:hAnsiTheme="minorHAnsi"/>
        </w:rPr>
        <w:t xml:space="preserve"> y personal de embajadas y consulados extranjeros y Organismos internacionales en España, </w:t>
      </w:r>
      <w:r w:rsidR="006A64E4">
        <w:rPr>
          <w:rFonts w:asciiTheme="minorHAnsi" w:hAnsiTheme="minorHAnsi"/>
        </w:rPr>
        <w:t xml:space="preserve">acreditarán su </w:t>
      </w:r>
      <w:r w:rsidR="006A64E4">
        <w:rPr>
          <w:rFonts w:asciiTheme="minorHAnsi" w:hAnsiTheme="minorHAnsi"/>
          <w:b/>
          <w:bCs/>
        </w:rPr>
        <w:t xml:space="preserve">no residencia </w:t>
      </w:r>
      <w:r w:rsidR="000A615F" w:rsidRPr="00B53871">
        <w:rPr>
          <w:rFonts w:asciiTheme="minorHAnsi" w:hAnsiTheme="minorHAnsi"/>
        </w:rPr>
        <w:t xml:space="preserve">mediante </w:t>
      </w:r>
      <w:r w:rsidR="000A615F" w:rsidRPr="00B53871">
        <w:rPr>
          <w:rFonts w:asciiTheme="minorHAnsi" w:hAnsiTheme="minorHAnsi"/>
          <w:b/>
          <w:bCs/>
        </w:rPr>
        <w:t>tarjeta de identidad expedida por el Ministerio de Asuntos Exteriores.</w:t>
      </w:r>
    </w:p>
    <w:p w14:paraId="4B88CFF3" w14:textId="77777777" w:rsidR="009378ED" w:rsidRDefault="009378ED" w:rsidP="009378ED">
      <w:pPr>
        <w:ind w:firstLine="360"/>
        <w:jc w:val="both"/>
        <w:rPr>
          <w:rFonts w:asciiTheme="minorHAnsi" w:hAnsiTheme="minorHAnsi"/>
          <w:b/>
          <w:bCs/>
          <w:i/>
          <w:iCs/>
          <w:u w:val="single"/>
        </w:rPr>
      </w:pPr>
    </w:p>
    <w:p w14:paraId="57B6FFA8" w14:textId="56A67950" w:rsidR="0059238F" w:rsidRDefault="003D499E" w:rsidP="009378ED">
      <w:pPr>
        <w:ind w:firstLine="360"/>
        <w:jc w:val="both"/>
        <w:rPr>
          <w:rFonts w:asciiTheme="minorHAnsi" w:hAnsiTheme="minorHAnsi"/>
        </w:rPr>
      </w:pPr>
      <w:r>
        <w:rPr>
          <w:rFonts w:asciiTheme="minorHAnsi" w:hAnsiTheme="minorHAnsi"/>
          <w:b/>
          <w:bCs/>
          <w:i/>
          <w:iCs/>
          <w:u w:val="single"/>
        </w:rPr>
        <w:t xml:space="preserve">Delimitación del concepto de </w:t>
      </w:r>
      <w:r w:rsidR="0059238F">
        <w:rPr>
          <w:rFonts w:asciiTheme="minorHAnsi" w:hAnsiTheme="minorHAnsi"/>
          <w:b/>
          <w:bCs/>
          <w:i/>
          <w:iCs/>
          <w:u w:val="single"/>
        </w:rPr>
        <w:t>inversión extranjera</w:t>
      </w:r>
      <w:r w:rsidR="009378ED">
        <w:rPr>
          <w:rStyle w:val="Refdenotaalpie"/>
          <w:rFonts w:asciiTheme="minorHAnsi" w:hAnsiTheme="minorHAnsi"/>
          <w:b/>
          <w:bCs/>
          <w:i/>
          <w:iCs/>
          <w:u w:val="single"/>
        </w:rPr>
        <w:footnoteReference w:id="1"/>
      </w:r>
      <w:r>
        <w:rPr>
          <w:rFonts w:asciiTheme="minorHAnsi" w:hAnsiTheme="minorHAnsi"/>
          <w:b/>
          <w:bCs/>
          <w:i/>
          <w:iCs/>
          <w:u w:val="single"/>
        </w:rPr>
        <w:t xml:space="preserve">: </w:t>
      </w:r>
    </w:p>
    <w:p w14:paraId="6A8DDCF3" w14:textId="77777777" w:rsidR="00A0634F" w:rsidRDefault="00A0634F" w:rsidP="009378ED">
      <w:pPr>
        <w:jc w:val="both"/>
      </w:pPr>
    </w:p>
    <w:p w14:paraId="088E4E7C" w14:textId="69E2FE7F" w:rsidR="00403973" w:rsidRPr="00A0634F" w:rsidRDefault="00E223BA" w:rsidP="00A0634F">
      <w:pPr>
        <w:ind w:firstLine="360"/>
        <w:jc w:val="both"/>
        <w:rPr>
          <w:rFonts w:asciiTheme="minorHAnsi" w:hAnsiTheme="minorHAnsi"/>
        </w:rPr>
      </w:pPr>
      <w:r>
        <w:rPr>
          <w:rFonts w:asciiTheme="minorHAnsi" w:hAnsiTheme="minorHAnsi"/>
        </w:rPr>
        <w:t>E</w:t>
      </w:r>
      <w:r w:rsidR="00A0634F" w:rsidRPr="00A0634F">
        <w:rPr>
          <w:rFonts w:asciiTheme="minorHAnsi" w:hAnsiTheme="minorHAnsi"/>
        </w:rPr>
        <w:t xml:space="preserve">l </w:t>
      </w:r>
      <w:r w:rsidR="00A0634F" w:rsidRPr="00A0634F">
        <w:rPr>
          <w:rFonts w:asciiTheme="minorHAnsi" w:hAnsiTheme="minorHAnsi"/>
          <w:b/>
          <w:bCs/>
        </w:rPr>
        <w:t>a</w:t>
      </w:r>
      <w:r w:rsidR="00403973" w:rsidRPr="00A0634F">
        <w:rPr>
          <w:rFonts w:asciiTheme="minorHAnsi" w:hAnsiTheme="minorHAnsi"/>
          <w:b/>
          <w:bCs/>
        </w:rPr>
        <w:t xml:space="preserve">rtículo 4 </w:t>
      </w:r>
      <w:r w:rsidR="00403973" w:rsidRPr="00A0634F">
        <w:rPr>
          <w:rFonts w:asciiTheme="minorHAnsi" w:hAnsiTheme="minorHAnsi"/>
        </w:rPr>
        <w:t>del</w:t>
      </w:r>
      <w:r w:rsidR="00403973" w:rsidRPr="00A0634F">
        <w:rPr>
          <w:rFonts w:asciiTheme="minorHAnsi" w:hAnsiTheme="minorHAnsi"/>
          <w:b/>
          <w:bCs/>
        </w:rPr>
        <w:t xml:space="preserve"> Real Decreto 571/2023</w:t>
      </w:r>
      <w:r w:rsidR="00A0634F" w:rsidRPr="00A0634F">
        <w:rPr>
          <w:rFonts w:asciiTheme="minorHAnsi" w:hAnsiTheme="minorHAnsi"/>
          <w:b/>
          <w:bCs/>
        </w:rPr>
        <w:t xml:space="preserve"> </w:t>
      </w:r>
      <w:r>
        <w:rPr>
          <w:rFonts w:asciiTheme="minorHAnsi" w:hAnsiTheme="minorHAnsi"/>
        </w:rPr>
        <w:t xml:space="preserve">prevé que </w:t>
      </w:r>
      <w:r w:rsidR="00A0634F" w:rsidRPr="00A0634F">
        <w:rPr>
          <w:rFonts w:asciiTheme="minorHAnsi" w:hAnsiTheme="minorHAnsi"/>
        </w:rPr>
        <w:t>son</w:t>
      </w:r>
      <w:r w:rsidR="006B5AF0" w:rsidRPr="00A0634F">
        <w:rPr>
          <w:rFonts w:asciiTheme="minorHAnsi" w:hAnsiTheme="minorHAnsi"/>
        </w:rPr>
        <w:t xml:space="preserve"> inversiones extranjeras: </w:t>
      </w:r>
    </w:p>
    <w:p w14:paraId="529DC645" w14:textId="77777777" w:rsidR="00916465" w:rsidRPr="00916465" w:rsidRDefault="00916465" w:rsidP="00403973">
      <w:pPr>
        <w:pStyle w:val="Prrafodelista"/>
        <w:ind w:left="360"/>
        <w:jc w:val="both"/>
        <w:rPr>
          <w:b/>
          <w:bCs/>
        </w:rPr>
      </w:pPr>
    </w:p>
    <w:p w14:paraId="521E5B0C" w14:textId="444A4353" w:rsidR="00916465" w:rsidRPr="00916465" w:rsidRDefault="00916465" w:rsidP="00A0634F">
      <w:pPr>
        <w:ind w:firstLine="360"/>
        <w:jc w:val="both"/>
      </w:pPr>
      <w:r w:rsidRPr="00A0634F">
        <w:rPr>
          <w:rFonts w:asciiTheme="minorHAnsi" w:hAnsiTheme="minorHAnsi"/>
          <w:b/>
          <w:bCs/>
        </w:rPr>
        <w:t xml:space="preserve">1.- </w:t>
      </w:r>
      <w:r w:rsidRPr="00A0634F">
        <w:rPr>
          <w:rFonts w:asciiTheme="minorHAnsi" w:hAnsiTheme="minorHAnsi"/>
        </w:rPr>
        <w:t xml:space="preserve">La participación en el capital de sociedades españolas que atribuya o permitan alcanzar un </w:t>
      </w:r>
      <w:r w:rsidRPr="00A0634F">
        <w:rPr>
          <w:rFonts w:asciiTheme="minorHAnsi" w:hAnsiTheme="minorHAnsi"/>
          <w:b/>
          <w:bCs/>
        </w:rPr>
        <w:t xml:space="preserve">participación igual o superior al 10% </w:t>
      </w:r>
      <w:r w:rsidR="00A0634F" w:rsidRPr="00A0634F">
        <w:rPr>
          <w:rFonts w:asciiTheme="minorHAnsi" w:hAnsiTheme="minorHAnsi"/>
          <w:b/>
          <w:bCs/>
        </w:rPr>
        <w:t>en su</w:t>
      </w:r>
      <w:r w:rsidRPr="00A0634F">
        <w:rPr>
          <w:rFonts w:asciiTheme="minorHAnsi" w:hAnsiTheme="minorHAnsi"/>
          <w:b/>
          <w:bCs/>
        </w:rPr>
        <w:t xml:space="preserve"> capital social o</w:t>
      </w:r>
      <w:r w:rsidR="00A0634F" w:rsidRPr="00A0634F">
        <w:rPr>
          <w:rFonts w:asciiTheme="minorHAnsi" w:hAnsiTheme="minorHAnsi"/>
          <w:b/>
          <w:bCs/>
        </w:rPr>
        <w:t xml:space="preserve"> </w:t>
      </w:r>
      <w:r w:rsidRPr="00A0634F">
        <w:rPr>
          <w:rFonts w:asciiTheme="minorHAnsi" w:hAnsiTheme="minorHAnsi"/>
          <w:b/>
          <w:bCs/>
        </w:rPr>
        <w:t>derechos de voto</w:t>
      </w:r>
      <w:r w:rsidRPr="00A0634F">
        <w:rPr>
          <w:rFonts w:asciiTheme="minorHAnsi" w:hAnsiTheme="minorHAnsi"/>
        </w:rPr>
        <w:t>.</w:t>
      </w:r>
      <w:r w:rsidR="00A0634F">
        <w:rPr>
          <w:rFonts w:asciiTheme="minorHAnsi" w:hAnsiTheme="minorHAnsi"/>
        </w:rPr>
        <w:t xml:space="preserve"> Se incluyen también la </w:t>
      </w:r>
      <w:r w:rsidR="00A0634F">
        <w:rPr>
          <w:rFonts w:asciiTheme="minorHAnsi" w:eastAsiaTheme="minorHAnsi" w:hAnsiTheme="minorHAnsi" w:cstheme="minorBidi"/>
          <w:kern w:val="2"/>
          <w:lang w:eastAsia="en-US"/>
          <w14:ligatures w14:val="standardContextual"/>
        </w:rPr>
        <w:t>adquisición de</w:t>
      </w:r>
      <w:r w:rsidR="006166A2">
        <w:t xml:space="preserve"> </w:t>
      </w:r>
      <w:r w:rsidR="006166A2" w:rsidRPr="00A0634F">
        <w:rPr>
          <w:rFonts w:asciiTheme="minorHAnsi" w:hAnsiTheme="minorHAnsi"/>
        </w:rPr>
        <w:t>derechos de suscripción</w:t>
      </w:r>
      <w:r w:rsidR="006166A2">
        <w:t xml:space="preserve">, </w:t>
      </w:r>
      <w:r w:rsidR="006166A2" w:rsidRPr="00A0634F">
        <w:rPr>
          <w:rFonts w:asciiTheme="minorHAnsi" w:hAnsiTheme="minorHAnsi"/>
        </w:rPr>
        <w:t>obligaciones convertibles o cualquier negocio por el que se adquieran derechos políticos en una Sociedad residente</w:t>
      </w:r>
      <w:r w:rsidR="006166A2">
        <w:t>.</w:t>
      </w:r>
    </w:p>
    <w:p w14:paraId="132B492B" w14:textId="4C62375F" w:rsidR="00916465" w:rsidRPr="00A0634F" w:rsidRDefault="006166A2" w:rsidP="00916465">
      <w:pPr>
        <w:shd w:val="clear" w:color="auto" w:fill="FFFFFF"/>
        <w:spacing w:before="180" w:after="180"/>
        <w:ind w:firstLine="360"/>
        <w:jc w:val="both"/>
        <w:rPr>
          <w:rFonts w:asciiTheme="minorHAnsi" w:hAnsiTheme="minorHAnsi"/>
          <w:color w:val="000000"/>
        </w:rPr>
      </w:pPr>
      <w:r w:rsidRPr="00A0634F">
        <w:rPr>
          <w:rFonts w:asciiTheme="minorHAnsi" w:hAnsiTheme="minorHAnsi"/>
          <w:b/>
          <w:bCs/>
          <w:color w:val="000000"/>
        </w:rPr>
        <w:t>2</w:t>
      </w:r>
      <w:r w:rsidRPr="00A0634F">
        <w:rPr>
          <w:rFonts w:asciiTheme="minorHAnsi" w:hAnsiTheme="minorHAnsi"/>
          <w:color w:val="000000"/>
        </w:rPr>
        <w:t xml:space="preserve">.- </w:t>
      </w:r>
      <w:r w:rsidR="00916465" w:rsidRPr="00A0634F">
        <w:rPr>
          <w:rFonts w:asciiTheme="minorHAnsi" w:hAnsiTheme="minorHAnsi"/>
          <w:color w:val="000000"/>
        </w:rPr>
        <w:t xml:space="preserve">La adquisición </w:t>
      </w:r>
      <w:r w:rsidRPr="00A0634F">
        <w:rPr>
          <w:rFonts w:asciiTheme="minorHAnsi" w:hAnsiTheme="minorHAnsi"/>
          <w:color w:val="000000"/>
        </w:rPr>
        <w:t xml:space="preserve">igual o superior al 10% del patrimonio o capital social </w:t>
      </w:r>
      <w:r w:rsidR="00916465" w:rsidRPr="00A0634F">
        <w:rPr>
          <w:rFonts w:asciiTheme="minorHAnsi" w:hAnsiTheme="minorHAnsi"/>
          <w:color w:val="000000"/>
        </w:rPr>
        <w:t>de</w:t>
      </w:r>
      <w:r w:rsidR="00A0634F" w:rsidRPr="00A0634F">
        <w:rPr>
          <w:rFonts w:asciiTheme="minorHAnsi" w:hAnsiTheme="minorHAnsi"/>
          <w:color w:val="000000"/>
        </w:rPr>
        <w:t xml:space="preserve"> </w:t>
      </w:r>
      <w:r w:rsidR="00916465" w:rsidRPr="00A0634F">
        <w:rPr>
          <w:rFonts w:asciiTheme="minorHAnsi" w:hAnsiTheme="minorHAnsi"/>
          <w:b/>
          <w:bCs/>
          <w:color w:val="000000"/>
        </w:rPr>
        <w:t>instituciones de inversión colectiva y entidades de inversión colectiva de carácter cerrado</w:t>
      </w:r>
      <w:r w:rsidR="00916465" w:rsidRPr="00A0634F">
        <w:rPr>
          <w:rFonts w:asciiTheme="minorHAnsi" w:hAnsiTheme="minorHAnsi"/>
          <w:color w:val="000000"/>
        </w:rPr>
        <w:t xml:space="preserve"> </w:t>
      </w:r>
      <w:r w:rsidRPr="00A0634F">
        <w:rPr>
          <w:rFonts w:asciiTheme="minorHAnsi" w:hAnsiTheme="minorHAnsi"/>
          <w:color w:val="000000"/>
        </w:rPr>
        <w:t xml:space="preserve">cuya sociedad </w:t>
      </w:r>
      <w:r w:rsidR="00916465" w:rsidRPr="00A0634F">
        <w:rPr>
          <w:rFonts w:asciiTheme="minorHAnsi" w:hAnsiTheme="minorHAnsi"/>
          <w:color w:val="000000"/>
        </w:rPr>
        <w:t>gestora sea residente</w:t>
      </w:r>
      <w:r w:rsidRPr="00A0634F">
        <w:rPr>
          <w:rFonts w:asciiTheme="minorHAnsi" w:hAnsiTheme="minorHAnsi"/>
          <w:color w:val="000000"/>
        </w:rPr>
        <w:t>.</w:t>
      </w:r>
    </w:p>
    <w:p w14:paraId="22A960FF" w14:textId="0A163186" w:rsidR="006166A2" w:rsidRPr="00A0634F" w:rsidRDefault="006166A2" w:rsidP="006166A2">
      <w:pPr>
        <w:shd w:val="clear" w:color="auto" w:fill="FFFFFF"/>
        <w:spacing w:before="180" w:after="180"/>
        <w:ind w:firstLine="360"/>
        <w:jc w:val="both"/>
        <w:rPr>
          <w:rFonts w:asciiTheme="minorHAnsi" w:hAnsiTheme="minorHAnsi"/>
          <w:color w:val="000000"/>
        </w:rPr>
      </w:pPr>
      <w:r w:rsidRPr="00A0634F">
        <w:rPr>
          <w:rFonts w:asciiTheme="minorHAnsi" w:hAnsiTheme="minorHAnsi"/>
          <w:b/>
          <w:bCs/>
          <w:color w:val="000000"/>
        </w:rPr>
        <w:t>3.</w:t>
      </w:r>
      <w:r w:rsidRPr="00A0634F">
        <w:rPr>
          <w:rFonts w:asciiTheme="minorHAnsi" w:hAnsiTheme="minorHAnsi"/>
          <w:color w:val="000000"/>
        </w:rPr>
        <w:t xml:space="preserve">- </w:t>
      </w:r>
      <w:r w:rsidRPr="00A0634F">
        <w:rPr>
          <w:rFonts w:asciiTheme="minorHAnsi" w:hAnsiTheme="minorHAnsi"/>
          <w:b/>
          <w:bCs/>
          <w:color w:val="000000"/>
        </w:rPr>
        <w:t>Aportaciones al patrimonio neto de sociedades españolas</w:t>
      </w:r>
      <w:r w:rsidRPr="00A0634F">
        <w:rPr>
          <w:rFonts w:asciiTheme="minorHAnsi" w:hAnsiTheme="minorHAnsi"/>
          <w:color w:val="000000"/>
        </w:rPr>
        <w:t xml:space="preserve"> y </w:t>
      </w:r>
      <w:r w:rsidRPr="00A0634F">
        <w:rPr>
          <w:rFonts w:asciiTheme="minorHAnsi" w:hAnsiTheme="minorHAnsi"/>
          <w:b/>
          <w:bCs/>
          <w:color w:val="000000"/>
        </w:rPr>
        <w:t>la reinversión de beneficios</w:t>
      </w:r>
      <w:r w:rsidRPr="00A0634F">
        <w:rPr>
          <w:rFonts w:asciiTheme="minorHAnsi" w:hAnsiTheme="minorHAnsi"/>
          <w:color w:val="000000"/>
        </w:rPr>
        <w:t xml:space="preserve"> en las mismas, por socios no residentes que tenga una participación igual o superior la 10% del capital social.</w:t>
      </w:r>
    </w:p>
    <w:p w14:paraId="431EFED6" w14:textId="404D2BC5" w:rsidR="00916465" w:rsidRPr="00A0634F" w:rsidRDefault="006166A2" w:rsidP="006166A2">
      <w:pPr>
        <w:shd w:val="clear" w:color="auto" w:fill="FFFFFF"/>
        <w:spacing w:before="180" w:after="180"/>
        <w:ind w:firstLine="360"/>
        <w:jc w:val="both"/>
        <w:rPr>
          <w:rFonts w:asciiTheme="minorHAnsi" w:hAnsiTheme="minorHAnsi"/>
          <w:color w:val="000000"/>
        </w:rPr>
      </w:pPr>
      <w:r w:rsidRPr="00A0634F">
        <w:rPr>
          <w:rFonts w:asciiTheme="minorHAnsi" w:hAnsiTheme="minorHAnsi"/>
          <w:b/>
          <w:bCs/>
          <w:color w:val="000000"/>
        </w:rPr>
        <w:t>4.</w:t>
      </w:r>
      <w:r w:rsidRPr="00A0634F">
        <w:rPr>
          <w:rFonts w:asciiTheme="minorHAnsi" w:hAnsiTheme="minorHAnsi"/>
          <w:color w:val="000000"/>
        </w:rPr>
        <w:t xml:space="preserve">- </w:t>
      </w:r>
      <w:r w:rsidR="00916465" w:rsidRPr="00A0634F">
        <w:rPr>
          <w:rFonts w:asciiTheme="minorHAnsi" w:hAnsiTheme="minorHAnsi"/>
          <w:b/>
          <w:bCs/>
          <w:color w:val="000000"/>
        </w:rPr>
        <w:t xml:space="preserve">La constitución </w:t>
      </w:r>
      <w:r w:rsidR="00916465" w:rsidRPr="00E223BA">
        <w:rPr>
          <w:rFonts w:asciiTheme="minorHAnsi" w:hAnsiTheme="minorHAnsi"/>
          <w:color w:val="000000"/>
        </w:rPr>
        <w:t>y la</w:t>
      </w:r>
      <w:r w:rsidR="00916465" w:rsidRPr="00A0634F">
        <w:rPr>
          <w:rFonts w:asciiTheme="minorHAnsi" w:hAnsiTheme="minorHAnsi"/>
          <w:b/>
          <w:bCs/>
          <w:color w:val="000000"/>
        </w:rPr>
        <w:t xml:space="preserve"> ampliación de la dotación en España de sucursales de no residentes</w:t>
      </w:r>
      <w:r w:rsidR="00916465" w:rsidRPr="00A0634F">
        <w:rPr>
          <w:rFonts w:asciiTheme="minorHAnsi" w:hAnsiTheme="minorHAnsi"/>
          <w:color w:val="000000"/>
        </w:rPr>
        <w:t>.</w:t>
      </w:r>
    </w:p>
    <w:p w14:paraId="674D2057" w14:textId="2D2050FF" w:rsidR="00BA5869" w:rsidRDefault="006166A2" w:rsidP="00BA5869">
      <w:pPr>
        <w:shd w:val="clear" w:color="auto" w:fill="FFFFFF"/>
        <w:spacing w:before="180" w:after="180"/>
        <w:ind w:firstLine="360"/>
        <w:jc w:val="both"/>
        <w:rPr>
          <w:color w:val="000000"/>
        </w:rPr>
      </w:pPr>
      <w:r w:rsidRPr="00A0634F">
        <w:rPr>
          <w:rFonts w:asciiTheme="minorHAnsi" w:hAnsiTheme="minorHAnsi"/>
          <w:b/>
          <w:bCs/>
          <w:color w:val="000000"/>
        </w:rPr>
        <w:t>5.</w:t>
      </w:r>
      <w:r w:rsidRPr="00A0634F">
        <w:rPr>
          <w:rFonts w:asciiTheme="minorHAnsi" w:hAnsiTheme="minorHAnsi"/>
          <w:color w:val="000000"/>
        </w:rPr>
        <w:t xml:space="preserve">- </w:t>
      </w:r>
      <w:r w:rsidR="00BA5869" w:rsidRPr="00A0634F">
        <w:rPr>
          <w:rFonts w:asciiTheme="minorHAnsi" w:hAnsiTheme="minorHAnsi"/>
          <w:color w:val="000000"/>
        </w:rPr>
        <w:t xml:space="preserve">La </w:t>
      </w:r>
      <w:r w:rsidR="00BA5869" w:rsidRPr="00A0634F">
        <w:rPr>
          <w:rFonts w:asciiTheme="minorHAnsi" w:hAnsiTheme="minorHAnsi"/>
          <w:b/>
          <w:bCs/>
          <w:color w:val="000000"/>
        </w:rPr>
        <w:t xml:space="preserve">financiación a </w:t>
      </w:r>
      <w:r w:rsidR="00916465" w:rsidRPr="00A0634F">
        <w:rPr>
          <w:rFonts w:asciiTheme="minorHAnsi" w:hAnsiTheme="minorHAnsi"/>
          <w:b/>
          <w:bCs/>
          <w:color w:val="000000"/>
        </w:rPr>
        <w:t>sociedades españolas o sucursales</w:t>
      </w:r>
      <w:r w:rsidR="00916465" w:rsidRPr="00A0634F">
        <w:rPr>
          <w:rFonts w:asciiTheme="minorHAnsi" w:hAnsiTheme="minorHAnsi"/>
          <w:color w:val="000000"/>
        </w:rPr>
        <w:t xml:space="preserve"> procedente de empresas del mismo grupo a través de depósitos, créditos, préstamos, valores negociables o cualquier otro instrumento de deuda, </w:t>
      </w:r>
      <w:r w:rsidR="00E223BA">
        <w:rPr>
          <w:rFonts w:asciiTheme="minorHAnsi" w:hAnsiTheme="minorHAnsi"/>
          <w:color w:val="000000"/>
        </w:rPr>
        <w:t xml:space="preserve">con un periodo de amortización superior a </w:t>
      </w:r>
      <w:r w:rsidR="00E223BA">
        <w:rPr>
          <w:rFonts w:asciiTheme="minorHAnsi" w:hAnsiTheme="minorHAnsi"/>
          <w:b/>
          <w:bCs/>
          <w:color w:val="000000"/>
        </w:rPr>
        <w:t xml:space="preserve">un año natural </w:t>
      </w:r>
      <w:r w:rsidR="00E223BA">
        <w:rPr>
          <w:rFonts w:asciiTheme="minorHAnsi" w:hAnsiTheme="minorHAnsi"/>
          <w:color w:val="000000"/>
        </w:rPr>
        <w:t xml:space="preserve">y </w:t>
      </w:r>
      <w:r w:rsidR="00916465" w:rsidRPr="00A0634F">
        <w:rPr>
          <w:rFonts w:asciiTheme="minorHAnsi" w:hAnsiTheme="minorHAnsi"/>
          <w:color w:val="000000"/>
        </w:rPr>
        <w:t xml:space="preserve">cuyo importe supere </w:t>
      </w:r>
      <w:r w:rsidR="00E223BA">
        <w:rPr>
          <w:rFonts w:asciiTheme="minorHAnsi" w:hAnsiTheme="minorHAnsi"/>
          <w:b/>
          <w:bCs/>
          <w:color w:val="000000"/>
        </w:rPr>
        <w:t>un millón de euros</w:t>
      </w:r>
      <w:r w:rsidR="00916465" w:rsidRPr="00916465">
        <w:rPr>
          <w:color w:val="000000"/>
        </w:rPr>
        <w:t>.</w:t>
      </w:r>
    </w:p>
    <w:p w14:paraId="19F2CAF0" w14:textId="0A67B4D9" w:rsidR="00916465" w:rsidRPr="00A0634F" w:rsidRDefault="00BA5869" w:rsidP="00BA5869">
      <w:pPr>
        <w:shd w:val="clear" w:color="auto" w:fill="FFFFFF"/>
        <w:spacing w:before="180" w:after="180"/>
        <w:ind w:firstLine="360"/>
        <w:jc w:val="both"/>
        <w:rPr>
          <w:rFonts w:asciiTheme="minorHAnsi" w:hAnsiTheme="minorHAnsi"/>
          <w:color w:val="000000"/>
        </w:rPr>
      </w:pPr>
      <w:r w:rsidRPr="00A0634F">
        <w:rPr>
          <w:rFonts w:asciiTheme="minorHAnsi" w:hAnsiTheme="minorHAnsi"/>
          <w:b/>
          <w:bCs/>
          <w:color w:val="000000"/>
        </w:rPr>
        <w:t>6</w:t>
      </w:r>
      <w:r w:rsidRPr="00A0634F">
        <w:rPr>
          <w:rFonts w:asciiTheme="minorHAnsi" w:hAnsiTheme="minorHAnsi"/>
          <w:color w:val="000000"/>
        </w:rPr>
        <w:t xml:space="preserve">.- La constitución, participación o formalización de </w:t>
      </w:r>
      <w:r w:rsidRPr="00A0634F">
        <w:rPr>
          <w:rFonts w:asciiTheme="minorHAnsi" w:hAnsiTheme="minorHAnsi"/>
          <w:b/>
          <w:bCs/>
          <w:color w:val="000000"/>
        </w:rPr>
        <w:t xml:space="preserve">contratos de cuentas en participación, uniones temporales de empresas, fundaciones, agrupaciones </w:t>
      </w:r>
      <w:r w:rsidRPr="00A0634F">
        <w:rPr>
          <w:rFonts w:asciiTheme="minorHAnsi" w:hAnsiTheme="minorHAnsi"/>
          <w:b/>
          <w:bCs/>
          <w:color w:val="000000"/>
        </w:rPr>
        <w:lastRenderedPageBreak/>
        <w:t xml:space="preserve">de interés económico o comunidades de bienes </w:t>
      </w:r>
      <w:r w:rsidRPr="00A0634F">
        <w:rPr>
          <w:rFonts w:asciiTheme="minorHAnsi" w:hAnsiTheme="minorHAnsi"/>
          <w:color w:val="000000"/>
        </w:rPr>
        <w:t xml:space="preserve">que represente un </w:t>
      </w:r>
      <w:r w:rsidR="00916465" w:rsidRPr="00A0634F">
        <w:rPr>
          <w:rFonts w:asciiTheme="minorHAnsi" w:hAnsiTheme="minorHAnsi"/>
          <w:color w:val="000000"/>
        </w:rPr>
        <w:t xml:space="preserve">porcentaje igual o superior al </w:t>
      </w:r>
      <w:r w:rsidRPr="00A0634F">
        <w:rPr>
          <w:rFonts w:asciiTheme="minorHAnsi" w:hAnsiTheme="minorHAnsi"/>
          <w:color w:val="000000"/>
        </w:rPr>
        <w:t>10%</w:t>
      </w:r>
      <w:r w:rsidR="00916465" w:rsidRPr="00A0634F">
        <w:rPr>
          <w:rFonts w:asciiTheme="minorHAnsi" w:hAnsiTheme="minorHAnsi"/>
          <w:color w:val="000000"/>
        </w:rPr>
        <w:t xml:space="preserve"> del valor total y, además, sea superior a 1.000.000 de euros.</w:t>
      </w:r>
    </w:p>
    <w:p w14:paraId="2FD38614" w14:textId="2163D0CF" w:rsidR="00E268D8" w:rsidRPr="00A0634F" w:rsidRDefault="00BA5869" w:rsidP="00E268D8">
      <w:pPr>
        <w:shd w:val="clear" w:color="auto" w:fill="FFFFFF"/>
        <w:spacing w:before="180" w:after="180"/>
        <w:ind w:firstLine="360"/>
        <w:jc w:val="both"/>
        <w:rPr>
          <w:rFonts w:asciiTheme="minorHAnsi" w:hAnsiTheme="minorHAnsi"/>
          <w:b/>
          <w:bCs/>
          <w:color w:val="000000"/>
        </w:rPr>
      </w:pPr>
      <w:r w:rsidRPr="00A0634F">
        <w:rPr>
          <w:rFonts w:asciiTheme="minorHAnsi" w:hAnsiTheme="minorHAnsi"/>
          <w:b/>
          <w:bCs/>
          <w:color w:val="000000"/>
        </w:rPr>
        <w:t>7</w:t>
      </w:r>
      <w:r w:rsidRPr="00A0634F">
        <w:rPr>
          <w:rFonts w:asciiTheme="minorHAnsi" w:hAnsiTheme="minorHAnsi"/>
          <w:color w:val="000000"/>
        </w:rPr>
        <w:t xml:space="preserve">.- </w:t>
      </w:r>
      <w:r w:rsidR="00916465" w:rsidRPr="00A0634F">
        <w:rPr>
          <w:rFonts w:asciiTheme="minorHAnsi" w:hAnsiTheme="minorHAnsi"/>
          <w:color w:val="000000"/>
        </w:rPr>
        <w:t xml:space="preserve">La </w:t>
      </w:r>
      <w:r w:rsidR="00916465" w:rsidRPr="00A0634F">
        <w:rPr>
          <w:rFonts w:asciiTheme="minorHAnsi" w:hAnsiTheme="minorHAnsi"/>
          <w:b/>
          <w:bCs/>
          <w:color w:val="000000"/>
        </w:rPr>
        <w:t>adquisición de bienes inmuebles</w:t>
      </w:r>
      <w:r w:rsidR="00916465" w:rsidRPr="00A0634F">
        <w:rPr>
          <w:rFonts w:asciiTheme="minorHAnsi" w:hAnsiTheme="minorHAnsi"/>
          <w:color w:val="000000"/>
        </w:rPr>
        <w:t xml:space="preserve"> sitos en España cuyo </w:t>
      </w:r>
      <w:r w:rsidR="00916465" w:rsidRPr="00A0634F">
        <w:rPr>
          <w:rFonts w:asciiTheme="minorHAnsi" w:hAnsiTheme="minorHAnsi"/>
          <w:b/>
          <w:bCs/>
          <w:color w:val="000000"/>
        </w:rPr>
        <w:t>importe supere los 500.000 euros.</w:t>
      </w:r>
    </w:p>
    <w:p w14:paraId="1C028144" w14:textId="30AE215E" w:rsidR="003D2EBA" w:rsidRDefault="00B85662" w:rsidP="00E268D8">
      <w:pPr>
        <w:shd w:val="clear" w:color="auto" w:fill="FFFFFF"/>
        <w:spacing w:before="180" w:after="180"/>
        <w:ind w:firstLine="360"/>
        <w:jc w:val="both"/>
        <w:rPr>
          <w:rFonts w:asciiTheme="minorHAnsi" w:hAnsiTheme="minorHAnsi"/>
          <w:b/>
          <w:bCs/>
          <w:color w:val="000000"/>
        </w:rPr>
      </w:pPr>
      <w:r w:rsidRPr="00A0634F">
        <w:rPr>
          <w:rFonts w:asciiTheme="minorHAnsi" w:hAnsiTheme="minorHAnsi"/>
          <w:color w:val="000000"/>
        </w:rPr>
        <w:t>Por otra parte, t</w:t>
      </w:r>
      <w:r w:rsidR="003D2EBA" w:rsidRPr="00A0634F">
        <w:rPr>
          <w:rFonts w:asciiTheme="minorHAnsi" w:hAnsiTheme="minorHAnsi"/>
          <w:color w:val="000000"/>
        </w:rPr>
        <w:t xml:space="preserve">endrán la condición de </w:t>
      </w:r>
      <w:r w:rsidR="003D2EBA" w:rsidRPr="00A0634F">
        <w:rPr>
          <w:rFonts w:asciiTheme="minorHAnsi" w:hAnsiTheme="minorHAnsi"/>
          <w:b/>
          <w:bCs/>
          <w:color w:val="000000"/>
          <w:u w:val="single"/>
        </w:rPr>
        <w:t>inversiones españolas en el exterior</w:t>
      </w:r>
      <w:r w:rsidR="003D2EBA" w:rsidRPr="00A0634F">
        <w:rPr>
          <w:rFonts w:asciiTheme="minorHAnsi" w:hAnsiTheme="minorHAnsi"/>
          <w:color w:val="000000"/>
        </w:rPr>
        <w:t xml:space="preserve"> </w:t>
      </w:r>
      <w:r w:rsidRPr="00A0634F">
        <w:rPr>
          <w:rFonts w:asciiTheme="minorHAnsi" w:hAnsiTheme="minorHAnsi"/>
          <w:color w:val="000000"/>
        </w:rPr>
        <w:t>las</w:t>
      </w:r>
      <w:r w:rsidR="003D2EBA" w:rsidRPr="00A0634F">
        <w:rPr>
          <w:rFonts w:asciiTheme="minorHAnsi" w:hAnsiTheme="minorHAnsi"/>
          <w:color w:val="000000"/>
        </w:rPr>
        <w:t xml:space="preserve"> realizadas </w:t>
      </w:r>
      <w:r w:rsidRPr="00A0634F">
        <w:rPr>
          <w:rFonts w:asciiTheme="minorHAnsi" w:hAnsiTheme="minorHAnsi"/>
          <w:color w:val="000000"/>
        </w:rPr>
        <w:t>en las mismas condiciones por</w:t>
      </w:r>
      <w:r w:rsidR="006B5AF0" w:rsidRPr="00A0634F">
        <w:rPr>
          <w:rFonts w:asciiTheme="minorHAnsi" w:hAnsiTheme="minorHAnsi"/>
          <w:color w:val="000000"/>
        </w:rPr>
        <w:t xml:space="preserve"> personas físicas o entidades </w:t>
      </w:r>
      <w:r w:rsidR="003D2EBA" w:rsidRPr="00A0634F">
        <w:rPr>
          <w:rFonts w:asciiTheme="minorHAnsi" w:hAnsiTheme="minorHAnsi"/>
          <w:color w:val="000000"/>
        </w:rPr>
        <w:t xml:space="preserve"> </w:t>
      </w:r>
      <w:r w:rsidR="006B5AF0" w:rsidRPr="00A0634F">
        <w:rPr>
          <w:rFonts w:asciiTheme="minorHAnsi" w:hAnsiTheme="minorHAnsi"/>
          <w:color w:val="000000"/>
        </w:rPr>
        <w:t xml:space="preserve">residentes en España si bien, </w:t>
      </w:r>
      <w:r w:rsidRPr="00A0634F">
        <w:rPr>
          <w:rFonts w:asciiTheme="minorHAnsi" w:hAnsiTheme="minorHAnsi"/>
          <w:color w:val="000000"/>
        </w:rPr>
        <w:t xml:space="preserve"> el límite de la inversión e</w:t>
      </w:r>
      <w:r w:rsidR="006B5AF0" w:rsidRPr="00A0634F">
        <w:rPr>
          <w:rFonts w:asciiTheme="minorHAnsi" w:hAnsiTheme="minorHAnsi"/>
          <w:color w:val="000000"/>
        </w:rPr>
        <w:t>n</w:t>
      </w:r>
      <w:r w:rsidRPr="00A0634F">
        <w:rPr>
          <w:rFonts w:asciiTheme="minorHAnsi" w:hAnsiTheme="minorHAnsi"/>
          <w:color w:val="000000"/>
        </w:rPr>
        <w:t xml:space="preserve"> </w:t>
      </w:r>
      <w:r w:rsidRPr="00A0634F">
        <w:rPr>
          <w:rFonts w:asciiTheme="minorHAnsi" w:hAnsiTheme="minorHAnsi"/>
          <w:b/>
          <w:bCs/>
          <w:color w:val="000000"/>
        </w:rPr>
        <w:t>bienes inmuebles</w:t>
      </w:r>
      <w:r w:rsidRPr="00A0634F">
        <w:rPr>
          <w:rFonts w:asciiTheme="minorHAnsi" w:hAnsiTheme="minorHAnsi"/>
          <w:color w:val="000000"/>
        </w:rPr>
        <w:t xml:space="preserve"> se </w:t>
      </w:r>
      <w:r w:rsidRPr="00A0634F">
        <w:rPr>
          <w:rFonts w:asciiTheme="minorHAnsi" w:hAnsiTheme="minorHAnsi"/>
          <w:b/>
          <w:bCs/>
          <w:color w:val="000000"/>
        </w:rPr>
        <w:t xml:space="preserve">reduce a 300.000 euros. </w:t>
      </w:r>
      <w:r w:rsidR="006B5AF0" w:rsidRPr="00A0634F">
        <w:rPr>
          <w:rFonts w:asciiTheme="minorHAnsi" w:hAnsiTheme="minorHAnsi"/>
          <w:b/>
          <w:bCs/>
          <w:color w:val="000000"/>
        </w:rPr>
        <w:t xml:space="preserve"> (art 7 Real 571/2023).</w:t>
      </w:r>
    </w:p>
    <w:p w14:paraId="5EC86066" w14:textId="77777777" w:rsidR="00DE6D2B" w:rsidRPr="00277301" w:rsidRDefault="00DE6D2B" w:rsidP="00DE6D2B">
      <w:pPr>
        <w:shd w:val="clear" w:color="auto" w:fill="FFFFFF"/>
        <w:spacing w:before="180" w:after="180"/>
        <w:jc w:val="both"/>
        <w:rPr>
          <w:rFonts w:asciiTheme="minorHAnsi" w:hAnsiTheme="minorHAnsi"/>
          <w:b/>
          <w:bCs/>
          <w:i/>
          <w:iCs/>
          <w:color w:val="000000"/>
          <w:u w:val="single"/>
        </w:rPr>
      </w:pPr>
      <w:r w:rsidRPr="00277301">
        <w:rPr>
          <w:rFonts w:asciiTheme="minorHAnsi" w:hAnsiTheme="minorHAnsi"/>
          <w:b/>
          <w:bCs/>
          <w:i/>
          <w:iCs/>
          <w:color w:val="000000"/>
          <w:u w:val="single"/>
        </w:rPr>
        <w:t>Modificación de la calificación de la inversión extranjera</w:t>
      </w:r>
    </w:p>
    <w:p w14:paraId="67E3735E" w14:textId="55EEBF64" w:rsidR="00DE6D2B" w:rsidRPr="00277301" w:rsidRDefault="00DE6D2B" w:rsidP="00DE6D2B">
      <w:pPr>
        <w:ind w:firstLine="708"/>
        <w:jc w:val="both"/>
        <w:rPr>
          <w:rFonts w:asciiTheme="minorHAnsi" w:hAnsiTheme="minorHAnsi"/>
          <w:color w:val="000000"/>
        </w:rPr>
      </w:pPr>
      <w:r w:rsidRPr="00277301">
        <w:rPr>
          <w:rFonts w:asciiTheme="minorHAnsi" w:hAnsiTheme="minorHAnsi"/>
          <w:color w:val="000000"/>
        </w:rPr>
        <w:t>El cambio de domicilio social de personas jurídicas o el traslado de residencia de personas físicas determinarán el cambio en la calificación de una inversión como española en el exterior o extranjera en España. (Art 24 Real Decreto 571/2023).</w:t>
      </w:r>
    </w:p>
    <w:p w14:paraId="71378F2C" w14:textId="77777777" w:rsidR="00DE6D2B" w:rsidRPr="00277301" w:rsidRDefault="00DE6D2B" w:rsidP="00DE6D2B">
      <w:pPr>
        <w:ind w:firstLine="708"/>
        <w:jc w:val="both"/>
        <w:rPr>
          <w:rFonts w:asciiTheme="minorHAnsi" w:hAnsiTheme="minorHAnsi"/>
          <w:color w:val="000000"/>
        </w:rPr>
      </w:pPr>
    </w:p>
    <w:p w14:paraId="28F0C444" w14:textId="710362DA" w:rsidR="00D91FAB" w:rsidRPr="00D91FAB" w:rsidRDefault="00A0634F" w:rsidP="00D91FAB">
      <w:pPr>
        <w:shd w:val="clear" w:color="auto" w:fill="FFFFFF"/>
        <w:spacing w:before="180" w:after="180"/>
        <w:jc w:val="both"/>
        <w:rPr>
          <w:rFonts w:asciiTheme="minorHAnsi" w:hAnsiTheme="minorHAnsi"/>
          <w:b/>
          <w:bCs/>
          <w:i/>
          <w:iCs/>
          <w:color w:val="000000"/>
          <w:u w:val="single"/>
        </w:rPr>
      </w:pPr>
      <w:r w:rsidRPr="00277301">
        <w:rPr>
          <w:rFonts w:asciiTheme="minorHAnsi" w:hAnsiTheme="minorHAnsi"/>
          <w:b/>
          <w:bCs/>
          <w:i/>
          <w:iCs/>
          <w:color w:val="000000"/>
          <w:u w:val="single"/>
        </w:rPr>
        <w:t>Principio general de libertad</w:t>
      </w:r>
      <w:r w:rsidR="00277301">
        <w:rPr>
          <w:rFonts w:asciiTheme="minorHAnsi" w:hAnsiTheme="minorHAnsi"/>
          <w:b/>
          <w:bCs/>
          <w:i/>
          <w:iCs/>
          <w:color w:val="000000"/>
          <w:u w:val="single"/>
        </w:rPr>
        <w:t>:</w:t>
      </w:r>
    </w:p>
    <w:p w14:paraId="2707C2CF" w14:textId="41899407" w:rsidR="00D91FAB" w:rsidRDefault="00A0634F" w:rsidP="00D72C29">
      <w:pPr>
        <w:shd w:val="clear" w:color="auto" w:fill="FFFFFF"/>
        <w:spacing w:before="180" w:after="180"/>
        <w:ind w:firstLine="708"/>
        <w:jc w:val="both"/>
        <w:rPr>
          <w:rFonts w:asciiTheme="minorHAnsi" w:hAnsiTheme="minorHAnsi"/>
          <w:color w:val="000000"/>
        </w:rPr>
      </w:pPr>
      <w:r w:rsidRPr="00277301">
        <w:rPr>
          <w:rFonts w:asciiTheme="minorHAnsi" w:hAnsiTheme="minorHAnsi"/>
          <w:color w:val="000000"/>
        </w:rPr>
        <w:t xml:space="preserve">El </w:t>
      </w:r>
      <w:r w:rsidRPr="00277301">
        <w:rPr>
          <w:rFonts w:asciiTheme="minorHAnsi" w:hAnsiTheme="minorHAnsi"/>
          <w:b/>
          <w:bCs/>
          <w:color w:val="000000"/>
        </w:rPr>
        <w:t>artículo 1.2</w:t>
      </w:r>
      <w:r w:rsidR="00DE6D2B" w:rsidRPr="00277301">
        <w:rPr>
          <w:rFonts w:asciiTheme="minorHAnsi" w:hAnsiTheme="minorHAnsi"/>
          <w:color w:val="000000"/>
        </w:rPr>
        <w:t xml:space="preserve"> de la </w:t>
      </w:r>
      <w:r w:rsidR="00DE6D2B" w:rsidRPr="00277301">
        <w:rPr>
          <w:rFonts w:asciiTheme="minorHAnsi" w:hAnsiTheme="minorHAnsi"/>
          <w:b/>
          <w:bCs/>
          <w:color w:val="000000"/>
        </w:rPr>
        <w:t xml:space="preserve">ley </w:t>
      </w:r>
      <w:r w:rsidR="00034105" w:rsidRPr="00277301">
        <w:rPr>
          <w:rFonts w:asciiTheme="minorHAnsi" w:hAnsiTheme="minorHAnsi"/>
          <w:b/>
          <w:bCs/>
          <w:color w:val="000000"/>
        </w:rPr>
        <w:t>19/2003</w:t>
      </w:r>
      <w:r w:rsidRPr="00277301">
        <w:rPr>
          <w:rFonts w:asciiTheme="minorHAnsi" w:hAnsiTheme="minorHAnsi"/>
          <w:color w:val="000000"/>
        </w:rPr>
        <w:t xml:space="preserve"> establece</w:t>
      </w:r>
      <w:r w:rsidR="00D91FAB">
        <w:rPr>
          <w:rFonts w:asciiTheme="minorHAnsi" w:hAnsiTheme="minorHAnsi"/>
          <w:color w:val="000000"/>
        </w:rPr>
        <w:t xml:space="preserve"> que</w:t>
      </w:r>
      <w:r w:rsidRPr="00277301">
        <w:rPr>
          <w:rFonts w:asciiTheme="minorHAnsi" w:hAnsiTheme="minorHAnsi"/>
          <w:color w:val="000000"/>
        </w:rPr>
        <w:t xml:space="preserve"> </w:t>
      </w:r>
      <w:r w:rsidR="00D91FAB">
        <w:rPr>
          <w:rFonts w:asciiTheme="minorHAnsi" w:hAnsiTheme="minorHAnsi"/>
          <w:color w:val="000000"/>
        </w:rPr>
        <w:t>son libres</w:t>
      </w:r>
      <w:r w:rsidRPr="00277301">
        <w:rPr>
          <w:rFonts w:asciiTheme="minorHAnsi" w:hAnsiTheme="minorHAnsi"/>
          <w:color w:val="000000"/>
        </w:rPr>
        <w:t xml:space="preserve"> las inversiones extranjeras en España y españolas en el exterior, pero </w:t>
      </w:r>
      <w:r w:rsidR="00D91FAB">
        <w:rPr>
          <w:rFonts w:asciiTheme="minorHAnsi" w:hAnsiTheme="minorHAnsi"/>
          <w:color w:val="000000"/>
        </w:rPr>
        <w:t xml:space="preserve">éstas y </w:t>
      </w:r>
      <w:r w:rsidRPr="00277301">
        <w:rPr>
          <w:rFonts w:asciiTheme="minorHAnsi" w:hAnsiTheme="minorHAnsi"/>
          <w:color w:val="000000"/>
        </w:rPr>
        <w:t>su</w:t>
      </w:r>
      <w:r w:rsidR="00D91FAB">
        <w:rPr>
          <w:rFonts w:asciiTheme="minorHAnsi" w:hAnsiTheme="minorHAnsi"/>
          <w:color w:val="000000"/>
        </w:rPr>
        <w:t xml:space="preserve"> posterior </w:t>
      </w:r>
      <w:r w:rsidRPr="00277301">
        <w:rPr>
          <w:rFonts w:asciiTheme="minorHAnsi" w:hAnsiTheme="minorHAnsi"/>
          <w:color w:val="000000"/>
        </w:rPr>
        <w:t xml:space="preserve"> desinversión</w:t>
      </w:r>
      <w:r w:rsidR="00D72C29" w:rsidRPr="00277301">
        <w:rPr>
          <w:rFonts w:asciiTheme="minorHAnsi" w:hAnsiTheme="minorHAnsi"/>
          <w:color w:val="000000"/>
        </w:rPr>
        <w:t>,</w:t>
      </w:r>
      <w:r w:rsidRPr="00277301">
        <w:rPr>
          <w:rFonts w:asciiTheme="minorHAnsi" w:hAnsiTheme="minorHAnsi"/>
          <w:color w:val="000000"/>
        </w:rPr>
        <w:t xml:space="preserve"> deberán ser objeto de </w:t>
      </w:r>
      <w:r w:rsidRPr="00277301">
        <w:rPr>
          <w:rFonts w:asciiTheme="minorHAnsi" w:hAnsiTheme="minorHAnsi"/>
          <w:b/>
          <w:bCs/>
          <w:color w:val="000000"/>
        </w:rPr>
        <w:t>declaración</w:t>
      </w:r>
      <w:r w:rsidRPr="00277301">
        <w:rPr>
          <w:rFonts w:asciiTheme="minorHAnsi" w:hAnsiTheme="minorHAnsi"/>
          <w:color w:val="000000"/>
        </w:rPr>
        <w:t xml:space="preserve"> ante el </w:t>
      </w:r>
      <w:r w:rsidRPr="00277301">
        <w:rPr>
          <w:rFonts w:asciiTheme="minorHAnsi" w:hAnsiTheme="minorHAnsi"/>
          <w:b/>
          <w:bCs/>
          <w:color w:val="000000"/>
        </w:rPr>
        <w:t xml:space="preserve">Registro de Inversiones Extranjeras, </w:t>
      </w:r>
      <w:r w:rsidRPr="00277301">
        <w:rPr>
          <w:rFonts w:asciiTheme="minorHAnsi" w:hAnsiTheme="minorHAnsi"/>
          <w:color w:val="000000"/>
        </w:rPr>
        <w:t xml:space="preserve">de conformidad con lo dispuesto en los </w:t>
      </w:r>
      <w:r w:rsidRPr="00277301">
        <w:rPr>
          <w:rFonts w:asciiTheme="minorHAnsi" w:hAnsiTheme="minorHAnsi"/>
          <w:b/>
          <w:bCs/>
          <w:color w:val="000000"/>
        </w:rPr>
        <w:t>artículos 5 y 8 del Real Decreto 571/2023</w:t>
      </w:r>
      <w:r w:rsidR="00D72C29" w:rsidRPr="00277301">
        <w:rPr>
          <w:rFonts w:asciiTheme="minorHAnsi" w:hAnsiTheme="minorHAnsi"/>
          <w:b/>
          <w:bCs/>
          <w:color w:val="000000"/>
        </w:rPr>
        <w:t xml:space="preserve">, </w:t>
      </w:r>
      <w:r w:rsidR="00D72C29" w:rsidRPr="00277301">
        <w:rPr>
          <w:rFonts w:asciiTheme="minorHAnsi" w:hAnsiTheme="minorHAnsi"/>
          <w:color w:val="000000"/>
        </w:rPr>
        <w:t xml:space="preserve"> mediante los modelos de declaración</w:t>
      </w:r>
      <w:r w:rsidR="001E232C">
        <w:rPr>
          <w:rFonts w:asciiTheme="minorHAnsi" w:hAnsiTheme="minorHAnsi"/>
          <w:color w:val="000000"/>
        </w:rPr>
        <w:t xml:space="preserve">: </w:t>
      </w:r>
    </w:p>
    <w:p w14:paraId="19F98B5A" w14:textId="55C9DC9F" w:rsidR="00D91FAB" w:rsidRDefault="00D72C29" w:rsidP="00D72C29">
      <w:pPr>
        <w:shd w:val="clear" w:color="auto" w:fill="FFFFFF"/>
        <w:spacing w:before="180" w:after="180"/>
        <w:ind w:firstLine="708"/>
        <w:jc w:val="both"/>
        <w:rPr>
          <w:rFonts w:asciiTheme="minorHAnsi" w:hAnsiTheme="minorHAnsi"/>
          <w:color w:val="000000"/>
        </w:rPr>
      </w:pPr>
      <w:r w:rsidRPr="00277301">
        <w:rPr>
          <w:rFonts w:asciiTheme="minorHAnsi" w:hAnsiTheme="minorHAnsi"/>
          <w:b/>
          <w:bCs/>
          <w:color w:val="000000"/>
        </w:rPr>
        <w:t>D-2A</w:t>
      </w:r>
      <w:r w:rsidRPr="00277301">
        <w:rPr>
          <w:rFonts w:asciiTheme="minorHAnsi" w:hAnsiTheme="minorHAnsi"/>
          <w:color w:val="000000"/>
        </w:rPr>
        <w:t xml:space="preserve"> y </w:t>
      </w:r>
      <w:r w:rsidRPr="00277301">
        <w:rPr>
          <w:rFonts w:asciiTheme="minorHAnsi" w:hAnsiTheme="minorHAnsi"/>
          <w:b/>
          <w:bCs/>
          <w:color w:val="000000"/>
        </w:rPr>
        <w:t>D-2B</w:t>
      </w:r>
      <w:r w:rsidR="00D91FAB">
        <w:rPr>
          <w:rFonts w:asciiTheme="minorHAnsi" w:hAnsiTheme="minorHAnsi"/>
          <w:b/>
          <w:bCs/>
          <w:color w:val="000000"/>
        </w:rPr>
        <w:t>,</w:t>
      </w:r>
      <w:r w:rsidRPr="00277301">
        <w:rPr>
          <w:rFonts w:asciiTheme="minorHAnsi" w:hAnsiTheme="minorHAnsi"/>
          <w:color w:val="000000"/>
        </w:rPr>
        <w:t xml:space="preserve"> para la inversión y desinversión en inmuebles</w:t>
      </w:r>
      <w:r w:rsidR="00D91FAB">
        <w:rPr>
          <w:rFonts w:asciiTheme="minorHAnsi" w:hAnsiTheme="minorHAnsi"/>
          <w:color w:val="000000"/>
        </w:rPr>
        <w:t>,</w:t>
      </w:r>
      <w:r w:rsidRPr="00277301">
        <w:rPr>
          <w:rFonts w:asciiTheme="minorHAnsi" w:hAnsiTheme="minorHAnsi"/>
          <w:color w:val="000000"/>
        </w:rPr>
        <w:t xml:space="preserve"> </w:t>
      </w:r>
      <w:r w:rsidR="00D91FAB" w:rsidRPr="00277301">
        <w:rPr>
          <w:rFonts w:asciiTheme="minorHAnsi" w:hAnsiTheme="minorHAnsi"/>
          <w:color w:val="000000"/>
        </w:rPr>
        <w:t xml:space="preserve">respectivamente </w:t>
      </w:r>
      <w:r w:rsidRPr="00277301">
        <w:rPr>
          <w:rFonts w:asciiTheme="minorHAnsi" w:hAnsiTheme="minorHAnsi"/>
          <w:color w:val="000000"/>
        </w:rPr>
        <w:t xml:space="preserve">y </w:t>
      </w:r>
    </w:p>
    <w:p w14:paraId="78106041" w14:textId="77777777" w:rsidR="001E232C" w:rsidRDefault="00D72C29" w:rsidP="00A0634F">
      <w:pPr>
        <w:shd w:val="clear" w:color="auto" w:fill="FFFFFF"/>
        <w:spacing w:before="180" w:after="180"/>
        <w:ind w:firstLine="708"/>
        <w:jc w:val="both"/>
        <w:rPr>
          <w:rFonts w:asciiTheme="minorHAnsi" w:hAnsiTheme="minorHAnsi"/>
          <w:color w:val="000000"/>
        </w:rPr>
      </w:pPr>
      <w:r w:rsidRPr="00277301">
        <w:rPr>
          <w:rFonts w:asciiTheme="minorHAnsi" w:hAnsiTheme="minorHAnsi"/>
          <w:b/>
          <w:bCs/>
          <w:color w:val="000000"/>
        </w:rPr>
        <w:t>D-1A</w:t>
      </w:r>
      <w:r w:rsidRPr="00277301">
        <w:rPr>
          <w:rFonts w:asciiTheme="minorHAnsi" w:hAnsiTheme="minorHAnsi"/>
          <w:color w:val="000000"/>
        </w:rPr>
        <w:t xml:space="preserve"> </w:t>
      </w:r>
      <w:r w:rsidRPr="00277301">
        <w:rPr>
          <w:rFonts w:asciiTheme="minorHAnsi" w:hAnsiTheme="minorHAnsi"/>
          <w:b/>
          <w:bCs/>
          <w:color w:val="000000"/>
        </w:rPr>
        <w:t>y D-2A</w:t>
      </w:r>
      <w:r w:rsidR="00D91FAB">
        <w:rPr>
          <w:rFonts w:asciiTheme="minorHAnsi" w:hAnsiTheme="minorHAnsi"/>
          <w:b/>
          <w:bCs/>
          <w:color w:val="000000"/>
        </w:rPr>
        <w:t>,</w:t>
      </w:r>
      <w:r w:rsidRPr="00277301">
        <w:rPr>
          <w:rFonts w:asciiTheme="minorHAnsi" w:hAnsiTheme="minorHAnsi"/>
          <w:color w:val="000000"/>
        </w:rPr>
        <w:t xml:space="preserve"> para la inversión y desinversión en el resto de supuestos</w:t>
      </w:r>
      <w:r w:rsidRPr="00277301">
        <w:rPr>
          <w:rStyle w:val="Refdenotaalpie"/>
          <w:rFonts w:asciiTheme="minorHAnsi" w:hAnsiTheme="minorHAnsi"/>
          <w:color w:val="000000"/>
        </w:rPr>
        <w:footnoteReference w:id="2"/>
      </w:r>
      <w:r w:rsidRPr="00277301">
        <w:rPr>
          <w:rFonts w:asciiTheme="minorHAnsi" w:hAnsiTheme="minorHAnsi"/>
          <w:color w:val="000000"/>
        </w:rPr>
        <w:t>.</w:t>
      </w:r>
    </w:p>
    <w:p w14:paraId="0F21D5CA" w14:textId="3723DFBB" w:rsidR="00A0634F" w:rsidRPr="00277301" w:rsidRDefault="00D72C29" w:rsidP="00A0634F">
      <w:pPr>
        <w:shd w:val="clear" w:color="auto" w:fill="FFFFFF"/>
        <w:spacing w:before="180" w:after="180"/>
        <w:ind w:firstLine="708"/>
        <w:jc w:val="both"/>
        <w:rPr>
          <w:rFonts w:asciiTheme="minorHAnsi" w:hAnsiTheme="minorHAnsi"/>
          <w:color w:val="000000"/>
          <w:u w:val="single"/>
        </w:rPr>
      </w:pPr>
      <w:r w:rsidRPr="00277301">
        <w:rPr>
          <w:rFonts w:asciiTheme="minorHAnsi" w:hAnsiTheme="minorHAnsi"/>
          <w:color w:val="000000"/>
        </w:rPr>
        <w:t>La declaración deberá realizarse</w:t>
      </w:r>
      <w:r w:rsidRPr="00277301">
        <w:rPr>
          <w:rFonts w:asciiTheme="minorHAnsi" w:hAnsiTheme="minorHAnsi"/>
          <w:b/>
          <w:bCs/>
          <w:color w:val="000000"/>
        </w:rPr>
        <w:t xml:space="preserve"> </w:t>
      </w:r>
      <w:r w:rsidRPr="00277301">
        <w:rPr>
          <w:rFonts w:asciiTheme="minorHAnsi" w:hAnsiTheme="minorHAnsi"/>
          <w:color w:val="000000"/>
        </w:rPr>
        <w:t xml:space="preserve">por el </w:t>
      </w:r>
      <w:r w:rsidRPr="00277301">
        <w:rPr>
          <w:rFonts w:asciiTheme="minorHAnsi" w:hAnsiTheme="minorHAnsi"/>
          <w:b/>
          <w:bCs/>
          <w:color w:val="000000"/>
        </w:rPr>
        <w:t>titular de la inversión</w:t>
      </w:r>
      <w:r w:rsidRPr="00277301">
        <w:rPr>
          <w:rStyle w:val="Refdenotaalpie"/>
          <w:rFonts w:asciiTheme="minorHAnsi" w:hAnsiTheme="minorHAnsi"/>
          <w:b/>
          <w:bCs/>
          <w:color w:val="000000"/>
        </w:rPr>
        <w:footnoteReference w:id="3"/>
      </w:r>
      <w:r w:rsidRPr="00277301">
        <w:rPr>
          <w:rFonts w:asciiTheme="minorHAnsi" w:hAnsiTheme="minorHAnsi"/>
          <w:color w:val="000000"/>
        </w:rPr>
        <w:t xml:space="preserve"> de forma telemática en el plazo de </w:t>
      </w:r>
      <w:r w:rsidRPr="00277301">
        <w:rPr>
          <w:rFonts w:asciiTheme="minorHAnsi" w:hAnsiTheme="minorHAnsi"/>
          <w:b/>
          <w:bCs/>
          <w:color w:val="000000"/>
        </w:rPr>
        <w:t>un mes</w:t>
      </w:r>
      <w:r w:rsidRPr="00277301">
        <w:rPr>
          <w:rStyle w:val="Refdenotaalpie"/>
          <w:rFonts w:asciiTheme="minorHAnsi" w:hAnsiTheme="minorHAnsi"/>
          <w:b/>
          <w:bCs/>
          <w:color w:val="000000"/>
        </w:rPr>
        <w:footnoteReference w:id="4"/>
      </w:r>
      <w:r w:rsidRPr="00277301">
        <w:rPr>
          <w:rFonts w:asciiTheme="minorHAnsi" w:hAnsiTheme="minorHAnsi"/>
          <w:color w:val="000000"/>
        </w:rPr>
        <w:t>. Si la operación hubiese sido autorizada o intervenida por un Notario español</w:t>
      </w:r>
      <w:r w:rsidR="00FD5828">
        <w:rPr>
          <w:rFonts w:asciiTheme="minorHAnsi" w:hAnsiTheme="minorHAnsi"/>
          <w:color w:val="000000"/>
        </w:rPr>
        <w:t>,</w:t>
      </w:r>
      <w:r w:rsidR="00C4670C" w:rsidRPr="00277301">
        <w:rPr>
          <w:rStyle w:val="Refdenotaalpie"/>
          <w:rFonts w:asciiTheme="minorHAnsi" w:hAnsiTheme="minorHAnsi"/>
          <w:color w:val="000000"/>
        </w:rPr>
        <w:footnoteReference w:id="5"/>
      </w:r>
      <w:r w:rsidR="00C4670C" w:rsidRPr="00277301">
        <w:rPr>
          <w:rFonts w:asciiTheme="minorHAnsi" w:hAnsiTheme="minorHAnsi"/>
          <w:color w:val="000000"/>
        </w:rPr>
        <w:t xml:space="preserve"> </w:t>
      </w:r>
      <w:r w:rsidR="00FD5828">
        <w:rPr>
          <w:rFonts w:asciiTheme="minorHAnsi" w:hAnsiTheme="minorHAnsi"/>
          <w:color w:val="000000"/>
        </w:rPr>
        <w:t>é</w:t>
      </w:r>
      <w:r w:rsidR="00C4670C" w:rsidRPr="00277301">
        <w:rPr>
          <w:rFonts w:asciiTheme="minorHAnsi" w:hAnsiTheme="minorHAnsi"/>
          <w:color w:val="000000"/>
        </w:rPr>
        <w:t>ste deberá advertirle de la obligación de declaración y</w:t>
      </w:r>
      <w:r w:rsidRPr="00277301">
        <w:rPr>
          <w:rFonts w:asciiTheme="minorHAnsi" w:hAnsiTheme="minorHAnsi"/>
          <w:color w:val="000000"/>
        </w:rPr>
        <w:t xml:space="preserve"> </w:t>
      </w:r>
      <w:r w:rsidR="00C4670C" w:rsidRPr="00277301">
        <w:rPr>
          <w:rFonts w:asciiTheme="minorHAnsi" w:hAnsiTheme="minorHAnsi"/>
          <w:color w:val="000000"/>
        </w:rPr>
        <w:t xml:space="preserve">si </w:t>
      </w:r>
      <w:r w:rsidRPr="00277301">
        <w:rPr>
          <w:rFonts w:asciiTheme="minorHAnsi" w:hAnsiTheme="minorHAnsi"/>
          <w:color w:val="000000"/>
        </w:rPr>
        <w:t>el interesado</w:t>
      </w:r>
      <w:r w:rsidR="00C4670C" w:rsidRPr="00277301">
        <w:rPr>
          <w:rFonts w:asciiTheme="minorHAnsi" w:hAnsiTheme="minorHAnsi"/>
          <w:color w:val="000000"/>
        </w:rPr>
        <w:t xml:space="preserve"> le entregase todos los datos necesarios para la declaración de la operación en un archivo informático generado y validado a través del programa AFORIX, será el Notario que deba remitir la declaración </w:t>
      </w:r>
      <w:r w:rsidR="00FD5828">
        <w:rPr>
          <w:rFonts w:asciiTheme="minorHAnsi" w:hAnsiTheme="minorHAnsi"/>
          <w:color w:val="000000"/>
        </w:rPr>
        <w:t xml:space="preserve">a través de </w:t>
      </w:r>
      <w:r w:rsidR="00F6777B">
        <w:rPr>
          <w:rFonts w:asciiTheme="minorHAnsi" w:hAnsiTheme="minorHAnsi"/>
          <w:color w:val="000000"/>
        </w:rPr>
        <w:t xml:space="preserve">la </w:t>
      </w:r>
      <w:r w:rsidR="00F6777B" w:rsidRPr="00277301">
        <w:rPr>
          <w:rFonts w:asciiTheme="minorHAnsi" w:hAnsiTheme="minorHAnsi"/>
          <w:color w:val="000000"/>
        </w:rPr>
        <w:t>Sede</w:t>
      </w:r>
      <w:r w:rsidR="00C4670C" w:rsidRPr="00277301">
        <w:rPr>
          <w:rFonts w:asciiTheme="minorHAnsi" w:hAnsiTheme="minorHAnsi"/>
          <w:color w:val="000000"/>
        </w:rPr>
        <w:t xml:space="preserve"> Electrónica Notarial </w:t>
      </w:r>
      <w:r w:rsidR="00FD5828">
        <w:rPr>
          <w:rFonts w:asciiTheme="minorHAnsi" w:hAnsiTheme="minorHAnsi"/>
          <w:color w:val="000000"/>
        </w:rPr>
        <w:t>al</w:t>
      </w:r>
      <w:r w:rsidR="00C4670C" w:rsidRPr="00277301">
        <w:rPr>
          <w:rFonts w:asciiTheme="minorHAnsi" w:hAnsiTheme="minorHAnsi"/>
          <w:color w:val="000000"/>
        </w:rPr>
        <w:t xml:space="preserve"> Consejo General del Notariado </w:t>
      </w:r>
      <w:r w:rsidR="00FD5828">
        <w:rPr>
          <w:rFonts w:asciiTheme="minorHAnsi" w:hAnsiTheme="minorHAnsi"/>
          <w:color w:val="000000"/>
        </w:rPr>
        <w:t xml:space="preserve">que, a su vez, </w:t>
      </w:r>
      <w:r w:rsidR="00C4670C" w:rsidRPr="00277301">
        <w:rPr>
          <w:rFonts w:asciiTheme="minorHAnsi" w:hAnsiTheme="minorHAnsi"/>
          <w:color w:val="000000"/>
        </w:rPr>
        <w:t xml:space="preserve">la </w:t>
      </w:r>
      <w:r w:rsidR="00F6777B" w:rsidRPr="00277301">
        <w:rPr>
          <w:rFonts w:asciiTheme="minorHAnsi" w:hAnsiTheme="minorHAnsi"/>
          <w:color w:val="000000"/>
        </w:rPr>
        <w:t>remitirá</w:t>
      </w:r>
      <w:r w:rsidR="00F6777B">
        <w:rPr>
          <w:rFonts w:asciiTheme="minorHAnsi" w:hAnsiTheme="minorHAnsi"/>
          <w:color w:val="000000"/>
        </w:rPr>
        <w:t xml:space="preserve"> </w:t>
      </w:r>
      <w:r w:rsidR="00F6777B" w:rsidRPr="00277301">
        <w:rPr>
          <w:rFonts w:asciiTheme="minorHAnsi" w:hAnsiTheme="minorHAnsi"/>
          <w:color w:val="000000"/>
        </w:rPr>
        <w:t>al</w:t>
      </w:r>
      <w:r w:rsidR="00C4670C" w:rsidRPr="00277301">
        <w:rPr>
          <w:rFonts w:asciiTheme="minorHAnsi" w:hAnsiTheme="minorHAnsi"/>
          <w:color w:val="000000"/>
        </w:rPr>
        <w:t xml:space="preserve"> Registro de inversiones extranjeras</w:t>
      </w:r>
      <w:r w:rsidR="00DE6D2B" w:rsidRPr="00277301">
        <w:rPr>
          <w:rStyle w:val="Refdenotaalpie"/>
          <w:rFonts w:asciiTheme="minorHAnsi" w:hAnsiTheme="minorHAnsi"/>
          <w:color w:val="000000"/>
        </w:rPr>
        <w:footnoteReference w:id="6"/>
      </w:r>
      <w:r w:rsidR="00C4670C" w:rsidRPr="00277301">
        <w:rPr>
          <w:rFonts w:asciiTheme="minorHAnsi" w:hAnsiTheme="minorHAnsi"/>
          <w:color w:val="000000"/>
        </w:rPr>
        <w:t xml:space="preserve">. </w:t>
      </w:r>
    </w:p>
    <w:p w14:paraId="0F54A6CC" w14:textId="1828CB93" w:rsidR="00DE6D2B" w:rsidRPr="00277301" w:rsidRDefault="00C4670C" w:rsidP="00C4670C">
      <w:pPr>
        <w:shd w:val="clear" w:color="auto" w:fill="FFFFFF"/>
        <w:spacing w:before="180" w:after="180"/>
        <w:ind w:firstLine="708"/>
        <w:jc w:val="both"/>
        <w:rPr>
          <w:rFonts w:asciiTheme="minorHAnsi" w:hAnsiTheme="minorHAnsi"/>
          <w:b/>
          <w:bCs/>
          <w:color w:val="000000"/>
        </w:rPr>
      </w:pPr>
      <w:r w:rsidRPr="00277301">
        <w:rPr>
          <w:rFonts w:asciiTheme="minorHAnsi" w:hAnsiTheme="minorHAnsi"/>
          <w:color w:val="000000"/>
        </w:rPr>
        <w:t>También deberán ser objeto de declaración</w:t>
      </w:r>
      <w:r w:rsidR="00DE6D2B" w:rsidRPr="00277301">
        <w:rPr>
          <w:rFonts w:asciiTheme="minorHAnsi" w:hAnsiTheme="minorHAnsi"/>
          <w:color w:val="000000"/>
        </w:rPr>
        <w:t xml:space="preserve"> las inversiones extranjeras que tengan su </w:t>
      </w:r>
      <w:r w:rsidR="00DE6D2B" w:rsidRPr="00277301">
        <w:rPr>
          <w:rFonts w:asciiTheme="minorHAnsi" w:hAnsiTheme="minorHAnsi"/>
          <w:b/>
          <w:bCs/>
          <w:color w:val="000000"/>
          <w:u w:val="single"/>
        </w:rPr>
        <w:t>origen directo o indirecto en algún territorio o jurisdicción no cooperativa</w:t>
      </w:r>
      <w:r w:rsidR="00DE6D2B" w:rsidRPr="00277301">
        <w:rPr>
          <w:rFonts w:asciiTheme="minorHAnsi" w:hAnsiTheme="minorHAnsi"/>
          <w:color w:val="000000"/>
        </w:rPr>
        <w:t xml:space="preserve"> </w:t>
      </w:r>
      <w:r w:rsidR="00FD5828">
        <w:rPr>
          <w:rFonts w:asciiTheme="minorHAnsi" w:hAnsiTheme="minorHAnsi"/>
          <w:color w:val="000000"/>
        </w:rPr>
        <w:t xml:space="preserve">que define </w:t>
      </w:r>
      <w:r w:rsidR="00DE6D2B" w:rsidRPr="00277301">
        <w:rPr>
          <w:rFonts w:asciiTheme="minorHAnsi" w:hAnsiTheme="minorHAnsi"/>
          <w:color w:val="000000"/>
        </w:rPr>
        <w:t xml:space="preserve">la </w:t>
      </w:r>
      <w:r w:rsidR="00DE6D2B" w:rsidRPr="00277301">
        <w:rPr>
          <w:rFonts w:asciiTheme="minorHAnsi" w:hAnsiTheme="minorHAnsi"/>
          <w:b/>
          <w:bCs/>
          <w:color w:val="000000"/>
        </w:rPr>
        <w:t xml:space="preserve">Orden HFP/115/2023, de 9 de febrero: </w:t>
      </w:r>
    </w:p>
    <w:p w14:paraId="656B051C" w14:textId="2942FEEE" w:rsidR="00DE6D2B" w:rsidRPr="00277301" w:rsidRDefault="00DE6D2B" w:rsidP="00DE6D2B">
      <w:pPr>
        <w:shd w:val="clear" w:color="auto" w:fill="FFFFFF"/>
        <w:spacing w:before="180" w:after="180"/>
        <w:ind w:firstLine="708"/>
        <w:jc w:val="both"/>
        <w:rPr>
          <w:rFonts w:asciiTheme="minorHAnsi" w:hAnsiTheme="minorHAnsi"/>
          <w:color w:val="000000"/>
        </w:rPr>
      </w:pPr>
      <w:r w:rsidRPr="00277301">
        <w:rPr>
          <w:rFonts w:asciiTheme="minorHAnsi" w:hAnsiTheme="minorHAnsi"/>
          <w:color w:val="000000"/>
        </w:rPr>
        <w:lastRenderedPageBreak/>
        <w:t xml:space="preserve">a)  Dentro del </w:t>
      </w:r>
      <w:r w:rsidRPr="00E513DD">
        <w:rPr>
          <w:rFonts w:asciiTheme="minorHAnsi" w:hAnsiTheme="minorHAnsi"/>
          <w:b/>
          <w:bCs/>
          <w:color w:val="000000"/>
        </w:rPr>
        <w:t>mes</w:t>
      </w:r>
      <w:r w:rsidRPr="00277301">
        <w:rPr>
          <w:rFonts w:asciiTheme="minorHAnsi" w:hAnsiTheme="minorHAnsi"/>
          <w:color w:val="000000"/>
        </w:rPr>
        <w:t xml:space="preserve"> siguiente a la inversión, mediante el modelo </w:t>
      </w:r>
      <w:r w:rsidRPr="00277301">
        <w:rPr>
          <w:rFonts w:asciiTheme="minorHAnsi" w:hAnsiTheme="minorHAnsi"/>
          <w:b/>
          <w:bCs/>
          <w:color w:val="000000"/>
        </w:rPr>
        <w:t>DP-1</w:t>
      </w:r>
      <w:r w:rsidR="00FD5828">
        <w:rPr>
          <w:rFonts w:asciiTheme="minorHAnsi" w:hAnsiTheme="minorHAnsi"/>
          <w:b/>
          <w:bCs/>
          <w:color w:val="000000"/>
        </w:rPr>
        <w:t>,</w:t>
      </w:r>
      <w:r w:rsidRPr="00277301">
        <w:rPr>
          <w:rFonts w:asciiTheme="minorHAnsi" w:hAnsiTheme="minorHAnsi"/>
          <w:b/>
          <w:bCs/>
          <w:color w:val="000000"/>
        </w:rPr>
        <w:t xml:space="preserve"> </w:t>
      </w:r>
      <w:r w:rsidRPr="00277301">
        <w:rPr>
          <w:rFonts w:asciiTheme="minorHAnsi" w:hAnsiTheme="minorHAnsi"/>
          <w:color w:val="000000"/>
        </w:rPr>
        <w:t>en todo caso</w:t>
      </w:r>
      <w:r w:rsidR="00FD5828">
        <w:rPr>
          <w:rFonts w:asciiTheme="minorHAnsi" w:hAnsiTheme="minorHAnsi"/>
          <w:color w:val="000000"/>
        </w:rPr>
        <w:t>,</w:t>
      </w:r>
      <w:r w:rsidRPr="00277301">
        <w:rPr>
          <w:rFonts w:asciiTheme="minorHAnsi" w:hAnsiTheme="minorHAnsi"/>
          <w:color w:val="000000"/>
        </w:rPr>
        <w:t xml:space="preserve"> con independencia de su cuantía y los umbrales anteriormente expuestos.</w:t>
      </w:r>
    </w:p>
    <w:p w14:paraId="2EA215D4" w14:textId="0A3AB3FA" w:rsidR="00DE6D2B" w:rsidRPr="00277301" w:rsidRDefault="00DE6D2B" w:rsidP="00DE6D2B">
      <w:pPr>
        <w:shd w:val="clear" w:color="auto" w:fill="FFFFFF"/>
        <w:spacing w:before="180" w:after="180"/>
        <w:ind w:firstLine="708"/>
        <w:jc w:val="both"/>
        <w:rPr>
          <w:rFonts w:asciiTheme="minorHAnsi" w:hAnsiTheme="minorHAnsi"/>
          <w:b/>
          <w:bCs/>
          <w:color w:val="000000"/>
        </w:rPr>
      </w:pPr>
      <w:r w:rsidRPr="00277301">
        <w:rPr>
          <w:rFonts w:asciiTheme="minorHAnsi" w:hAnsiTheme="minorHAnsi"/>
          <w:color w:val="000000"/>
        </w:rPr>
        <w:t>b) Además</w:t>
      </w:r>
      <w:r w:rsidR="00FD5828">
        <w:rPr>
          <w:rFonts w:asciiTheme="minorHAnsi" w:hAnsiTheme="minorHAnsi"/>
          <w:color w:val="000000"/>
        </w:rPr>
        <w:t>,</w:t>
      </w:r>
      <w:r w:rsidRPr="00277301">
        <w:rPr>
          <w:rFonts w:asciiTheme="minorHAnsi" w:hAnsiTheme="minorHAnsi"/>
          <w:color w:val="000000"/>
        </w:rPr>
        <w:t xml:space="preserve"> de forma previa con una antelación </w:t>
      </w:r>
      <w:r w:rsidRPr="00277301">
        <w:rPr>
          <w:rFonts w:asciiTheme="minorHAnsi" w:hAnsiTheme="minorHAnsi"/>
          <w:b/>
          <w:bCs/>
          <w:color w:val="000000"/>
        </w:rPr>
        <w:t>no superior a seis meses</w:t>
      </w:r>
      <w:r w:rsidRPr="00277301">
        <w:rPr>
          <w:rFonts w:asciiTheme="minorHAnsi" w:hAnsiTheme="minorHAnsi"/>
          <w:color w:val="000000"/>
        </w:rPr>
        <w:t xml:space="preserve"> de la fecha de la inversión mediante el modelo </w:t>
      </w:r>
      <w:r w:rsidRPr="00277301">
        <w:rPr>
          <w:rFonts w:asciiTheme="minorHAnsi" w:hAnsiTheme="minorHAnsi"/>
          <w:b/>
          <w:bCs/>
          <w:color w:val="000000"/>
        </w:rPr>
        <w:t xml:space="preserve">DP-2 </w:t>
      </w:r>
      <w:r w:rsidRPr="00277301">
        <w:rPr>
          <w:rFonts w:asciiTheme="minorHAnsi" w:hAnsiTheme="minorHAnsi"/>
          <w:color w:val="000000"/>
        </w:rPr>
        <w:t>cuando d</w:t>
      </w:r>
      <w:r w:rsidR="00277301">
        <w:rPr>
          <w:rFonts w:asciiTheme="minorHAnsi" w:hAnsiTheme="minorHAnsi"/>
          <w:color w:val="000000"/>
        </w:rPr>
        <w:t>é</w:t>
      </w:r>
      <w:r w:rsidRPr="00277301">
        <w:rPr>
          <w:rFonts w:asciiTheme="minorHAnsi" w:hAnsiTheme="minorHAnsi"/>
          <w:b/>
          <w:bCs/>
          <w:color w:val="000000"/>
        </w:rPr>
        <w:t xml:space="preserve"> lugar a una participación que supere el 50% en una Sociedad española </w:t>
      </w:r>
      <w:r w:rsidRPr="00277301">
        <w:rPr>
          <w:rFonts w:asciiTheme="minorHAnsi" w:hAnsiTheme="minorHAnsi"/>
          <w:color w:val="000000"/>
        </w:rPr>
        <w:t xml:space="preserve">o se trate de una </w:t>
      </w:r>
      <w:r w:rsidRPr="00277301">
        <w:rPr>
          <w:rFonts w:asciiTheme="minorHAnsi" w:hAnsiTheme="minorHAnsi"/>
          <w:b/>
          <w:bCs/>
          <w:color w:val="000000"/>
        </w:rPr>
        <w:t>adquisición de inmuebles.</w:t>
      </w:r>
    </w:p>
    <w:p w14:paraId="11DCC5FB" w14:textId="48A5E83F" w:rsidR="00B679AE" w:rsidRPr="00277301" w:rsidRDefault="00DE6D2B" w:rsidP="00DE6D2B">
      <w:pPr>
        <w:shd w:val="clear" w:color="auto" w:fill="FFFFFF"/>
        <w:spacing w:before="180" w:after="180"/>
        <w:ind w:firstLine="708"/>
        <w:jc w:val="both"/>
        <w:rPr>
          <w:rFonts w:asciiTheme="minorHAnsi" w:hAnsiTheme="minorHAnsi"/>
          <w:color w:val="000000"/>
        </w:rPr>
      </w:pPr>
      <w:r w:rsidRPr="00277301">
        <w:rPr>
          <w:rFonts w:asciiTheme="minorHAnsi" w:hAnsiTheme="minorHAnsi"/>
          <w:color w:val="000000"/>
        </w:rPr>
        <w:t>El incumplimiento de la</w:t>
      </w:r>
      <w:r w:rsidR="008A167E">
        <w:rPr>
          <w:rFonts w:asciiTheme="minorHAnsi" w:hAnsiTheme="minorHAnsi"/>
          <w:color w:val="000000"/>
        </w:rPr>
        <w:t>s</w:t>
      </w:r>
      <w:r w:rsidRPr="00277301">
        <w:rPr>
          <w:rFonts w:asciiTheme="minorHAnsi" w:hAnsiTheme="minorHAnsi"/>
          <w:color w:val="000000"/>
        </w:rPr>
        <w:t xml:space="preserve"> obligaci</w:t>
      </w:r>
      <w:r w:rsidR="008A167E">
        <w:rPr>
          <w:rFonts w:asciiTheme="minorHAnsi" w:hAnsiTheme="minorHAnsi"/>
          <w:color w:val="000000"/>
        </w:rPr>
        <w:t>ones</w:t>
      </w:r>
      <w:r w:rsidRPr="00277301">
        <w:rPr>
          <w:rFonts w:asciiTheme="minorHAnsi" w:hAnsiTheme="minorHAnsi"/>
          <w:color w:val="000000"/>
        </w:rPr>
        <w:t xml:space="preserve"> de declaración </w:t>
      </w:r>
      <w:r w:rsidRPr="00277301">
        <w:rPr>
          <w:rFonts w:asciiTheme="minorHAnsi" w:hAnsiTheme="minorHAnsi"/>
          <w:b/>
          <w:bCs/>
          <w:color w:val="000000"/>
        </w:rPr>
        <w:t>no afecta a la validez</w:t>
      </w:r>
      <w:r w:rsidRPr="00277301">
        <w:rPr>
          <w:rFonts w:asciiTheme="minorHAnsi" w:hAnsiTheme="minorHAnsi"/>
          <w:color w:val="000000"/>
        </w:rPr>
        <w:t xml:space="preserve"> de la operación</w:t>
      </w:r>
      <w:r w:rsidR="00034105" w:rsidRPr="00277301">
        <w:rPr>
          <w:rFonts w:asciiTheme="minorHAnsi" w:hAnsiTheme="minorHAnsi"/>
          <w:color w:val="000000"/>
        </w:rPr>
        <w:t>,</w:t>
      </w:r>
      <w:r w:rsidRPr="00277301">
        <w:rPr>
          <w:rFonts w:asciiTheme="minorHAnsi" w:hAnsiTheme="minorHAnsi"/>
          <w:color w:val="000000"/>
        </w:rPr>
        <w:t xml:space="preserve"> pero da</w:t>
      </w:r>
      <w:r w:rsidR="00FD5828">
        <w:rPr>
          <w:rFonts w:asciiTheme="minorHAnsi" w:hAnsiTheme="minorHAnsi"/>
          <w:color w:val="000000"/>
        </w:rPr>
        <w:t>rá</w:t>
      </w:r>
      <w:r w:rsidRPr="00277301">
        <w:rPr>
          <w:rFonts w:asciiTheme="minorHAnsi" w:hAnsiTheme="minorHAnsi"/>
          <w:color w:val="000000"/>
        </w:rPr>
        <w:t xml:space="preserve"> lugar a la aplicación del </w:t>
      </w:r>
      <w:r w:rsidR="00D476B5" w:rsidRPr="00277301">
        <w:rPr>
          <w:rFonts w:asciiTheme="minorHAnsi" w:hAnsiTheme="minorHAnsi"/>
          <w:color w:val="000000"/>
        </w:rPr>
        <w:t xml:space="preserve">régimen </w:t>
      </w:r>
      <w:r w:rsidR="00D476B5" w:rsidRPr="00277301">
        <w:rPr>
          <w:rFonts w:asciiTheme="minorHAnsi" w:hAnsiTheme="minorHAnsi"/>
          <w:b/>
          <w:bCs/>
          <w:color w:val="000000"/>
          <w:u w:val="single"/>
        </w:rPr>
        <w:t>sancionador</w:t>
      </w:r>
      <w:r w:rsidR="00D476B5" w:rsidRPr="00277301">
        <w:rPr>
          <w:rFonts w:asciiTheme="minorHAnsi" w:hAnsiTheme="minorHAnsi"/>
          <w:color w:val="000000"/>
        </w:rPr>
        <w:t xml:space="preserve"> previsto </w:t>
      </w:r>
      <w:r w:rsidR="0043465D" w:rsidRPr="00277301">
        <w:rPr>
          <w:rFonts w:asciiTheme="minorHAnsi" w:hAnsiTheme="minorHAnsi"/>
          <w:color w:val="000000"/>
        </w:rPr>
        <w:t xml:space="preserve">en los artículos 8 y 9 de la Ley 19/2003 </w:t>
      </w:r>
      <w:r w:rsidR="00B679AE" w:rsidRPr="00277301">
        <w:rPr>
          <w:rFonts w:asciiTheme="minorHAnsi" w:hAnsiTheme="minorHAnsi"/>
          <w:color w:val="000000"/>
        </w:rPr>
        <w:t xml:space="preserve"> </w:t>
      </w:r>
    </w:p>
    <w:p w14:paraId="512EDB44" w14:textId="02B2B32A" w:rsidR="002D5A41" w:rsidRPr="00FD5828" w:rsidRDefault="006D7C6C" w:rsidP="006345A5">
      <w:pPr>
        <w:tabs>
          <w:tab w:val="left" w:pos="567"/>
        </w:tabs>
        <w:jc w:val="both"/>
      </w:pPr>
      <w:r w:rsidRPr="00277301">
        <w:rPr>
          <w:rFonts w:asciiTheme="minorHAnsi" w:hAnsiTheme="minorHAnsi"/>
        </w:rPr>
        <w:tab/>
      </w:r>
      <w:r w:rsidR="00FD5828">
        <w:rPr>
          <w:rFonts w:asciiTheme="minorHAnsi" w:hAnsiTheme="minorHAnsi"/>
        </w:rPr>
        <w:t xml:space="preserve">También deberá ser objeto de declaración previa, mediante el </w:t>
      </w:r>
      <w:r w:rsidR="00FD5828" w:rsidRPr="00277301">
        <w:rPr>
          <w:rFonts w:asciiTheme="minorHAnsi" w:hAnsiTheme="minorHAnsi"/>
          <w:b/>
          <w:bCs/>
        </w:rPr>
        <w:t>modelo S-1</w:t>
      </w:r>
      <w:r w:rsidR="00FD5828">
        <w:rPr>
          <w:rFonts w:asciiTheme="minorHAnsi" w:hAnsiTheme="minorHAnsi"/>
          <w:b/>
          <w:bCs/>
        </w:rPr>
        <w:t xml:space="preserve">, </w:t>
      </w:r>
      <w:r w:rsidR="00FD5828" w:rsidRPr="00277301">
        <w:rPr>
          <w:rFonts w:asciiTheme="minorHAnsi" w:hAnsiTheme="minorHAnsi"/>
        </w:rPr>
        <w:t xml:space="preserve">la entrada o salida </w:t>
      </w:r>
      <w:r w:rsidR="00FD5828">
        <w:rPr>
          <w:rFonts w:asciiTheme="minorHAnsi" w:hAnsiTheme="minorHAnsi"/>
        </w:rPr>
        <w:t>o el</w:t>
      </w:r>
      <w:r w:rsidR="00FD5828" w:rsidRPr="00277301">
        <w:rPr>
          <w:rFonts w:asciiTheme="minorHAnsi" w:hAnsiTheme="minorHAnsi"/>
        </w:rPr>
        <w:t xml:space="preserve"> movimiento por el territorio nacional </w:t>
      </w:r>
      <w:r w:rsidR="00FD5828">
        <w:rPr>
          <w:rFonts w:asciiTheme="minorHAnsi" w:hAnsiTheme="minorHAnsi"/>
        </w:rPr>
        <w:t xml:space="preserve">de medios de pago, </w:t>
      </w:r>
      <w:r w:rsidR="00FD5828" w:rsidRPr="00277301">
        <w:rPr>
          <w:rFonts w:asciiTheme="minorHAnsi" w:hAnsiTheme="minorHAnsi"/>
        </w:rPr>
        <w:t>cuando su importe</w:t>
      </w:r>
      <w:r w:rsidR="00FD5828">
        <w:rPr>
          <w:rFonts w:asciiTheme="minorHAnsi" w:hAnsiTheme="minorHAnsi"/>
        </w:rPr>
        <w:t>,</w:t>
      </w:r>
      <w:r w:rsidR="00FD5828" w:rsidRPr="00277301">
        <w:rPr>
          <w:rFonts w:asciiTheme="minorHAnsi" w:hAnsiTheme="minorHAnsi"/>
        </w:rPr>
        <w:t xml:space="preserve"> respectivamente</w:t>
      </w:r>
      <w:r w:rsidR="00FD5828">
        <w:rPr>
          <w:rFonts w:asciiTheme="minorHAnsi" w:hAnsiTheme="minorHAnsi"/>
        </w:rPr>
        <w:t>,</w:t>
      </w:r>
      <w:r w:rsidR="00FD5828" w:rsidRPr="00277301">
        <w:rPr>
          <w:rFonts w:asciiTheme="minorHAnsi" w:hAnsiTheme="minorHAnsi"/>
        </w:rPr>
        <w:t xml:space="preserve"> sea </w:t>
      </w:r>
      <w:r w:rsidR="00FD5828" w:rsidRPr="00277301">
        <w:rPr>
          <w:rFonts w:asciiTheme="minorHAnsi" w:hAnsiTheme="minorHAnsi"/>
          <w:b/>
          <w:bCs/>
        </w:rPr>
        <w:t>igual o superior a 10.000 o 100.000 euros</w:t>
      </w:r>
      <w:r w:rsidR="00FD5828" w:rsidRPr="00277301">
        <w:rPr>
          <w:rFonts w:asciiTheme="minorHAnsi" w:hAnsiTheme="minorHAnsi"/>
        </w:rPr>
        <w:t xml:space="preserve"> o su contravalor en moneda extranjera</w:t>
      </w:r>
      <w:r w:rsidR="00FD5828">
        <w:rPr>
          <w:rFonts w:asciiTheme="minorHAnsi" w:hAnsiTheme="minorHAnsi"/>
        </w:rPr>
        <w:t xml:space="preserve">. (Art 34 de la </w:t>
      </w:r>
      <w:r w:rsidR="006723B8" w:rsidRPr="00277301">
        <w:rPr>
          <w:rFonts w:asciiTheme="minorHAnsi" w:hAnsiTheme="minorHAnsi"/>
          <w:b/>
          <w:bCs/>
        </w:rPr>
        <w:t>Ley 28/2010 de prevención de blanqueo de Capitales y Financiación del Terrorismo</w:t>
      </w:r>
      <w:r w:rsidR="006723B8" w:rsidRPr="00277301">
        <w:rPr>
          <w:rFonts w:asciiTheme="minorHAnsi" w:hAnsiTheme="minorHAnsi"/>
        </w:rPr>
        <w:t>,</w:t>
      </w:r>
      <w:r w:rsidR="00FD5828">
        <w:rPr>
          <w:rFonts w:asciiTheme="minorHAnsi" w:hAnsiTheme="minorHAnsi"/>
        </w:rPr>
        <w:t xml:space="preserve"> y la</w:t>
      </w:r>
      <w:r w:rsidR="006723B8" w:rsidRPr="00277301">
        <w:rPr>
          <w:rFonts w:asciiTheme="minorHAnsi" w:hAnsiTheme="minorHAnsi"/>
        </w:rPr>
        <w:t xml:space="preserve"> </w:t>
      </w:r>
      <w:r w:rsidR="006723B8" w:rsidRPr="00277301">
        <w:rPr>
          <w:rFonts w:asciiTheme="minorHAnsi" w:hAnsiTheme="minorHAnsi"/>
          <w:b/>
          <w:bCs/>
        </w:rPr>
        <w:t>Orden Ministerial ETD/1217/2022, de 29 de noviembre</w:t>
      </w:r>
      <w:r w:rsidR="00FD5828">
        <w:rPr>
          <w:rFonts w:asciiTheme="minorHAnsi" w:hAnsiTheme="minorHAnsi"/>
          <w:b/>
          <w:bCs/>
        </w:rPr>
        <w:t>.</w:t>
      </w:r>
    </w:p>
    <w:p w14:paraId="5D80803A" w14:textId="77777777" w:rsidR="00FD5828" w:rsidRDefault="00FD5828" w:rsidP="002D5A89">
      <w:pPr>
        <w:tabs>
          <w:tab w:val="left" w:pos="567"/>
        </w:tabs>
        <w:jc w:val="both"/>
        <w:rPr>
          <w:rFonts w:asciiTheme="minorHAnsi" w:hAnsiTheme="minorHAnsi"/>
        </w:rPr>
      </w:pPr>
    </w:p>
    <w:p w14:paraId="7EA82562" w14:textId="1C900E47" w:rsidR="006A7DFB" w:rsidRPr="007E503F" w:rsidRDefault="006A7DFB" w:rsidP="002D5A89">
      <w:pPr>
        <w:tabs>
          <w:tab w:val="left" w:pos="567"/>
        </w:tabs>
        <w:jc w:val="both"/>
        <w:rPr>
          <w:rFonts w:asciiTheme="minorHAnsi" w:hAnsiTheme="minorHAnsi"/>
          <w:b/>
          <w:bCs/>
          <w:i/>
          <w:iCs/>
          <w:u w:val="single"/>
        </w:rPr>
      </w:pPr>
      <w:r w:rsidRPr="007E503F">
        <w:rPr>
          <w:rFonts w:asciiTheme="minorHAnsi" w:hAnsiTheme="minorHAnsi"/>
          <w:b/>
          <w:bCs/>
          <w:i/>
          <w:iCs/>
          <w:u w:val="single"/>
        </w:rPr>
        <w:t>Excepciones del régimen de liberalización:</w:t>
      </w:r>
    </w:p>
    <w:p w14:paraId="5A3299FA" w14:textId="77777777" w:rsidR="002D5A89" w:rsidRPr="007E503F" w:rsidRDefault="002D5A89" w:rsidP="002D5A89">
      <w:pPr>
        <w:tabs>
          <w:tab w:val="left" w:pos="567"/>
        </w:tabs>
        <w:jc w:val="both"/>
        <w:rPr>
          <w:rFonts w:asciiTheme="minorHAnsi" w:hAnsiTheme="minorHAnsi"/>
        </w:rPr>
      </w:pPr>
    </w:p>
    <w:p w14:paraId="6FA94574" w14:textId="6EDA67AF" w:rsidR="00C5162F" w:rsidRPr="007E503F" w:rsidRDefault="002D5A89" w:rsidP="002D5A89">
      <w:pPr>
        <w:tabs>
          <w:tab w:val="left" w:pos="567"/>
        </w:tabs>
        <w:jc w:val="both"/>
        <w:rPr>
          <w:rFonts w:asciiTheme="minorHAnsi" w:hAnsiTheme="minorHAnsi"/>
        </w:rPr>
      </w:pPr>
      <w:r w:rsidRPr="007E503F">
        <w:rPr>
          <w:rFonts w:asciiTheme="minorHAnsi" w:hAnsiTheme="minorHAnsi"/>
        </w:rPr>
        <w:tab/>
      </w:r>
      <w:r w:rsidR="00FD5828">
        <w:rPr>
          <w:rFonts w:asciiTheme="minorHAnsi" w:hAnsiTheme="minorHAnsi"/>
        </w:rPr>
        <w:t>L</w:t>
      </w:r>
      <w:r w:rsidR="006A7DFB" w:rsidRPr="007E503F">
        <w:rPr>
          <w:rFonts w:asciiTheme="minorHAnsi" w:hAnsiTheme="minorHAnsi"/>
        </w:rPr>
        <w:t xml:space="preserve">a </w:t>
      </w:r>
      <w:r w:rsidR="006A7DFB" w:rsidRPr="006345A5">
        <w:rPr>
          <w:rFonts w:asciiTheme="minorHAnsi" w:hAnsiTheme="minorHAnsi"/>
          <w:b/>
          <w:bCs/>
        </w:rPr>
        <w:t>ley 19/2003</w:t>
      </w:r>
      <w:r w:rsidR="006A7DFB" w:rsidRPr="007E503F">
        <w:rPr>
          <w:rFonts w:asciiTheme="minorHAnsi" w:hAnsiTheme="minorHAnsi"/>
        </w:rPr>
        <w:t xml:space="preserve"> prevé</w:t>
      </w:r>
      <w:r w:rsidRPr="007E503F">
        <w:rPr>
          <w:rFonts w:asciiTheme="minorHAnsi" w:hAnsiTheme="minorHAnsi"/>
        </w:rPr>
        <w:t xml:space="preserve"> la posibilidad de que las Autoridades españolas puedan establecer</w:t>
      </w:r>
      <w:r w:rsidR="00C5162F" w:rsidRPr="007E503F">
        <w:rPr>
          <w:rFonts w:asciiTheme="minorHAnsi" w:hAnsiTheme="minorHAnsi"/>
        </w:rPr>
        <w:t>:</w:t>
      </w:r>
      <w:r w:rsidR="00AB6CFF" w:rsidRPr="007E503F">
        <w:rPr>
          <w:rFonts w:asciiTheme="minorHAnsi" w:hAnsiTheme="minorHAnsi"/>
        </w:rPr>
        <w:t xml:space="preserve"> </w:t>
      </w:r>
    </w:p>
    <w:p w14:paraId="163D0C15" w14:textId="77777777" w:rsidR="00C5162F" w:rsidRPr="007E503F" w:rsidRDefault="00C5162F" w:rsidP="002D5A89">
      <w:pPr>
        <w:tabs>
          <w:tab w:val="left" w:pos="567"/>
        </w:tabs>
        <w:jc w:val="both"/>
        <w:rPr>
          <w:rFonts w:asciiTheme="minorHAnsi" w:hAnsiTheme="minorHAnsi"/>
        </w:rPr>
      </w:pPr>
    </w:p>
    <w:p w14:paraId="25AD9A87" w14:textId="119FAFF5" w:rsidR="00C85BA3" w:rsidRPr="007E503F" w:rsidRDefault="00C5162F" w:rsidP="00C85BA3">
      <w:pPr>
        <w:tabs>
          <w:tab w:val="left" w:pos="567"/>
        </w:tabs>
        <w:jc w:val="both"/>
        <w:rPr>
          <w:rFonts w:asciiTheme="minorHAnsi" w:hAnsiTheme="minorHAnsi"/>
        </w:rPr>
      </w:pPr>
      <w:r w:rsidRPr="007E503F">
        <w:rPr>
          <w:rFonts w:asciiTheme="minorHAnsi" w:hAnsiTheme="minorHAnsi"/>
        </w:rPr>
        <w:tab/>
        <w:t xml:space="preserve">a) </w:t>
      </w:r>
      <w:r w:rsidRPr="007E503F">
        <w:rPr>
          <w:rFonts w:asciiTheme="minorHAnsi" w:hAnsiTheme="minorHAnsi"/>
          <w:b/>
          <w:bCs/>
        </w:rPr>
        <w:t>Limitaciones o prohibiciones</w:t>
      </w:r>
      <w:r w:rsidRPr="007E503F">
        <w:rPr>
          <w:rFonts w:asciiTheme="minorHAnsi" w:hAnsiTheme="minorHAnsi"/>
        </w:rPr>
        <w:t xml:space="preserve"> a determinados movimientos de capitales y transacciones exteriores con países no miembros de la Unión Europea,</w:t>
      </w:r>
      <w:r w:rsidR="00C85BA3" w:rsidRPr="007E503F">
        <w:rPr>
          <w:rFonts w:asciiTheme="minorHAnsi" w:hAnsiTheme="minorHAnsi"/>
        </w:rPr>
        <w:t xml:space="preserve"> en aplicación de medidas de salvaguarda o excepcion</w:t>
      </w:r>
      <w:r w:rsidR="007A4564" w:rsidRPr="007E503F">
        <w:rPr>
          <w:rFonts w:asciiTheme="minorHAnsi" w:hAnsiTheme="minorHAnsi"/>
        </w:rPr>
        <w:t>ales</w:t>
      </w:r>
      <w:r w:rsidR="00C85BA3" w:rsidRPr="007E503F">
        <w:rPr>
          <w:rFonts w:asciiTheme="minorHAnsi" w:hAnsiTheme="minorHAnsi"/>
        </w:rPr>
        <w:t xml:space="preserve"> establecidas por la Unión Europea,</w:t>
      </w:r>
      <w:r w:rsidRPr="007E503F">
        <w:rPr>
          <w:rFonts w:asciiTheme="minorHAnsi" w:hAnsiTheme="minorHAnsi"/>
        </w:rPr>
        <w:t xml:space="preserve"> </w:t>
      </w:r>
      <w:r w:rsidR="00C85BA3" w:rsidRPr="007E503F">
        <w:rPr>
          <w:rFonts w:asciiTheme="minorHAnsi" w:hAnsiTheme="minorHAnsi"/>
        </w:rPr>
        <w:t>(arts. 4 y 5).</w:t>
      </w:r>
    </w:p>
    <w:p w14:paraId="2DF38045" w14:textId="77777777" w:rsidR="00C85BA3" w:rsidRPr="007E503F" w:rsidRDefault="00C85BA3" w:rsidP="00C85BA3">
      <w:pPr>
        <w:tabs>
          <w:tab w:val="left" w:pos="567"/>
        </w:tabs>
        <w:jc w:val="both"/>
        <w:rPr>
          <w:rFonts w:asciiTheme="minorHAnsi" w:hAnsiTheme="minorHAnsi"/>
        </w:rPr>
      </w:pPr>
    </w:p>
    <w:p w14:paraId="45D35B8A" w14:textId="4BC885AE" w:rsidR="00C85BA3" w:rsidRPr="007E503F" w:rsidRDefault="00C85BA3" w:rsidP="00C85BA3">
      <w:pPr>
        <w:tabs>
          <w:tab w:val="left" w:pos="567"/>
        </w:tabs>
        <w:jc w:val="both"/>
        <w:rPr>
          <w:rFonts w:asciiTheme="minorHAnsi" w:hAnsiTheme="minorHAnsi"/>
        </w:rPr>
      </w:pPr>
      <w:r w:rsidRPr="007E503F">
        <w:rPr>
          <w:rFonts w:asciiTheme="minorHAnsi" w:hAnsiTheme="minorHAnsi"/>
        </w:rPr>
        <w:tab/>
        <w:t xml:space="preserve">b) La </w:t>
      </w:r>
      <w:r w:rsidRPr="007E503F">
        <w:rPr>
          <w:rFonts w:asciiTheme="minorHAnsi" w:hAnsiTheme="minorHAnsi"/>
          <w:b/>
          <w:bCs/>
        </w:rPr>
        <w:t>suspensión del régimen de liberalización, -</w:t>
      </w:r>
      <w:r w:rsidRPr="007E503F">
        <w:rPr>
          <w:rFonts w:asciiTheme="minorHAnsi" w:hAnsiTheme="minorHAnsi"/>
        </w:rPr>
        <w:t>(art 7)-</w:t>
      </w:r>
      <w:r w:rsidRPr="007E503F">
        <w:rPr>
          <w:rFonts w:asciiTheme="minorHAnsi" w:hAnsiTheme="minorHAnsi"/>
          <w:b/>
          <w:bCs/>
        </w:rPr>
        <w:t xml:space="preserve"> </w:t>
      </w:r>
      <w:r w:rsidRPr="007E503F">
        <w:rPr>
          <w:rFonts w:asciiTheme="minorHAnsi" w:hAnsiTheme="minorHAnsi"/>
        </w:rPr>
        <w:t xml:space="preserve">cuando la inversión pudiese afectar a actividades: </w:t>
      </w:r>
    </w:p>
    <w:p w14:paraId="586B9506" w14:textId="77777777" w:rsidR="00C85BA3" w:rsidRPr="007E503F" w:rsidRDefault="00C85BA3" w:rsidP="00C85BA3">
      <w:pPr>
        <w:tabs>
          <w:tab w:val="left" w:pos="567"/>
        </w:tabs>
        <w:jc w:val="both"/>
        <w:rPr>
          <w:rFonts w:asciiTheme="minorHAnsi" w:hAnsiTheme="minorHAnsi"/>
        </w:rPr>
      </w:pPr>
    </w:p>
    <w:p w14:paraId="3240E37E" w14:textId="7642B762" w:rsidR="00C85BA3" w:rsidRPr="007E503F" w:rsidRDefault="00C85BA3" w:rsidP="00C85BA3">
      <w:pPr>
        <w:tabs>
          <w:tab w:val="left" w:pos="284"/>
          <w:tab w:val="left" w:pos="567"/>
        </w:tabs>
        <w:spacing w:line="276" w:lineRule="auto"/>
        <w:jc w:val="both"/>
        <w:rPr>
          <w:rFonts w:asciiTheme="minorHAnsi" w:hAnsiTheme="minorHAnsi"/>
        </w:rPr>
      </w:pPr>
      <w:r w:rsidRPr="007E503F">
        <w:rPr>
          <w:rFonts w:asciiTheme="minorHAnsi" w:hAnsiTheme="minorHAnsi"/>
        </w:rPr>
        <w:tab/>
      </w:r>
      <w:r w:rsidRPr="007E503F">
        <w:rPr>
          <w:rFonts w:asciiTheme="minorHAnsi" w:hAnsiTheme="minorHAnsi"/>
        </w:rPr>
        <w:tab/>
        <w:t xml:space="preserve">- </w:t>
      </w:r>
      <w:r w:rsidR="00FD5828">
        <w:rPr>
          <w:rFonts w:asciiTheme="minorHAnsi" w:hAnsiTheme="minorHAnsi"/>
        </w:rPr>
        <w:t>Relacionadas c</w:t>
      </w:r>
      <w:r w:rsidRPr="007E503F">
        <w:rPr>
          <w:rFonts w:asciiTheme="minorHAnsi" w:hAnsiTheme="minorHAnsi"/>
        </w:rPr>
        <w:t xml:space="preserve">on el </w:t>
      </w:r>
      <w:r w:rsidRPr="007E503F">
        <w:rPr>
          <w:rFonts w:asciiTheme="minorHAnsi" w:hAnsiTheme="minorHAnsi"/>
          <w:i/>
          <w:iCs/>
        </w:rPr>
        <w:t>ejercicio del poder público</w:t>
      </w:r>
      <w:r w:rsidRPr="007E503F">
        <w:rPr>
          <w:rFonts w:asciiTheme="minorHAnsi" w:hAnsiTheme="minorHAnsi"/>
        </w:rPr>
        <w:t xml:space="preserve">, aunque sea de forma ocasional. </w:t>
      </w:r>
    </w:p>
    <w:p w14:paraId="7E642A38" w14:textId="28011D69" w:rsidR="00C85BA3" w:rsidRPr="007E503F" w:rsidRDefault="00C85BA3" w:rsidP="00C85BA3">
      <w:pPr>
        <w:tabs>
          <w:tab w:val="left" w:pos="567"/>
        </w:tabs>
        <w:spacing w:line="276" w:lineRule="auto"/>
        <w:jc w:val="both"/>
        <w:rPr>
          <w:rFonts w:asciiTheme="minorHAnsi" w:hAnsiTheme="minorHAnsi"/>
        </w:rPr>
      </w:pPr>
      <w:r w:rsidRPr="007E503F">
        <w:rPr>
          <w:rFonts w:asciiTheme="minorHAnsi" w:hAnsiTheme="minorHAnsi"/>
        </w:rPr>
        <w:tab/>
        <w:t xml:space="preserve">- </w:t>
      </w:r>
      <w:r w:rsidR="00FD5828">
        <w:rPr>
          <w:rFonts w:asciiTheme="minorHAnsi" w:hAnsiTheme="minorHAnsi"/>
        </w:rPr>
        <w:t>Relacionadas d</w:t>
      </w:r>
      <w:r w:rsidRPr="007E503F">
        <w:rPr>
          <w:rFonts w:asciiTheme="minorHAnsi" w:hAnsiTheme="minorHAnsi"/>
        </w:rPr>
        <w:t xml:space="preserve">irectamente con la </w:t>
      </w:r>
      <w:r w:rsidRPr="007E503F">
        <w:rPr>
          <w:rFonts w:asciiTheme="minorHAnsi" w:hAnsiTheme="minorHAnsi"/>
          <w:i/>
          <w:iCs/>
        </w:rPr>
        <w:t>defensa nacional</w:t>
      </w:r>
      <w:r w:rsidRPr="007E503F">
        <w:rPr>
          <w:rFonts w:asciiTheme="minorHAnsi" w:hAnsiTheme="minorHAnsi"/>
        </w:rPr>
        <w:t>.</w:t>
      </w:r>
    </w:p>
    <w:p w14:paraId="0D5DA673" w14:textId="63B49131" w:rsidR="00C85BA3" w:rsidRPr="007E503F" w:rsidRDefault="00C85BA3" w:rsidP="00C85BA3">
      <w:pPr>
        <w:tabs>
          <w:tab w:val="left" w:pos="567"/>
        </w:tabs>
        <w:jc w:val="both"/>
        <w:rPr>
          <w:rFonts w:asciiTheme="minorHAnsi" w:hAnsiTheme="minorHAnsi"/>
        </w:rPr>
      </w:pPr>
      <w:r w:rsidRPr="007E503F">
        <w:rPr>
          <w:rFonts w:asciiTheme="minorHAnsi" w:hAnsiTheme="minorHAnsi"/>
        </w:rPr>
        <w:tab/>
        <w:t xml:space="preserve">- Que afecten o puedan afectar al </w:t>
      </w:r>
      <w:r w:rsidRPr="007E503F">
        <w:rPr>
          <w:rFonts w:asciiTheme="minorHAnsi" w:hAnsiTheme="minorHAnsi"/>
          <w:i/>
          <w:iCs/>
        </w:rPr>
        <w:t xml:space="preserve">orden, seguridad </w:t>
      </w:r>
      <w:r w:rsidRPr="007E503F">
        <w:rPr>
          <w:rFonts w:asciiTheme="minorHAnsi" w:hAnsiTheme="minorHAnsi"/>
        </w:rPr>
        <w:t xml:space="preserve">o </w:t>
      </w:r>
      <w:r w:rsidRPr="007E503F">
        <w:rPr>
          <w:rFonts w:asciiTheme="minorHAnsi" w:hAnsiTheme="minorHAnsi"/>
          <w:i/>
          <w:iCs/>
        </w:rPr>
        <w:t>salud públicos</w:t>
      </w:r>
    </w:p>
    <w:p w14:paraId="5B9BECE6" w14:textId="100DE22C" w:rsidR="00C85BA3" w:rsidRPr="007E503F" w:rsidRDefault="00C85BA3" w:rsidP="002D5A89">
      <w:pPr>
        <w:tabs>
          <w:tab w:val="left" w:pos="567"/>
        </w:tabs>
        <w:jc w:val="both"/>
        <w:rPr>
          <w:rFonts w:asciiTheme="minorHAnsi" w:hAnsiTheme="minorHAnsi"/>
        </w:rPr>
      </w:pPr>
    </w:p>
    <w:p w14:paraId="4A1E0422" w14:textId="5468BC55" w:rsidR="00C85BA3" w:rsidRPr="007E503F" w:rsidRDefault="00AB6CFF" w:rsidP="002D5A89">
      <w:pPr>
        <w:tabs>
          <w:tab w:val="left" w:pos="567"/>
        </w:tabs>
        <w:jc w:val="both"/>
        <w:rPr>
          <w:rFonts w:asciiTheme="minorHAnsi" w:hAnsiTheme="minorHAnsi"/>
        </w:rPr>
      </w:pPr>
      <w:r w:rsidRPr="007E503F">
        <w:rPr>
          <w:rFonts w:asciiTheme="minorHAnsi" w:hAnsiTheme="minorHAnsi"/>
        </w:rPr>
        <w:tab/>
      </w:r>
      <w:r w:rsidR="003279B6" w:rsidRPr="007E503F">
        <w:rPr>
          <w:rFonts w:asciiTheme="minorHAnsi" w:hAnsiTheme="minorHAnsi"/>
        </w:rPr>
        <w:t xml:space="preserve">De este modo, el </w:t>
      </w:r>
      <w:r w:rsidR="00C85BA3" w:rsidRPr="007E503F">
        <w:rPr>
          <w:rFonts w:asciiTheme="minorHAnsi" w:hAnsiTheme="minorHAnsi"/>
          <w:b/>
          <w:bCs/>
        </w:rPr>
        <w:t>artículo 7 bis de la Ley 19/2003</w:t>
      </w:r>
      <w:r w:rsidR="00C85BA3" w:rsidRPr="007E503F">
        <w:rPr>
          <w:rFonts w:asciiTheme="minorHAnsi" w:hAnsiTheme="minorHAnsi"/>
        </w:rPr>
        <w:t xml:space="preserve">, establece la </w:t>
      </w:r>
      <w:r w:rsidR="00C85BA3" w:rsidRPr="007E503F">
        <w:rPr>
          <w:rFonts w:asciiTheme="minorHAnsi" w:hAnsiTheme="minorHAnsi"/>
          <w:b/>
          <w:bCs/>
        </w:rPr>
        <w:t xml:space="preserve">suspensión del régimen de liberalización </w:t>
      </w:r>
      <w:r w:rsidR="00C85BA3" w:rsidRPr="007E503F">
        <w:rPr>
          <w:rFonts w:asciiTheme="minorHAnsi" w:hAnsiTheme="minorHAnsi"/>
        </w:rPr>
        <w:t xml:space="preserve">respecto </w:t>
      </w:r>
      <w:r w:rsidR="00FD5828">
        <w:rPr>
          <w:rFonts w:asciiTheme="minorHAnsi" w:hAnsiTheme="minorHAnsi"/>
        </w:rPr>
        <w:t>determinadas</w:t>
      </w:r>
      <w:r w:rsidR="00C85BA3" w:rsidRPr="007E503F">
        <w:rPr>
          <w:rFonts w:asciiTheme="minorHAnsi" w:hAnsiTheme="minorHAnsi"/>
        </w:rPr>
        <w:t xml:space="preserve"> inversiones </w:t>
      </w:r>
      <w:r w:rsidR="00C85BA3" w:rsidRPr="007E503F">
        <w:rPr>
          <w:rFonts w:asciiTheme="minorHAnsi" w:hAnsiTheme="minorHAnsi"/>
          <w:b/>
          <w:bCs/>
        </w:rPr>
        <w:t xml:space="preserve">directas </w:t>
      </w:r>
      <w:r w:rsidR="00C85BA3" w:rsidRPr="007E503F">
        <w:rPr>
          <w:rFonts w:asciiTheme="minorHAnsi" w:hAnsiTheme="minorHAnsi"/>
        </w:rPr>
        <w:t>en España</w:t>
      </w:r>
      <w:r w:rsidR="003279B6" w:rsidRPr="007E503F">
        <w:rPr>
          <w:rFonts w:asciiTheme="minorHAnsi" w:hAnsiTheme="minorHAnsi"/>
        </w:rPr>
        <w:t xml:space="preserve"> </w:t>
      </w:r>
      <w:r w:rsidR="00FD5828">
        <w:rPr>
          <w:rFonts w:asciiTheme="minorHAnsi" w:hAnsiTheme="minorHAnsi"/>
        </w:rPr>
        <w:t>en ciertos</w:t>
      </w:r>
      <w:r w:rsidR="003279B6" w:rsidRPr="007E503F">
        <w:rPr>
          <w:rFonts w:asciiTheme="minorHAnsi" w:hAnsiTheme="minorHAnsi"/>
        </w:rPr>
        <w:t xml:space="preserve"> sectores definidos en el mismo, -</w:t>
      </w:r>
      <w:r w:rsidR="00FD5828">
        <w:rPr>
          <w:rFonts w:asciiTheme="minorHAnsi" w:hAnsiTheme="minorHAnsi"/>
        </w:rPr>
        <w:t>(</w:t>
      </w:r>
      <w:r w:rsidR="003279B6" w:rsidRPr="007E503F">
        <w:rPr>
          <w:rFonts w:asciiTheme="minorHAnsi" w:hAnsiTheme="minorHAnsi"/>
        </w:rPr>
        <w:t>fundamentalmente infraestructuras y tecnologías críticas, de doble uso o claves para el liderazgo, insumos, medios de comunicación e información sensible</w:t>
      </w:r>
      <w:r w:rsidR="00FD5828">
        <w:rPr>
          <w:rFonts w:asciiTheme="minorHAnsi" w:hAnsiTheme="minorHAnsi"/>
        </w:rPr>
        <w:t>)</w:t>
      </w:r>
      <w:r w:rsidR="003279B6" w:rsidRPr="007E503F">
        <w:rPr>
          <w:rFonts w:asciiTheme="minorHAnsi" w:hAnsiTheme="minorHAnsi"/>
        </w:rPr>
        <w:t xml:space="preserve">-, </w:t>
      </w:r>
      <w:r w:rsidR="0087569C" w:rsidRPr="007E503F">
        <w:rPr>
          <w:rFonts w:asciiTheme="minorHAnsi" w:hAnsiTheme="minorHAnsi"/>
        </w:rPr>
        <w:t xml:space="preserve">por personas físicas o jurídicas: </w:t>
      </w:r>
    </w:p>
    <w:p w14:paraId="2829006B" w14:textId="77777777" w:rsidR="0087569C" w:rsidRPr="007E503F" w:rsidRDefault="0087569C" w:rsidP="002D5A89">
      <w:pPr>
        <w:tabs>
          <w:tab w:val="left" w:pos="567"/>
        </w:tabs>
        <w:jc w:val="both"/>
        <w:rPr>
          <w:rFonts w:asciiTheme="minorHAnsi" w:hAnsiTheme="minorHAnsi"/>
        </w:rPr>
      </w:pPr>
    </w:p>
    <w:p w14:paraId="093B4AA0" w14:textId="11C3A106" w:rsidR="0087569C" w:rsidRPr="007E503F" w:rsidRDefault="0087569C" w:rsidP="002D5A89">
      <w:pPr>
        <w:tabs>
          <w:tab w:val="left" w:pos="567"/>
        </w:tabs>
        <w:jc w:val="both"/>
        <w:rPr>
          <w:rFonts w:asciiTheme="minorHAnsi" w:hAnsiTheme="minorHAnsi"/>
        </w:rPr>
      </w:pPr>
      <w:r w:rsidRPr="007E503F">
        <w:rPr>
          <w:rFonts w:asciiTheme="minorHAnsi" w:hAnsiTheme="minorHAnsi"/>
        </w:rPr>
        <w:tab/>
        <w:t>1) Residentes</w:t>
      </w:r>
      <w:r w:rsidR="007A4564" w:rsidRPr="007E503F">
        <w:rPr>
          <w:rFonts w:asciiTheme="minorHAnsi" w:hAnsiTheme="minorHAnsi"/>
        </w:rPr>
        <w:t>,</w:t>
      </w:r>
      <w:r w:rsidRPr="007E503F">
        <w:rPr>
          <w:rFonts w:asciiTheme="minorHAnsi" w:hAnsiTheme="minorHAnsi"/>
        </w:rPr>
        <w:t xml:space="preserve"> </w:t>
      </w:r>
      <w:r w:rsidR="007A4564" w:rsidRPr="007E503F">
        <w:rPr>
          <w:rFonts w:asciiTheme="minorHAnsi" w:hAnsiTheme="minorHAnsi"/>
        </w:rPr>
        <w:t>-</w:t>
      </w:r>
      <w:r w:rsidRPr="007E503F">
        <w:rPr>
          <w:rFonts w:asciiTheme="minorHAnsi" w:hAnsiTheme="minorHAnsi"/>
        </w:rPr>
        <w:t>o cuyos titulares reales sean residentes</w:t>
      </w:r>
      <w:r w:rsidR="007A4564" w:rsidRPr="007E503F">
        <w:rPr>
          <w:rFonts w:asciiTheme="minorHAnsi" w:hAnsiTheme="minorHAnsi"/>
        </w:rPr>
        <w:t>,-</w:t>
      </w:r>
      <w:r w:rsidRPr="007E503F">
        <w:rPr>
          <w:rFonts w:asciiTheme="minorHAnsi" w:hAnsiTheme="minorHAnsi"/>
        </w:rPr>
        <w:t xml:space="preserve"> en países no miembros de la Unión Europea o de la Asociación Europea de Libre Comercio.</w:t>
      </w:r>
    </w:p>
    <w:p w14:paraId="23005094" w14:textId="77777777" w:rsidR="0087569C" w:rsidRPr="007E503F" w:rsidRDefault="0087569C" w:rsidP="002D5A89">
      <w:pPr>
        <w:tabs>
          <w:tab w:val="left" w:pos="567"/>
        </w:tabs>
        <w:jc w:val="both"/>
        <w:rPr>
          <w:rFonts w:asciiTheme="minorHAnsi" w:hAnsiTheme="minorHAnsi"/>
        </w:rPr>
      </w:pPr>
    </w:p>
    <w:p w14:paraId="4C4A1BFA" w14:textId="0ACF0A42" w:rsidR="0087569C" w:rsidRPr="007E503F" w:rsidRDefault="0087569C" w:rsidP="002D5A89">
      <w:pPr>
        <w:tabs>
          <w:tab w:val="left" w:pos="567"/>
        </w:tabs>
        <w:jc w:val="both"/>
        <w:rPr>
          <w:rFonts w:asciiTheme="minorHAnsi" w:hAnsiTheme="minorHAnsi"/>
        </w:rPr>
      </w:pPr>
      <w:r w:rsidRPr="007E503F">
        <w:rPr>
          <w:rFonts w:asciiTheme="minorHAnsi" w:hAnsiTheme="minorHAnsi"/>
        </w:rPr>
        <w:lastRenderedPageBreak/>
        <w:tab/>
        <w:t>2) Controladas directa o indirectamente por gobiernos, organismos públicos o fuerzas armadas de terceros países.</w:t>
      </w:r>
    </w:p>
    <w:p w14:paraId="1A90FE99" w14:textId="77777777" w:rsidR="0087569C" w:rsidRPr="007E503F" w:rsidRDefault="0087569C" w:rsidP="002D5A89">
      <w:pPr>
        <w:tabs>
          <w:tab w:val="left" w:pos="567"/>
        </w:tabs>
        <w:jc w:val="both"/>
        <w:rPr>
          <w:rFonts w:asciiTheme="minorHAnsi" w:hAnsiTheme="minorHAnsi"/>
        </w:rPr>
      </w:pPr>
    </w:p>
    <w:p w14:paraId="2D26BAE3" w14:textId="1F4081AE" w:rsidR="0087569C" w:rsidRPr="007E503F" w:rsidRDefault="0087569C" w:rsidP="002D5A89">
      <w:pPr>
        <w:tabs>
          <w:tab w:val="left" w:pos="567"/>
        </w:tabs>
        <w:jc w:val="both"/>
        <w:rPr>
          <w:rFonts w:asciiTheme="minorHAnsi" w:hAnsiTheme="minorHAnsi"/>
        </w:rPr>
      </w:pPr>
      <w:r w:rsidRPr="007E503F">
        <w:rPr>
          <w:rFonts w:asciiTheme="minorHAnsi" w:hAnsiTheme="minorHAnsi"/>
        </w:rPr>
        <w:tab/>
        <w:t xml:space="preserve">3) </w:t>
      </w:r>
      <w:r w:rsidR="007A4564" w:rsidRPr="007E503F">
        <w:rPr>
          <w:rFonts w:asciiTheme="minorHAnsi" w:hAnsiTheme="minorHAnsi"/>
        </w:rPr>
        <w:t xml:space="preserve">Que hayan realizado inversiones o participado en actividades en los sectores que afecten a la seguridad, al orden público </w:t>
      </w:r>
      <w:r w:rsidR="00FD5828">
        <w:rPr>
          <w:rFonts w:asciiTheme="minorHAnsi" w:hAnsiTheme="minorHAnsi"/>
        </w:rPr>
        <w:t>o</w:t>
      </w:r>
      <w:r w:rsidR="007A4564" w:rsidRPr="007E503F">
        <w:rPr>
          <w:rFonts w:asciiTheme="minorHAnsi" w:hAnsiTheme="minorHAnsi"/>
        </w:rPr>
        <w:t xml:space="preserve"> a la salud pública en otro Estado.</w:t>
      </w:r>
    </w:p>
    <w:p w14:paraId="6D265BD7" w14:textId="77777777" w:rsidR="007A4564" w:rsidRPr="007E503F" w:rsidRDefault="007A4564" w:rsidP="002D5A89">
      <w:pPr>
        <w:tabs>
          <w:tab w:val="left" w:pos="567"/>
        </w:tabs>
        <w:jc w:val="both"/>
        <w:rPr>
          <w:rFonts w:asciiTheme="minorHAnsi" w:hAnsiTheme="minorHAnsi"/>
        </w:rPr>
      </w:pPr>
    </w:p>
    <w:p w14:paraId="5DAC6F9D" w14:textId="5BCCB311" w:rsidR="007A4564" w:rsidRPr="007E503F" w:rsidRDefault="007A4564" w:rsidP="007A4564">
      <w:pPr>
        <w:tabs>
          <w:tab w:val="left" w:pos="567"/>
        </w:tabs>
        <w:jc w:val="both"/>
        <w:rPr>
          <w:rFonts w:asciiTheme="minorHAnsi" w:hAnsiTheme="minorHAnsi"/>
        </w:rPr>
      </w:pPr>
      <w:r w:rsidRPr="007E503F">
        <w:rPr>
          <w:rFonts w:asciiTheme="minorHAnsi" w:hAnsiTheme="minorHAnsi"/>
        </w:rPr>
        <w:tab/>
        <w:t>4) En que concurra riesgo grave de ejercer actividades delictivas o ilegales que afecten a la seguridad</w:t>
      </w:r>
      <w:r w:rsidR="00444587">
        <w:rPr>
          <w:rFonts w:asciiTheme="minorHAnsi" w:hAnsiTheme="minorHAnsi"/>
        </w:rPr>
        <w:t xml:space="preserve">, </w:t>
      </w:r>
      <w:r w:rsidRPr="007E503F">
        <w:rPr>
          <w:rFonts w:asciiTheme="minorHAnsi" w:hAnsiTheme="minorHAnsi"/>
        </w:rPr>
        <w:t xml:space="preserve">orden </w:t>
      </w:r>
      <w:r w:rsidR="00444587">
        <w:rPr>
          <w:rFonts w:asciiTheme="minorHAnsi" w:hAnsiTheme="minorHAnsi"/>
        </w:rPr>
        <w:t>o</w:t>
      </w:r>
      <w:r w:rsidRPr="007E503F">
        <w:rPr>
          <w:rFonts w:asciiTheme="minorHAnsi" w:hAnsiTheme="minorHAnsi"/>
        </w:rPr>
        <w:t xml:space="preserve"> salud pública en España.</w:t>
      </w:r>
    </w:p>
    <w:p w14:paraId="195C1C4C" w14:textId="3B42B05A" w:rsidR="007A4564" w:rsidRPr="007E503F" w:rsidRDefault="007A4564" w:rsidP="002D5A89">
      <w:pPr>
        <w:tabs>
          <w:tab w:val="left" w:pos="567"/>
        </w:tabs>
        <w:jc w:val="both"/>
        <w:rPr>
          <w:rFonts w:asciiTheme="minorHAnsi" w:hAnsiTheme="minorHAnsi"/>
        </w:rPr>
      </w:pPr>
    </w:p>
    <w:p w14:paraId="73829B05" w14:textId="26A3F9DD" w:rsidR="00C85BA3" w:rsidRPr="007E503F" w:rsidRDefault="007A4564" w:rsidP="007A4564">
      <w:pPr>
        <w:tabs>
          <w:tab w:val="left" w:pos="567"/>
        </w:tabs>
        <w:jc w:val="both"/>
        <w:rPr>
          <w:rFonts w:asciiTheme="minorHAnsi" w:hAnsiTheme="minorHAnsi"/>
        </w:rPr>
      </w:pPr>
      <w:r w:rsidRPr="007E503F">
        <w:rPr>
          <w:rFonts w:asciiTheme="minorHAnsi" w:hAnsiTheme="minorHAnsi"/>
        </w:rPr>
        <w:tab/>
        <w:t>Cuando la inversión se realice en personas jurídicas españolas será necesario que represente</w:t>
      </w:r>
      <w:r w:rsidR="00444587">
        <w:rPr>
          <w:rFonts w:asciiTheme="minorHAnsi" w:hAnsiTheme="minorHAnsi"/>
        </w:rPr>
        <w:t xml:space="preserve">n un participación </w:t>
      </w:r>
      <w:r w:rsidRPr="007E503F">
        <w:rPr>
          <w:rFonts w:asciiTheme="minorHAnsi" w:hAnsiTheme="minorHAnsi"/>
        </w:rPr>
        <w:t xml:space="preserve">igual o superior al 10 por 100 del capital social o una situación de control en los términos previstos en el artículo 7 de la Ley 15/2007, de 3 de julio, de Defensa de la Competencia. </w:t>
      </w:r>
    </w:p>
    <w:p w14:paraId="38D26F3E" w14:textId="4992D7BE" w:rsidR="00C85BA3" w:rsidRPr="007E503F" w:rsidRDefault="0087569C" w:rsidP="002D5A89">
      <w:pPr>
        <w:tabs>
          <w:tab w:val="left" w:pos="567"/>
        </w:tabs>
        <w:jc w:val="both"/>
        <w:rPr>
          <w:rFonts w:asciiTheme="minorHAnsi" w:hAnsiTheme="minorHAnsi"/>
        </w:rPr>
      </w:pPr>
      <w:r w:rsidRPr="007E503F">
        <w:rPr>
          <w:rFonts w:asciiTheme="minorHAnsi" w:hAnsiTheme="minorHAnsi"/>
        </w:rPr>
        <w:tab/>
      </w:r>
    </w:p>
    <w:p w14:paraId="3F0778F1" w14:textId="0AA7BD2D" w:rsidR="007A4564" w:rsidRPr="007E503F" w:rsidRDefault="005150C5" w:rsidP="002D5A89">
      <w:pPr>
        <w:tabs>
          <w:tab w:val="left" w:pos="567"/>
        </w:tabs>
        <w:jc w:val="both"/>
        <w:rPr>
          <w:rFonts w:asciiTheme="minorHAnsi" w:hAnsiTheme="minorHAnsi"/>
        </w:rPr>
      </w:pPr>
      <w:r w:rsidRPr="007E503F">
        <w:rPr>
          <w:rFonts w:asciiTheme="minorHAnsi" w:hAnsiTheme="minorHAnsi"/>
        </w:rPr>
        <w:tab/>
      </w:r>
      <w:r w:rsidR="003279B6" w:rsidRPr="007E503F">
        <w:rPr>
          <w:rFonts w:asciiTheme="minorHAnsi" w:hAnsiTheme="minorHAnsi"/>
        </w:rPr>
        <w:t>La realización de estas actividades</w:t>
      </w:r>
      <w:r w:rsidRPr="007E503F">
        <w:rPr>
          <w:rFonts w:asciiTheme="minorHAnsi" w:hAnsiTheme="minorHAnsi"/>
        </w:rPr>
        <w:t xml:space="preserve">, además del cumplimiento de su normativa sectorial específica podrá supeditarse a </w:t>
      </w:r>
      <w:r w:rsidRPr="007E503F">
        <w:rPr>
          <w:rFonts w:asciiTheme="minorHAnsi" w:hAnsiTheme="minorHAnsi"/>
          <w:b/>
          <w:bCs/>
        </w:rPr>
        <w:t>autorización administrativa previa.</w:t>
      </w:r>
      <w:r w:rsidR="00C85BA3" w:rsidRPr="007E503F">
        <w:rPr>
          <w:rFonts w:asciiTheme="minorHAnsi" w:hAnsiTheme="minorHAnsi"/>
        </w:rPr>
        <w:tab/>
      </w:r>
    </w:p>
    <w:p w14:paraId="4821AB37" w14:textId="77777777" w:rsidR="007A4564" w:rsidRPr="007E503F" w:rsidRDefault="007A4564" w:rsidP="002D5A89">
      <w:pPr>
        <w:tabs>
          <w:tab w:val="left" w:pos="567"/>
        </w:tabs>
        <w:jc w:val="both"/>
        <w:rPr>
          <w:rFonts w:asciiTheme="minorHAnsi" w:hAnsiTheme="minorHAnsi"/>
        </w:rPr>
      </w:pPr>
    </w:p>
    <w:p w14:paraId="3BB1D255" w14:textId="0D7E1951" w:rsidR="005150C5" w:rsidRPr="007E503F" w:rsidRDefault="005150C5" w:rsidP="002D5A89">
      <w:pPr>
        <w:tabs>
          <w:tab w:val="left" w:pos="567"/>
        </w:tabs>
        <w:jc w:val="both"/>
        <w:rPr>
          <w:rFonts w:asciiTheme="minorHAnsi" w:hAnsiTheme="minorHAnsi"/>
          <w:b/>
          <w:bCs/>
        </w:rPr>
      </w:pPr>
      <w:r w:rsidRPr="007E503F">
        <w:rPr>
          <w:rFonts w:asciiTheme="minorHAnsi" w:hAnsiTheme="minorHAnsi"/>
        </w:rPr>
        <w:tab/>
        <w:t>También está sujetan sujetas a dicha autorización, -(arts</w:t>
      </w:r>
      <w:r w:rsidR="00190C64">
        <w:rPr>
          <w:rFonts w:asciiTheme="minorHAnsi" w:hAnsiTheme="minorHAnsi"/>
        </w:rPr>
        <w:t xml:space="preserve">. </w:t>
      </w:r>
      <w:r w:rsidRPr="007E503F">
        <w:rPr>
          <w:rFonts w:asciiTheme="minorHAnsi" w:hAnsiTheme="minorHAnsi"/>
        </w:rPr>
        <w:t xml:space="preserve">19 y 20 </w:t>
      </w:r>
      <w:r w:rsidRPr="007E503F">
        <w:rPr>
          <w:rFonts w:asciiTheme="minorHAnsi" w:hAnsiTheme="minorHAnsi"/>
          <w:b/>
          <w:bCs/>
        </w:rPr>
        <w:t xml:space="preserve">Real Decreto 571/2023): </w:t>
      </w:r>
    </w:p>
    <w:p w14:paraId="13CD2B1D" w14:textId="77777777" w:rsidR="005150C5" w:rsidRPr="007E503F" w:rsidRDefault="005150C5" w:rsidP="002D5A89">
      <w:pPr>
        <w:tabs>
          <w:tab w:val="left" w:pos="567"/>
        </w:tabs>
        <w:jc w:val="both"/>
        <w:rPr>
          <w:rFonts w:asciiTheme="minorHAnsi" w:hAnsiTheme="minorHAnsi"/>
          <w:b/>
          <w:bCs/>
        </w:rPr>
      </w:pPr>
    </w:p>
    <w:p w14:paraId="16C608DC" w14:textId="399DFCFC" w:rsidR="005150C5" w:rsidRPr="007E503F" w:rsidRDefault="005150C5" w:rsidP="005150C5">
      <w:pPr>
        <w:tabs>
          <w:tab w:val="left" w:pos="567"/>
        </w:tabs>
        <w:jc w:val="both"/>
        <w:rPr>
          <w:rFonts w:asciiTheme="minorHAnsi" w:hAnsiTheme="minorHAnsi"/>
        </w:rPr>
      </w:pPr>
      <w:r w:rsidRPr="007E503F">
        <w:rPr>
          <w:rFonts w:asciiTheme="minorHAnsi" w:hAnsiTheme="minorHAnsi"/>
          <w:b/>
          <w:bCs/>
        </w:rPr>
        <w:tab/>
        <w:t xml:space="preserve">a)  </w:t>
      </w:r>
      <w:r w:rsidRPr="007E503F">
        <w:rPr>
          <w:rFonts w:asciiTheme="minorHAnsi" w:hAnsiTheme="minorHAnsi"/>
        </w:rPr>
        <w:t>La</w:t>
      </w:r>
      <w:r w:rsidR="00190C64">
        <w:rPr>
          <w:rFonts w:asciiTheme="minorHAnsi" w:hAnsiTheme="minorHAnsi"/>
        </w:rPr>
        <w:t>s</w:t>
      </w:r>
      <w:r w:rsidRPr="007E503F">
        <w:rPr>
          <w:rFonts w:asciiTheme="minorHAnsi" w:hAnsiTheme="minorHAnsi"/>
        </w:rPr>
        <w:t xml:space="preserve"> inversiones extranjeras en armas, cartuchería, material pirotécnico y explosivo.</w:t>
      </w:r>
    </w:p>
    <w:p w14:paraId="40E27CE3" w14:textId="77777777" w:rsidR="005150C5" w:rsidRPr="007E503F" w:rsidRDefault="005150C5" w:rsidP="005150C5">
      <w:pPr>
        <w:tabs>
          <w:tab w:val="left" w:pos="567"/>
        </w:tabs>
        <w:jc w:val="both"/>
        <w:rPr>
          <w:rFonts w:asciiTheme="minorHAnsi" w:hAnsiTheme="minorHAnsi"/>
        </w:rPr>
      </w:pPr>
    </w:p>
    <w:p w14:paraId="260EB3A5" w14:textId="7BB55A2A" w:rsidR="005150C5" w:rsidRPr="007E503F" w:rsidRDefault="005150C5" w:rsidP="005150C5">
      <w:pPr>
        <w:tabs>
          <w:tab w:val="left" w:pos="567"/>
        </w:tabs>
        <w:jc w:val="both"/>
        <w:rPr>
          <w:rFonts w:asciiTheme="minorHAnsi" w:hAnsiTheme="minorHAnsi"/>
        </w:rPr>
      </w:pPr>
      <w:r w:rsidRPr="007E503F">
        <w:rPr>
          <w:rFonts w:asciiTheme="minorHAnsi" w:hAnsiTheme="minorHAnsi"/>
        </w:rPr>
        <w:tab/>
      </w:r>
      <w:r w:rsidRPr="00903A5C">
        <w:rPr>
          <w:rFonts w:asciiTheme="minorHAnsi" w:hAnsiTheme="minorHAnsi"/>
          <w:b/>
          <w:bCs/>
        </w:rPr>
        <w:t>b)</w:t>
      </w:r>
      <w:r w:rsidRPr="007E503F">
        <w:rPr>
          <w:rFonts w:asciiTheme="minorHAnsi" w:hAnsiTheme="minorHAnsi"/>
        </w:rPr>
        <w:t xml:space="preserve"> La adquisición de inmuebles destinados a </w:t>
      </w:r>
      <w:r w:rsidRPr="007E503F">
        <w:rPr>
          <w:rFonts w:asciiTheme="minorHAnsi" w:hAnsiTheme="minorHAnsi"/>
          <w:b/>
          <w:bCs/>
        </w:rPr>
        <w:t xml:space="preserve">representaciones diplomáticas o consulares </w:t>
      </w:r>
      <w:r w:rsidRPr="007E503F">
        <w:rPr>
          <w:rFonts w:asciiTheme="minorHAnsi" w:hAnsiTheme="minorHAnsi"/>
        </w:rPr>
        <w:t xml:space="preserve">por Estados no miembros de la Unión Europea, salvo que exista un acuerdo de liberalización en régimen de reciprocidad. </w:t>
      </w:r>
    </w:p>
    <w:p w14:paraId="2096BB91" w14:textId="77777777" w:rsidR="005150C5" w:rsidRPr="007E503F" w:rsidRDefault="00D204F0" w:rsidP="006D43F0">
      <w:pPr>
        <w:tabs>
          <w:tab w:val="left" w:pos="567"/>
        </w:tabs>
        <w:jc w:val="both"/>
        <w:rPr>
          <w:rFonts w:asciiTheme="minorHAnsi" w:hAnsiTheme="minorHAnsi"/>
        </w:rPr>
      </w:pPr>
      <w:r w:rsidRPr="007E503F">
        <w:rPr>
          <w:rFonts w:asciiTheme="minorHAnsi" w:hAnsiTheme="minorHAnsi"/>
        </w:rPr>
        <w:tab/>
      </w:r>
    </w:p>
    <w:p w14:paraId="04619FAC" w14:textId="77777777" w:rsidR="005150C5" w:rsidRPr="007E503F" w:rsidRDefault="005150C5" w:rsidP="006D43F0">
      <w:pPr>
        <w:tabs>
          <w:tab w:val="left" w:pos="567"/>
        </w:tabs>
        <w:jc w:val="both"/>
        <w:rPr>
          <w:rFonts w:asciiTheme="minorHAnsi" w:hAnsiTheme="minorHAnsi"/>
        </w:rPr>
      </w:pPr>
      <w:r w:rsidRPr="007E503F">
        <w:rPr>
          <w:rFonts w:asciiTheme="minorHAnsi" w:hAnsiTheme="minorHAnsi"/>
        </w:rPr>
        <w:tab/>
        <w:t xml:space="preserve">La </w:t>
      </w:r>
      <w:r w:rsidRPr="007E503F">
        <w:rPr>
          <w:rFonts w:asciiTheme="minorHAnsi" w:hAnsiTheme="minorHAnsi"/>
          <w:b/>
          <w:bCs/>
        </w:rPr>
        <w:t>falta de obtención de la autorización administrativa previa</w:t>
      </w:r>
      <w:r w:rsidRPr="007E503F">
        <w:rPr>
          <w:rFonts w:asciiTheme="minorHAnsi" w:hAnsiTheme="minorHAnsi"/>
        </w:rPr>
        <w:t xml:space="preserve">, sin perjuicio de la aplicación del régimen sancionador previsto en los artículos 8 y 9 de la Ley 19/2003 determinará la falta de validez de la inversión, hasta que se proceda, en su caso a su </w:t>
      </w:r>
      <w:r w:rsidRPr="007E503F">
        <w:rPr>
          <w:rFonts w:asciiTheme="minorHAnsi" w:hAnsiTheme="minorHAnsi"/>
          <w:b/>
          <w:bCs/>
        </w:rPr>
        <w:t>legalización</w:t>
      </w:r>
      <w:r w:rsidRPr="007E503F">
        <w:rPr>
          <w:rFonts w:asciiTheme="minorHAnsi" w:hAnsiTheme="minorHAnsi"/>
        </w:rPr>
        <w:t xml:space="preserve"> por la autoridad administrativa. </w:t>
      </w:r>
    </w:p>
    <w:p w14:paraId="5397A19D" w14:textId="77777777" w:rsidR="005150C5" w:rsidRPr="007E503F" w:rsidRDefault="005150C5" w:rsidP="006D43F0">
      <w:pPr>
        <w:tabs>
          <w:tab w:val="left" w:pos="567"/>
        </w:tabs>
        <w:jc w:val="both"/>
        <w:rPr>
          <w:rFonts w:asciiTheme="minorHAnsi" w:hAnsiTheme="minorHAnsi"/>
        </w:rPr>
      </w:pPr>
    </w:p>
    <w:p w14:paraId="43B1E36B" w14:textId="088D8F67" w:rsidR="006D43F0" w:rsidRPr="007E503F" w:rsidRDefault="005150C5" w:rsidP="006D43F0">
      <w:pPr>
        <w:tabs>
          <w:tab w:val="left" w:pos="567"/>
        </w:tabs>
        <w:jc w:val="both"/>
        <w:rPr>
          <w:rFonts w:asciiTheme="minorHAnsi" w:hAnsiTheme="minorHAnsi"/>
          <w:i/>
          <w:iCs/>
          <w:u w:val="single"/>
        </w:rPr>
      </w:pPr>
      <w:r w:rsidRPr="007E503F">
        <w:rPr>
          <w:rFonts w:asciiTheme="minorHAnsi" w:hAnsiTheme="minorHAnsi"/>
        </w:rPr>
        <w:tab/>
        <w:t xml:space="preserve">De conformidad con el </w:t>
      </w:r>
      <w:r w:rsidRPr="007E503F">
        <w:rPr>
          <w:rFonts w:asciiTheme="minorHAnsi" w:hAnsiTheme="minorHAnsi"/>
          <w:b/>
          <w:bCs/>
        </w:rPr>
        <w:t>artículo 12</w:t>
      </w:r>
      <w:r w:rsidRPr="007E503F">
        <w:rPr>
          <w:rFonts w:asciiTheme="minorHAnsi" w:hAnsiTheme="minorHAnsi"/>
        </w:rPr>
        <w:t xml:space="preserve"> del </w:t>
      </w:r>
      <w:r w:rsidRPr="007E503F">
        <w:rPr>
          <w:rFonts w:asciiTheme="minorHAnsi" w:hAnsiTheme="minorHAnsi"/>
          <w:b/>
          <w:bCs/>
        </w:rPr>
        <w:t>Real</w:t>
      </w:r>
      <w:r w:rsidRPr="007E503F">
        <w:rPr>
          <w:rFonts w:asciiTheme="minorHAnsi" w:hAnsiTheme="minorHAnsi"/>
        </w:rPr>
        <w:t xml:space="preserve"> </w:t>
      </w:r>
      <w:r w:rsidRPr="007E503F">
        <w:rPr>
          <w:rFonts w:asciiTheme="minorHAnsi" w:hAnsiTheme="minorHAnsi"/>
          <w:b/>
          <w:bCs/>
        </w:rPr>
        <w:t>Decreto 571/2023</w:t>
      </w:r>
      <w:r w:rsidR="00280F6F" w:rsidRPr="007E503F">
        <w:rPr>
          <w:rFonts w:asciiTheme="minorHAnsi" w:hAnsiTheme="minorHAnsi"/>
          <w:b/>
          <w:bCs/>
        </w:rPr>
        <w:t xml:space="preserve"> </w:t>
      </w:r>
      <w:r w:rsidR="00280F6F" w:rsidRPr="007E503F">
        <w:rPr>
          <w:rFonts w:asciiTheme="minorHAnsi" w:hAnsiTheme="minorHAnsi"/>
        </w:rPr>
        <w:t>los notarios deben advertir de la necesidad de obtener la referida autorización, sin que la falta de la misma</w:t>
      </w:r>
      <w:r w:rsidR="00190C64">
        <w:rPr>
          <w:rFonts w:asciiTheme="minorHAnsi" w:hAnsiTheme="minorHAnsi"/>
        </w:rPr>
        <w:t>,</w:t>
      </w:r>
      <w:r w:rsidR="00280F6F" w:rsidRPr="007E503F">
        <w:rPr>
          <w:rFonts w:asciiTheme="minorHAnsi" w:hAnsiTheme="minorHAnsi"/>
        </w:rPr>
        <w:t xml:space="preserve"> impida</w:t>
      </w:r>
      <w:r w:rsidR="00947BCF">
        <w:rPr>
          <w:rFonts w:asciiTheme="minorHAnsi" w:hAnsiTheme="minorHAnsi"/>
        </w:rPr>
        <w:t>,</w:t>
      </w:r>
      <w:r w:rsidR="00280F6F" w:rsidRPr="007E503F">
        <w:rPr>
          <w:rFonts w:asciiTheme="minorHAnsi" w:hAnsiTheme="minorHAnsi"/>
        </w:rPr>
        <w:t xml:space="preserve"> a nuestro juicio</w:t>
      </w:r>
      <w:r w:rsidR="00947BCF">
        <w:rPr>
          <w:rFonts w:asciiTheme="minorHAnsi" w:hAnsiTheme="minorHAnsi"/>
        </w:rPr>
        <w:t>,</w:t>
      </w:r>
      <w:r w:rsidR="00280F6F" w:rsidRPr="007E503F">
        <w:rPr>
          <w:rFonts w:asciiTheme="minorHAnsi" w:hAnsiTheme="minorHAnsi"/>
        </w:rPr>
        <w:t xml:space="preserve"> la autorización del documento</w:t>
      </w:r>
      <w:r w:rsidR="006D43F0" w:rsidRPr="007E503F">
        <w:rPr>
          <w:rFonts w:asciiTheme="minorHAnsi" w:hAnsiTheme="minorHAnsi"/>
        </w:rPr>
        <w:t>.</w:t>
      </w:r>
      <w:r w:rsidR="00430662">
        <w:rPr>
          <w:rStyle w:val="Refdenotaalfinal"/>
          <w:rFonts w:asciiTheme="minorHAnsi" w:hAnsiTheme="minorHAnsi"/>
        </w:rPr>
        <w:endnoteReference w:id="4"/>
      </w:r>
    </w:p>
    <w:p w14:paraId="7356A8A5" w14:textId="65A3E342" w:rsidR="00553E19" w:rsidRPr="007E503F" w:rsidRDefault="00D204F0" w:rsidP="00EC4462">
      <w:pPr>
        <w:tabs>
          <w:tab w:val="left" w:pos="567"/>
        </w:tabs>
        <w:jc w:val="both"/>
        <w:rPr>
          <w:rFonts w:asciiTheme="minorHAnsi" w:hAnsiTheme="minorHAnsi"/>
        </w:rPr>
      </w:pPr>
      <w:r w:rsidRPr="007E503F">
        <w:rPr>
          <w:rFonts w:asciiTheme="minorHAnsi" w:hAnsiTheme="minorHAnsi"/>
        </w:rPr>
        <w:tab/>
      </w:r>
    </w:p>
    <w:p w14:paraId="61AAF632" w14:textId="71526046" w:rsidR="009151DE" w:rsidRPr="007E503F" w:rsidRDefault="00516DD0" w:rsidP="00516DD0">
      <w:pPr>
        <w:pBdr>
          <w:bottom w:val="single" w:sz="4" w:space="1" w:color="auto"/>
        </w:pBdr>
        <w:tabs>
          <w:tab w:val="left" w:pos="567"/>
        </w:tabs>
        <w:ind w:left="567" w:hanging="567"/>
        <w:jc w:val="center"/>
        <w:rPr>
          <w:rFonts w:asciiTheme="minorHAnsi" w:hAnsiTheme="minorHAnsi"/>
          <w:b/>
          <w:bCs/>
          <w:sz w:val="28"/>
          <w:szCs w:val="28"/>
        </w:rPr>
      </w:pPr>
      <w:r w:rsidRPr="007E503F">
        <w:rPr>
          <w:rFonts w:asciiTheme="minorHAnsi" w:hAnsiTheme="minorHAnsi"/>
          <w:b/>
          <w:bCs/>
          <w:sz w:val="28"/>
          <w:szCs w:val="28"/>
        </w:rPr>
        <w:t>LIMITACIONES Y PROHIBICIONES EN MATERIA CIVIL</w:t>
      </w:r>
      <w:r w:rsidR="00D609B2">
        <w:rPr>
          <w:rStyle w:val="Refdenotaalpie"/>
          <w:rFonts w:asciiTheme="minorHAnsi" w:hAnsiTheme="minorHAnsi"/>
          <w:b/>
          <w:bCs/>
          <w:sz w:val="28"/>
          <w:szCs w:val="28"/>
        </w:rPr>
        <w:footnoteReference w:id="7"/>
      </w:r>
    </w:p>
    <w:p w14:paraId="2ECB747C" w14:textId="77777777" w:rsidR="00516DD0" w:rsidRPr="007E503F" w:rsidRDefault="00516DD0" w:rsidP="00516DD0">
      <w:pPr>
        <w:tabs>
          <w:tab w:val="left" w:pos="567"/>
        </w:tabs>
        <w:ind w:left="567" w:hanging="567"/>
        <w:rPr>
          <w:rFonts w:asciiTheme="minorHAnsi" w:hAnsiTheme="minorHAnsi"/>
          <w:b/>
          <w:bCs/>
          <w:sz w:val="28"/>
          <w:szCs w:val="28"/>
        </w:rPr>
      </w:pPr>
    </w:p>
    <w:p w14:paraId="1455B583" w14:textId="6C4ACE55" w:rsidR="005C74E4" w:rsidRPr="00190C64" w:rsidRDefault="00280F6F" w:rsidP="005C74E4">
      <w:pPr>
        <w:tabs>
          <w:tab w:val="left" w:pos="567"/>
        </w:tabs>
        <w:jc w:val="both"/>
        <w:rPr>
          <w:rFonts w:asciiTheme="minorHAnsi" w:hAnsiTheme="minorHAnsi"/>
        </w:rPr>
      </w:pPr>
      <w:r w:rsidRPr="007E503F">
        <w:rPr>
          <w:rFonts w:asciiTheme="minorHAnsi" w:hAnsiTheme="minorHAnsi"/>
        </w:rPr>
        <w:tab/>
        <w:t xml:space="preserve">La </w:t>
      </w:r>
      <w:r w:rsidRPr="007E503F">
        <w:rPr>
          <w:rFonts w:asciiTheme="minorHAnsi" w:hAnsiTheme="minorHAnsi"/>
          <w:b/>
          <w:bCs/>
        </w:rPr>
        <w:t>Ley 8/1975 de 12 de marzo</w:t>
      </w:r>
      <w:r w:rsidR="00190C64">
        <w:rPr>
          <w:rFonts w:asciiTheme="minorHAnsi" w:hAnsiTheme="minorHAnsi"/>
          <w:b/>
          <w:bCs/>
        </w:rPr>
        <w:t>,</w:t>
      </w:r>
      <w:r w:rsidRPr="007E503F">
        <w:rPr>
          <w:rFonts w:asciiTheme="minorHAnsi" w:hAnsiTheme="minorHAnsi"/>
          <w:b/>
          <w:bCs/>
        </w:rPr>
        <w:t xml:space="preserve"> </w:t>
      </w:r>
      <w:r w:rsidRPr="00190C64">
        <w:rPr>
          <w:rFonts w:asciiTheme="minorHAnsi" w:hAnsiTheme="minorHAnsi"/>
        </w:rPr>
        <w:t>de</w:t>
      </w:r>
      <w:r w:rsidRPr="007E503F">
        <w:rPr>
          <w:rFonts w:asciiTheme="minorHAnsi" w:hAnsiTheme="minorHAnsi"/>
          <w:b/>
          <w:bCs/>
        </w:rPr>
        <w:t xml:space="preserve"> Zonas e Instalaciones de Interés para la Defensa Nacional</w:t>
      </w:r>
      <w:r w:rsidR="007E503F">
        <w:rPr>
          <w:rFonts w:asciiTheme="minorHAnsi" w:hAnsiTheme="minorHAnsi"/>
          <w:b/>
          <w:bCs/>
        </w:rPr>
        <w:t xml:space="preserve">, </w:t>
      </w:r>
      <w:r w:rsidR="007E503F">
        <w:rPr>
          <w:rFonts w:asciiTheme="minorHAnsi" w:hAnsiTheme="minorHAnsi"/>
        </w:rPr>
        <w:t>desarrollada por</w:t>
      </w:r>
      <w:r w:rsidRPr="007E503F">
        <w:rPr>
          <w:rFonts w:asciiTheme="minorHAnsi" w:hAnsiTheme="minorHAnsi"/>
          <w:b/>
          <w:bCs/>
        </w:rPr>
        <w:t xml:space="preserve"> </w:t>
      </w:r>
      <w:r w:rsidRPr="007E503F">
        <w:rPr>
          <w:rFonts w:asciiTheme="minorHAnsi" w:hAnsiTheme="minorHAnsi"/>
        </w:rPr>
        <w:t xml:space="preserve">el </w:t>
      </w:r>
      <w:r w:rsidRPr="007E503F">
        <w:rPr>
          <w:rFonts w:asciiTheme="minorHAnsi" w:hAnsiTheme="minorHAnsi"/>
          <w:b/>
          <w:bCs/>
        </w:rPr>
        <w:t>Real Decreto de 10 de febrero de 1978</w:t>
      </w:r>
      <w:r w:rsidR="005C74E4">
        <w:rPr>
          <w:rFonts w:asciiTheme="minorHAnsi" w:hAnsiTheme="minorHAnsi"/>
          <w:b/>
          <w:bCs/>
        </w:rPr>
        <w:t xml:space="preserve">, </w:t>
      </w:r>
      <w:r w:rsidR="005C74E4">
        <w:rPr>
          <w:rFonts w:asciiTheme="minorHAnsi" w:hAnsiTheme="minorHAnsi"/>
        </w:rPr>
        <w:t xml:space="preserve">exige </w:t>
      </w:r>
      <w:r w:rsidR="005C74E4" w:rsidRPr="00444587">
        <w:rPr>
          <w:rFonts w:asciiTheme="minorHAnsi" w:hAnsiTheme="minorHAnsi"/>
          <w:b/>
          <w:bCs/>
        </w:rPr>
        <w:t>autorización militar</w:t>
      </w:r>
      <w:r w:rsidR="005C74E4">
        <w:rPr>
          <w:rFonts w:asciiTheme="minorHAnsi" w:hAnsiTheme="minorHAnsi"/>
        </w:rPr>
        <w:t xml:space="preserve"> concedida por el Ministerio de Defensa a los extranjeros nacionales de países no miembros de la Unión europea, </w:t>
      </w:r>
      <w:r w:rsidR="005C74E4" w:rsidRPr="00190C64">
        <w:rPr>
          <w:rFonts w:asciiTheme="minorHAnsi" w:hAnsiTheme="minorHAnsi"/>
          <w:b/>
          <w:bCs/>
        </w:rPr>
        <w:t xml:space="preserve">Noruega, Islandia, </w:t>
      </w:r>
      <w:r w:rsidR="005C74E4" w:rsidRPr="00190C64">
        <w:rPr>
          <w:rFonts w:asciiTheme="minorHAnsi" w:hAnsiTheme="minorHAnsi"/>
          <w:b/>
          <w:bCs/>
        </w:rPr>
        <w:lastRenderedPageBreak/>
        <w:t>Liechtenstein</w:t>
      </w:r>
      <w:r w:rsidR="005C74E4" w:rsidRPr="00190C64">
        <w:rPr>
          <w:rFonts w:asciiTheme="minorHAnsi" w:hAnsiTheme="minorHAnsi"/>
        </w:rPr>
        <w:t xml:space="preserve"> y la </w:t>
      </w:r>
      <w:r w:rsidR="005C74E4" w:rsidRPr="00190C64">
        <w:rPr>
          <w:rFonts w:asciiTheme="minorHAnsi" w:hAnsiTheme="minorHAnsi"/>
          <w:b/>
          <w:bCs/>
        </w:rPr>
        <w:t>Confederación Suiza</w:t>
      </w:r>
      <w:r w:rsidR="004202FF">
        <w:rPr>
          <w:rFonts w:asciiTheme="minorHAnsi" w:hAnsiTheme="minorHAnsi"/>
          <w:b/>
          <w:bCs/>
        </w:rPr>
        <w:t>,</w:t>
      </w:r>
      <w:r w:rsidR="005C74E4" w:rsidRPr="00190C64">
        <w:rPr>
          <w:rStyle w:val="Refdenotaalfinal"/>
          <w:rFonts w:asciiTheme="minorHAnsi" w:hAnsiTheme="minorHAnsi"/>
          <w:b/>
          <w:bCs/>
        </w:rPr>
        <w:endnoteReference w:id="5"/>
      </w:r>
      <w:r w:rsidR="005C74E4" w:rsidRPr="00190C64">
        <w:rPr>
          <w:rFonts w:asciiTheme="minorHAnsi" w:hAnsiTheme="minorHAnsi"/>
        </w:rPr>
        <w:t xml:space="preserve"> </w:t>
      </w:r>
      <w:r w:rsidR="004202FF">
        <w:rPr>
          <w:rFonts w:asciiTheme="minorHAnsi" w:hAnsiTheme="minorHAnsi"/>
        </w:rPr>
        <w:t>c</w:t>
      </w:r>
      <w:r w:rsidR="005C74E4" w:rsidRPr="00190C64">
        <w:rPr>
          <w:rFonts w:asciiTheme="minorHAnsi" w:hAnsiTheme="minorHAnsi"/>
        </w:rPr>
        <w:t>on independencia de que sean o no residentes en España</w:t>
      </w:r>
      <w:r w:rsidR="004202FF">
        <w:rPr>
          <w:rFonts w:asciiTheme="minorHAnsi" w:hAnsiTheme="minorHAnsi"/>
        </w:rPr>
        <w:t>,</w:t>
      </w:r>
      <w:r w:rsidR="005C74E4" w:rsidRPr="00190C64">
        <w:rPr>
          <w:rFonts w:asciiTheme="minorHAnsi" w:hAnsiTheme="minorHAnsi"/>
        </w:rPr>
        <w:t xml:space="preserve"> para: </w:t>
      </w:r>
    </w:p>
    <w:p w14:paraId="00F083A3" w14:textId="77777777" w:rsidR="005C74E4" w:rsidRDefault="005C74E4" w:rsidP="005C74E4">
      <w:pPr>
        <w:tabs>
          <w:tab w:val="left" w:pos="567"/>
        </w:tabs>
        <w:jc w:val="both"/>
        <w:rPr>
          <w:rFonts w:asciiTheme="minorHAnsi" w:hAnsiTheme="minorHAnsi"/>
        </w:rPr>
      </w:pPr>
    </w:p>
    <w:p w14:paraId="755F57C1" w14:textId="39A778EE" w:rsidR="005C74E4" w:rsidRPr="00BB05BA" w:rsidRDefault="005C74E4" w:rsidP="005C74E4">
      <w:pPr>
        <w:tabs>
          <w:tab w:val="left" w:pos="567"/>
        </w:tabs>
        <w:jc w:val="both"/>
        <w:rPr>
          <w:rFonts w:asciiTheme="minorHAnsi" w:hAnsiTheme="minorHAnsi"/>
        </w:rPr>
      </w:pPr>
      <w:r w:rsidRPr="00BB05BA">
        <w:rPr>
          <w:rFonts w:asciiTheme="minorHAnsi" w:hAnsiTheme="minorHAnsi"/>
        </w:rPr>
        <w:t xml:space="preserve">1.- </w:t>
      </w:r>
      <w:r w:rsidRPr="00BB05BA">
        <w:rPr>
          <w:rFonts w:asciiTheme="minorHAnsi" w:hAnsiTheme="minorHAnsi"/>
          <w:b/>
          <w:bCs/>
        </w:rPr>
        <w:t>Adquirir</w:t>
      </w:r>
      <w:r w:rsidR="004202FF">
        <w:rPr>
          <w:rFonts w:asciiTheme="minorHAnsi" w:hAnsiTheme="minorHAnsi"/>
          <w:b/>
          <w:bCs/>
        </w:rPr>
        <w:t>,</w:t>
      </w:r>
      <w:r w:rsidRPr="00BB05BA">
        <w:rPr>
          <w:rFonts w:asciiTheme="minorHAnsi" w:hAnsiTheme="minorHAnsi"/>
          <w:b/>
          <w:bCs/>
        </w:rPr>
        <w:t xml:space="preserve"> por cualquier título</w:t>
      </w:r>
      <w:r w:rsidR="004202FF">
        <w:rPr>
          <w:rFonts w:asciiTheme="minorHAnsi" w:hAnsiTheme="minorHAnsi"/>
          <w:b/>
          <w:bCs/>
        </w:rPr>
        <w:t>,</w:t>
      </w:r>
      <w:r w:rsidRPr="00BB05BA">
        <w:rPr>
          <w:rFonts w:asciiTheme="minorHAnsi" w:hAnsiTheme="minorHAnsi"/>
          <w:b/>
          <w:bCs/>
        </w:rPr>
        <w:t xml:space="preserve"> el derecho de propiedad</w:t>
      </w:r>
      <w:r w:rsidRPr="00BB05BA">
        <w:rPr>
          <w:rFonts w:asciiTheme="minorHAnsi" w:hAnsiTheme="minorHAnsi"/>
        </w:rPr>
        <w:t xml:space="preserve"> sobre fincas rústicas o urbanas</w:t>
      </w:r>
      <w:r w:rsidR="004202FF">
        <w:rPr>
          <w:rFonts w:asciiTheme="minorHAnsi" w:hAnsiTheme="minorHAnsi"/>
        </w:rPr>
        <w:t>,</w:t>
      </w:r>
      <w:r w:rsidRPr="00BB05BA">
        <w:rPr>
          <w:rFonts w:asciiTheme="minorHAnsi" w:hAnsiTheme="minorHAnsi"/>
        </w:rPr>
        <w:t xml:space="preserve"> existan o no </w:t>
      </w:r>
      <w:r w:rsidR="004202FF">
        <w:rPr>
          <w:rFonts w:asciiTheme="minorHAnsi" w:hAnsiTheme="minorHAnsi"/>
        </w:rPr>
        <w:t xml:space="preserve">en las mismas, </w:t>
      </w:r>
      <w:r w:rsidRPr="00BB05BA">
        <w:rPr>
          <w:rFonts w:asciiTheme="minorHAnsi" w:hAnsiTheme="minorHAnsi"/>
        </w:rPr>
        <w:t>edificaciones u obras o construcciones de cualquier clase.</w:t>
      </w:r>
    </w:p>
    <w:p w14:paraId="65B68BB2" w14:textId="77777777" w:rsidR="005C74E4" w:rsidRPr="00BB05BA" w:rsidRDefault="005C74E4" w:rsidP="005C74E4">
      <w:pPr>
        <w:tabs>
          <w:tab w:val="left" w:pos="567"/>
        </w:tabs>
        <w:jc w:val="both"/>
        <w:rPr>
          <w:rFonts w:asciiTheme="minorHAnsi" w:hAnsiTheme="minorHAnsi"/>
        </w:rPr>
      </w:pPr>
    </w:p>
    <w:p w14:paraId="271A2892" w14:textId="68D708F7" w:rsidR="005C74E4" w:rsidRPr="00BB05BA" w:rsidRDefault="005C74E4" w:rsidP="005C74E4">
      <w:pPr>
        <w:tabs>
          <w:tab w:val="left" w:pos="567"/>
        </w:tabs>
        <w:jc w:val="both"/>
        <w:rPr>
          <w:rFonts w:asciiTheme="minorHAnsi" w:hAnsiTheme="minorHAnsi"/>
        </w:rPr>
      </w:pPr>
      <w:r w:rsidRPr="00BB05BA">
        <w:rPr>
          <w:rFonts w:asciiTheme="minorHAnsi" w:hAnsiTheme="minorHAnsi"/>
        </w:rPr>
        <w:tab/>
        <w:t>A estos efectos</w:t>
      </w:r>
      <w:r w:rsidR="004202FF">
        <w:rPr>
          <w:rFonts w:asciiTheme="minorHAnsi" w:hAnsiTheme="minorHAnsi"/>
        </w:rPr>
        <w:t>,</w:t>
      </w:r>
      <w:r w:rsidRPr="00BB05BA">
        <w:rPr>
          <w:rFonts w:asciiTheme="minorHAnsi" w:hAnsiTheme="minorHAnsi"/>
        </w:rPr>
        <w:t xml:space="preserve"> la Dirección General de Seguridad Jurídica y Fe pública ha resuelto que: </w:t>
      </w:r>
    </w:p>
    <w:p w14:paraId="31933B03" w14:textId="77777777" w:rsidR="005C74E4" w:rsidRPr="00BB05BA" w:rsidRDefault="005C74E4" w:rsidP="005C74E4">
      <w:pPr>
        <w:tabs>
          <w:tab w:val="left" w:pos="567"/>
        </w:tabs>
        <w:jc w:val="both"/>
        <w:rPr>
          <w:rFonts w:asciiTheme="minorHAnsi" w:hAnsiTheme="minorHAnsi"/>
        </w:rPr>
      </w:pPr>
    </w:p>
    <w:p w14:paraId="784BB0FC" w14:textId="3ED7F772" w:rsidR="005C74E4" w:rsidRPr="00BB05BA" w:rsidRDefault="005C74E4" w:rsidP="005C74E4">
      <w:pPr>
        <w:pStyle w:val="Prrafodelista"/>
        <w:numPr>
          <w:ilvl w:val="0"/>
          <w:numId w:val="35"/>
        </w:numPr>
        <w:tabs>
          <w:tab w:val="left" w:pos="567"/>
        </w:tabs>
        <w:jc w:val="both"/>
      </w:pPr>
      <w:r w:rsidRPr="00BB05BA">
        <w:t xml:space="preserve">Será necesaria la autorización militar cuando adquiere un nacional </w:t>
      </w:r>
      <w:r w:rsidR="004202FF">
        <w:t>de la U.E.</w:t>
      </w:r>
      <w:r w:rsidRPr="00BB05BA">
        <w:t xml:space="preserve"> casado con un no comunitario en un régimen </w:t>
      </w:r>
      <w:r w:rsidR="004202FF">
        <w:t xml:space="preserve">matrimonial </w:t>
      </w:r>
      <w:r w:rsidRPr="00BB05BA">
        <w:t>de comunidad.</w:t>
      </w:r>
      <w:r w:rsidRPr="00BB05BA">
        <w:rPr>
          <w:rStyle w:val="Refdenotaalpie"/>
        </w:rPr>
        <w:footnoteReference w:id="8"/>
      </w:r>
      <w:r w:rsidRPr="00BB05BA">
        <w:t xml:space="preserve">  </w:t>
      </w:r>
    </w:p>
    <w:p w14:paraId="0AD1BE05" w14:textId="77777777" w:rsidR="005C74E4" w:rsidRPr="00BB05BA" w:rsidRDefault="005C74E4" w:rsidP="005C74E4">
      <w:pPr>
        <w:pStyle w:val="Prrafodelista"/>
        <w:tabs>
          <w:tab w:val="left" w:pos="567"/>
        </w:tabs>
        <w:ind w:left="920"/>
        <w:jc w:val="both"/>
      </w:pPr>
    </w:p>
    <w:p w14:paraId="2B736CB5" w14:textId="7D8E42DD" w:rsidR="005C74E4" w:rsidRPr="00BB05BA" w:rsidRDefault="005C74E4" w:rsidP="005C74E4">
      <w:pPr>
        <w:pStyle w:val="Prrafodelista"/>
        <w:numPr>
          <w:ilvl w:val="0"/>
          <w:numId w:val="35"/>
        </w:numPr>
        <w:tabs>
          <w:tab w:val="left" w:pos="567"/>
        </w:tabs>
        <w:jc w:val="both"/>
      </w:pPr>
      <w:r w:rsidRPr="00BB05BA">
        <w:t>Que</w:t>
      </w:r>
      <w:r w:rsidR="004202FF">
        <w:t>,</w:t>
      </w:r>
      <w:r w:rsidRPr="00BB05BA">
        <w:t xml:space="preserve"> a los efectos de la autorización militar</w:t>
      </w:r>
      <w:r w:rsidR="004202FF">
        <w:t>,</w:t>
      </w:r>
      <w:r w:rsidRPr="00BB05BA">
        <w:t xml:space="preserve"> se equipara a la adquisición la aportación a del inmueble a la sociedad conyugal.</w:t>
      </w:r>
      <w:r w:rsidRPr="00BB05BA">
        <w:rPr>
          <w:rStyle w:val="Refdenotaalpie"/>
        </w:rPr>
        <w:footnoteReference w:id="9"/>
      </w:r>
      <w:r w:rsidRPr="00BB05BA">
        <w:t xml:space="preserve"> </w:t>
      </w:r>
    </w:p>
    <w:p w14:paraId="061E19A6" w14:textId="77777777" w:rsidR="005C74E4" w:rsidRPr="00BB05BA" w:rsidRDefault="005C74E4" w:rsidP="005C74E4">
      <w:pPr>
        <w:tabs>
          <w:tab w:val="left" w:pos="567"/>
        </w:tabs>
        <w:jc w:val="both"/>
        <w:rPr>
          <w:rFonts w:asciiTheme="minorHAnsi" w:hAnsiTheme="minorHAnsi"/>
        </w:rPr>
      </w:pPr>
    </w:p>
    <w:p w14:paraId="4BCAAA21" w14:textId="77777777" w:rsidR="005C74E4" w:rsidRPr="00BB05BA" w:rsidRDefault="005C74E4" w:rsidP="005C74E4">
      <w:pPr>
        <w:tabs>
          <w:tab w:val="left" w:pos="567"/>
        </w:tabs>
        <w:jc w:val="both"/>
        <w:rPr>
          <w:rFonts w:asciiTheme="minorHAnsi" w:hAnsiTheme="minorHAnsi"/>
        </w:rPr>
      </w:pPr>
      <w:r w:rsidRPr="00BB05BA">
        <w:rPr>
          <w:rFonts w:asciiTheme="minorHAnsi" w:hAnsiTheme="minorHAnsi"/>
        </w:rPr>
        <w:tab/>
        <w:t xml:space="preserve">2.- </w:t>
      </w:r>
      <w:r w:rsidRPr="00BB05BA">
        <w:rPr>
          <w:rFonts w:asciiTheme="minorHAnsi" w:hAnsiTheme="minorHAnsi"/>
          <w:b/>
          <w:bCs/>
        </w:rPr>
        <w:t>Constituir, transmitir, modificar</w:t>
      </w:r>
      <w:r w:rsidRPr="00BB05BA">
        <w:rPr>
          <w:rFonts w:asciiTheme="minorHAnsi" w:hAnsiTheme="minorHAnsi"/>
        </w:rPr>
        <w:t xml:space="preserve"> hipotecas, censos, servidumbres y demás derechos reales. Así, por ejemplo, derechos se superficie o derechos de vuelo</w:t>
      </w:r>
      <w:r>
        <w:rPr>
          <w:rStyle w:val="Refdenotaalfinal"/>
          <w:rFonts w:asciiTheme="minorHAnsi" w:hAnsiTheme="minorHAnsi"/>
        </w:rPr>
        <w:endnoteReference w:id="6"/>
      </w:r>
      <w:r w:rsidRPr="00BB05BA">
        <w:rPr>
          <w:rFonts w:asciiTheme="minorHAnsi" w:hAnsiTheme="minorHAnsi"/>
        </w:rPr>
        <w:t xml:space="preserve">.   </w:t>
      </w:r>
    </w:p>
    <w:p w14:paraId="38ED9000" w14:textId="77777777" w:rsidR="005C74E4" w:rsidRPr="00BB05BA" w:rsidRDefault="005C74E4" w:rsidP="005C74E4">
      <w:pPr>
        <w:tabs>
          <w:tab w:val="left" w:pos="567"/>
        </w:tabs>
        <w:jc w:val="both"/>
        <w:rPr>
          <w:rFonts w:asciiTheme="minorHAnsi" w:hAnsiTheme="minorHAnsi"/>
        </w:rPr>
      </w:pPr>
    </w:p>
    <w:p w14:paraId="0CBA2BF1" w14:textId="77777777" w:rsidR="005C74E4" w:rsidRPr="00BB05BA" w:rsidRDefault="005C74E4" w:rsidP="005C74E4">
      <w:pPr>
        <w:tabs>
          <w:tab w:val="left" w:pos="567"/>
        </w:tabs>
        <w:jc w:val="both"/>
        <w:rPr>
          <w:rFonts w:asciiTheme="minorHAnsi" w:hAnsiTheme="minorHAnsi"/>
        </w:rPr>
      </w:pPr>
      <w:r w:rsidRPr="00BB05BA">
        <w:rPr>
          <w:rFonts w:asciiTheme="minorHAnsi" w:hAnsiTheme="minorHAnsi"/>
        </w:rPr>
        <w:tab/>
        <w:t xml:space="preserve">3.- La </w:t>
      </w:r>
      <w:r w:rsidRPr="00BB05BA">
        <w:rPr>
          <w:rFonts w:asciiTheme="minorHAnsi" w:hAnsiTheme="minorHAnsi"/>
          <w:b/>
          <w:bCs/>
        </w:rPr>
        <w:t xml:space="preserve">construcción </w:t>
      </w:r>
      <w:r w:rsidRPr="004202FF">
        <w:rPr>
          <w:rFonts w:asciiTheme="minorHAnsi" w:hAnsiTheme="minorHAnsi"/>
        </w:rPr>
        <w:t>de</w:t>
      </w:r>
      <w:r w:rsidRPr="00BB05BA">
        <w:rPr>
          <w:rFonts w:asciiTheme="minorHAnsi" w:hAnsiTheme="minorHAnsi"/>
          <w:b/>
          <w:bCs/>
        </w:rPr>
        <w:t xml:space="preserve"> obras o edificaciones</w:t>
      </w:r>
      <w:r w:rsidRPr="00BB05BA">
        <w:rPr>
          <w:rFonts w:asciiTheme="minorHAnsi" w:hAnsiTheme="minorHAnsi"/>
        </w:rPr>
        <w:t xml:space="preserve"> de cualquier clase.  </w:t>
      </w:r>
    </w:p>
    <w:p w14:paraId="5D346B28" w14:textId="77777777" w:rsidR="005C74E4" w:rsidRPr="00BB05BA" w:rsidRDefault="005C74E4" w:rsidP="005C74E4">
      <w:pPr>
        <w:tabs>
          <w:tab w:val="left" w:pos="567"/>
        </w:tabs>
        <w:jc w:val="both"/>
        <w:rPr>
          <w:rFonts w:asciiTheme="minorHAnsi" w:hAnsiTheme="minorHAnsi"/>
        </w:rPr>
      </w:pPr>
    </w:p>
    <w:p w14:paraId="3EFFB69F" w14:textId="77777777" w:rsidR="005C74E4" w:rsidRPr="00BB05BA" w:rsidRDefault="005C74E4" w:rsidP="005C74E4">
      <w:pPr>
        <w:tabs>
          <w:tab w:val="left" w:pos="567"/>
        </w:tabs>
        <w:jc w:val="both"/>
        <w:rPr>
          <w:rFonts w:asciiTheme="minorHAnsi" w:hAnsiTheme="minorHAnsi"/>
          <w:highlight w:val="yellow"/>
        </w:rPr>
      </w:pPr>
      <w:r w:rsidRPr="00BB05BA">
        <w:rPr>
          <w:rFonts w:asciiTheme="minorHAnsi" w:hAnsiTheme="minorHAnsi"/>
        </w:rPr>
        <w:tab/>
        <w:t xml:space="preserve">4.- La adquisición de </w:t>
      </w:r>
      <w:r w:rsidRPr="00BB05BA">
        <w:rPr>
          <w:rFonts w:asciiTheme="minorHAnsi" w:hAnsiTheme="minorHAnsi"/>
          <w:b/>
          <w:bCs/>
        </w:rPr>
        <w:t>autorizaciones concedidas y no ejecutadas</w:t>
      </w:r>
      <w:r w:rsidRPr="00BB05BA">
        <w:rPr>
          <w:rFonts w:asciiTheme="minorHAnsi" w:hAnsiTheme="minorHAnsi"/>
        </w:rPr>
        <w:t xml:space="preserve"> para dichas obras o edificaciones. </w:t>
      </w:r>
    </w:p>
    <w:p w14:paraId="06228545" w14:textId="77777777" w:rsidR="005C74E4" w:rsidRDefault="005C74E4" w:rsidP="005C74E4">
      <w:pPr>
        <w:tabs>
          <w:tab w:val="left" w:pos="567"/>
        </w:tabs>
        <w:jc w:val="both"/>
        <w:rPr>
          <w:rFonts w:asciiTheme="minorHAnsi" w:hAnsiTheme="minorHAnsi"/>
        </w:rPr>
      </w:pPr>
    </w:p>
    <w:p w14:paraId="5493F43D" w14:textId="60556DB9" w:rsidR="005C74E4" w:rsidRPr="0094117D" w:rsidRDefault="005C74E4" w:rsidP="005C74E4">
      <w:pPr>
        <w:tabs>
          <w:tab w:val="left" w:pos="567"/>
        </w:tabs>
        <w:jc w:val="both"/>
        <w:rPr>
          <w:rFonts w:asciiTheme="minorHAnsi" w:hAnsiTheme="minorHAnsi"/>
          <w:b/>
          <w:bCs/>
        </w:rPr>
      </w:pPr>
      <w:r>
        <w:rPr>
          <w:rFonts w:asciiTheme="minorHAnsi" w:hAnsiTheme="minorHAnsi"/>
        </w:rPr>
        <w:tab/>
      </w:r>
      <w:r w:rsidR="004202FF">
        <w:rPr>
          <w:rFonts w:asciiTheme="minorHAnsi" w:hAnsiTheme="minorHAnsi"/>
        </w:rPr>
        <w:t xml:space="preserve">Dicha autorización será necesaria en las siguientes zonas: </w:t>
      </w:r>
      <w:r>
        <w:rPr>
          <w:rFonts w:asciiTheme="minorHAnsi" w:hAnsiTheme="minorHAnsi"/>
        </w:rPr>
        <w:t xml:space="preserve"> </w:t>
      </w:r>
    </w:p>
    <w:p w14:paraId="569F28A6" w14:textId="4B0DA1A0" w:rsidR="005C74E4" w:rsidRDefault="005C74E4" w:rsidP="005C74E4">
      <w:pPr>
        <w:tabs>
          <w:tab w:val="left" w:pos="567"/>
        </w:tabs>
        <w:jc w:val="both"/>
        <w:rPr>
          <w:rFonts w:asciiTheme="minorHAnsi" w:hAnsiTheme="minorHAnsi"/>
        </w:rPr>
      </w:pPr>
    </w:p>
    <w:p w14:paraId="0AC2AD6D" w14:textId="03AD20A2" w:rsidR="005C74E4" w:rsidRDefault="005C74E4" w:rsidP="005C74E4">
      <w:pPr>
        <w:tabs>
          <w:tab w:val="left" w:pos="567"/>
        </w:tabs>
        <w:jc w:val="both"/>
        <w:rPr>
          <w:rFonts w:asciiTheme="minorHAnsi" w:hAnsiTheme="minorHAnsi"/>
        </w:rPr>
      </w:pPr>
      <w:r>
        <w:rPr>
          <w:rFonts w:asciiTheme="minorHAnsi" w:hAnsiTheme="minorHAnsi"/>
        </w:rPr>
        <w:tab/>
        <w:t>1) En los territorios de Ceuta y Melilla</w:t>
      </w:r>
      <w:r w:rsidR="004202FF">
        <w:rPr>
          <w:rFonts w:asciiTheme="minorHAnsi" w:hAnsiTheme="minorHAnsi"/>
        </w:rPr>
        <w:t>. E</w:t>
      </w:r>
      <w:r>
        <w:rPr>
          <w:rFonts w:asciiTheme="minorHAnsi" w:hAnsiTheme="minorHAnsi"/>
        </w:rPr>
        <w:t xml:space="preserve">ste caso </w:t>
      </w:r>
      <w:r w:rsidR="004202FF">
        <w:rPr>
          <w:rFonts w:asciiTheme="minorHAnsi" w:hAnsiTheme="minorHAnsi"/>
        </w:rPr>
        <w:t xml:space="preserve">también </w:t>
      </w:r>
      <w:r w:rsidR="00F6777B">
        <w:rPr>
          <w:rFonts w:asciiTheme="minorHAnsi" w:hAnsiTheme="minorHAnsi"/>
        </w:rPr>
        <w:t xml:space="preserve">requerirán </w:t>
      </w:r>
      <w:r w:rsidR="00F6777B" w:rsidRPr="00BB05BA">
        <w:rPr>
          <w:rFonts w:asciiTheme="minorHAnsi" w:hAnsiTheme="minorHAnsi"/>
        </w:rPr>
        <w:t>autorización</w:t>
      </w:r>
      <w:r w:rsidRPr="00BB05BA">
        <w:rPr>
          <w:rFonts w:asciiTheme="minorHAnsi" w:hAnsiTheme="minorHAnsi"/>
        </w:rPr>
        <w:t xml:space="preserve"> militar los españoles y los nacionales de la Unión Europea y países asimilados</w:t>
      </w:r>
      <w:r>
        <w:rPr>
          <w:rFonts w:asciiTheme="minorHAnsi" w:hAnsiTheme="minorHAnsi"/>
        </w:rPr>
        <w:t>:</w:t>
      </w:r>
      <w:r w:rsidRPr="00BB05BA">
        <w:rPr>
          <w:rFonts w:asciiTheme="minorHAnsi" w:hAnsiTheme="minorHAnsi"/>
        </w:rPr>
        <w:t xml:space="preserve"> (</w:t>
      </w:r>
      <w:r w:rsidRPr="005C74E4">
        <w:rPr>
          <w:rFonts w:asciiTheme="minorHAnsi" w:hAnsiTheme="minorHAnsi"/>
          <w:b/>
          <w:bCs/>
        </w:rPr>
        <w:t>Disposición Final Segunda de la Ley y Primera del Reglamento</w:t>
      </w:r>
      <w:r w:rsidRPr="00BB05BA">
        <w:rPr>
          <w:rFonts w:asciiTheme="minorHAnsi" w:hAnsiTheme="minorHAnsi"/>
        </w:rPr>
        <w:t>).</w:t>
      </w:r>
    </w:p>
    <w:p w14:paraId="5A260700" w14:textId="77777777" w:rsidR="005C74E4" w:rsidRDefault="005C74E4" w:rsidP="005C74E4">
      <w:pPr>
        <w:tabs>
          <w:tab w:val="left" w:pos="567"/>
        </w:tabs>
        <w:jc w:val="both"/>
        <w:rPr>
          <w:rFonts w:asciiTheme="minorHAnsi" w:hAnsiTheme="minorHAnsi"/>
        </w:rPr>
      </w:pPr>
    </w:p>
    <w:p w14:paraId="58D5B699" w14:textId="1B28CB5F" w:rsidR="005C74E4" w:rsidRDefault="005C74E4" w:rsidP="005C74E4">
      <w:pPr>
        <w:tabs>
          <w:tab w:val="left" w:pos="567"/>
        </w:tabs>
        <w:jc w:val="both"/>
        <w:rPr>
          <w:rFonts w:asciiTheme="minorHAnsi" w:hAnsiTheme="minorHAnsi"/>
        </w:rPr>
      </w:pPr>
      <w:r>
        <w:rPr>
          <w:rFonts w:asciiTheme="minorHAnsi" w:hAnsiTheme="minorHAnsi"/>
        </w:rPr>
        <w:tab/>
        <w:t xml:space="preserve">2) En los </w:t>
      </w:r>
      <w:r w:rsidRPr="00B4753A">
        <w:rPr>
          <w:rFonts w:asciiTheme="minorHAnsi" w:hAnsiTheme="minorHAnsi"/>
        </w:rPr>
        <w:t xml:space="preserve">territorios fronterizos con Francia y Portugal. </w:t>
      </w:r>
    </w:p>
    <w:p w14:paraId="59397322" w14:textId="77777777" w:rsidR="005C74E4" w:rsidRDefault="005C74E4" w:rsidP="005C74E4">
      <w:pPr>
        <w:tabs>
          <w:tab w:val="left" w:pos="567"/>
        </w:tabs>
        <w:jc w:val="both"/>
        <w:rPr>
          <w:rFonts w:asciiTheme="minorHAnsi" w:hAnsiTheme="minorHAnsi"/>
        </w:rPr>
      </w:pPr>
    </w:p>
    <w:p w14:paraId="4264690E" w14:textId="73117FF9" w:rsidR="00BA08CE" w:rsidRDefault="005C74E4" w:rsidP="00BA08CE">
      <w:pPr>
        <w:tabs>
          <w:tab w:val="left" w:pos="567"/>
        </w:tabs>
        <w:jc w:val="both"/>
        <w:rPr>
          <w:rFonts w:asciiTheme="minorHAnsi" w:hAnsiTheme="minorHAnsi"/>
        </w:rPr>
      </w:pPr>
      <w:r>
        <w:rPr>
          <w:rFonts w:asciiTheme="minorHAnsi" w:hAnsiTheme="minorHAnsi"/>
        </w:rPr>
        <w:tab/>
        <w:t xml:space="preserve">3) En </w:t>
      </w:r>
      <w:r w:rsidR="00BA08CE">
        <w:rPr>
          <w:rFonts w:asciiTheme="minorHAnsi" w:hAnsiTheme="minorHAnsi"/>
        </w:rPr>
        <w:t>l</w:t>
      </w:r>
      <w:r w:rsidR="00BA08CE" w:rsidRPr="00B4753A">
        <w:rPr>
          <w:rFonts w:asciiTheme="minorHAnsi" w:hAnsiTheme="minorHAnsi"/>
        </w:rPr>
        <w:t xml:space="preserve">a totalidad de las islas e islotes de soberanía nacional, entre ellas las </w:t>
      </w:r>
      <w:r w:rsidR="00BA08CE" w:rsidRPr="00BA08CE">
        <w:rPr>
          <w:rFonts w:asciiTheme="minorHAnsi" w:hAnsiTheme="minorHAnsi"/>
          <w:b/>
          <w:bCs/>
        </w:rPr>
        <w:t>Islas Baleares y las Islas Canarias</w:t>
      </w:r>
      <w:r w:rsidR="00BA08CE">
        <w:rPr>
          <w:rFonts w:asciiTheme="minorHAnsi" w:hAnsiTheme="minorHAnsi"/>
        </w:rPr>
        <w:t xml:space="preserve">,  y determinadas </w:t>
      </w:r>
      <w:r w:rsidR="00BA08CE" w:rsidRPr="00B4753A">
        <w:rPr>
          <w:rFonts w:asciiTheme="minorHAnsi" w:hAnsiTheme="minorHAnsi"/>
        </w:rPr>
        <w:t xml:space="preserve">zonas de </w:t>
      </w:r>
      <w:r w:rsidR="00BA08CE" w:rsidRPr="00BA08CE">
        <w:rPr>
          <w:rFonts w:asciiTheme="minorHAnsi" w:hAnsiTheme="minorHAnsi"/>
          <w:b/>
          <w:bCs/>
        </w:rPr>
        <w:t>Galicia y Cartagena</w:t>
      </w:r>
      <w:r w:rsidR="00BA08CE" w:rsidRPr="00B4753A">
        <w:rPr>
          <w:rFonts w:asciiTheme="minorHAnsi" w:hAnsiTheme="minorHAnsi"/>
        </w:rPr>
        <w:t xml:space="preserve">, </w:t>
      </w:r>
      <w:r w:rsidR="00BA08CE" w:rsidRPr="00BA08CE">
        <w:rPr>
          <w:rFonts w:asciiTheme="minorHAnsi" w:hAnsiTheme="minorHAnsi"/>
          <w:b/>
          <w:bCs/>
        </w:rPr>
        <w:t>Bahía de Cádiz y Estrecho de Gibraltar</w:t>
      </w:r>
      <w:r w:rsidR="00BA08CE">
        <w:rPr>
          <w:rFonts w:asciiTheme="minorHAnsi" w:hAnsiTheme="minorHAnsi"/>
        </w:rPr>
        <w:t xml:space="preserve">, </w:t>
      </w:r>
      <w:r w:rsidR="004202FF">
        <w:rPr>
          <w:rFonts w:asciiTheme="minorHAnsi" w:hAnsiTheme="minorHAnsi"/>
        </w:rPr>
        <w:t xml:space="preserve">si bien, </w:t>
      </w:r>
      <w:r w:rsidR="00BA08CE">
        <w:rPr>
          <w:rFonts w:asciiTheme="minorHAnsi" w:hAnsiTheme="minorHAnsi"/>
        </w:rPr>
        <w:t xml:space="preserve">tras la </w:t>
      </w:r>
      <w:r w:rsidR="00BA08CE" w:rsidRPr="00BB05BA">
        <w:rPr>
          <w:rFonts w:asciiTheme="minorHAnsi" w:hAnsiTheme="minorHAnsi"/>
          <w:b/>
          <w:bCs/>
        </w:rPr>
        <w:t>Orden de Servicio comunicada de la Dirección General de Infraestructura del Ministerio de Defensa 1/2021</w:t>
      </w:r>
      <w:r w:rsidR="00BA08CE" w:rsidRPr="00BB05BA">
        <w:rPr>
          <w:rStyle w:val="Refdenotaalpie"/>
          <w:rFonts w:asciiTheme="minorHAnsi" w:hAnsiTheme="minorHAnsi"/>
          <w:b/>
          <w:bCs/>
        </w:rPr>
        <w:footnoteReference w:id="10"/>
      </w:r>
      <w:r w:rsidR="00BA08CE" w:rsidRPr="00BB05BA">
        <w:rPr>
          <w:rFonts w:asciiTheme="minorHAnsi" w:hAnsiTheme="minorHAnsi"/>
          <w:b/>
          <w:bCs/>
        </w:rPr>
        <w:t xml:space="preserve"> </w:t>
      </w:r>
      <w:r w:rsidR="00BA08CE" w:rsidRPr="00BB05BA">
        <w:rPr>
          <w:rFonts w:asciiTheme="minorHAnsi" w:hAnsiTheme="minorHAnsi"/>
        </w:rPr>
        <w:t xml:space="preserve">la </w:t>
      </w:r>
      <w:r w:rsidR="00BA08CE" w:rsidRPr="00BB05BA">
        <w:rPr>
          <w:rFonts w:asciiTheme="minorHAnsi" w:hAnsiTheme="minorHAnsi"/>
          <w:b/>
          <w:bCs/>
        </w:rPr>
        <w:t>Resolución de la Dirección General de Seguridad Jurídica y Fe Pública</w:t>
      </w:r>
      <w:r w:rsidR="00BA08CE">
        <w:rPr>
          <w:rFonts w:asciiTheme="minorHAnsi" w:hAnsiTheme="minorHAnsi"/>
          <w:b/>
          <w:bCs/>
        </w:rPr>
        <w:t xml:space="preserve">, </w:t>
      </w:r>
      <w:r w:rsidR="00BA08CE">
        <w:rPr>
          <w:rFonts w:asciiTheme="minorHAnsi" w:hAnsiTheme="minorHAnsi"/>
        </w:rPr>
        <w:t xml:space="preserve">solo para la adquisición </w:t>
      </w:r>
      <w:r w:rsidR="00BA08CE" w:rsidRPr="00BB05BA">
        <w:rPr>
          <w:rFonts w:asciiTheme="minorHAnsi" w:hAnsiTheme="minorHAnsi"/>
        </w:rPr>
        <w:t xml:space="preserve">cuando se trate de </w:t>
      </w:r>
      <w:r w:rsidR="00BA08CE" w:rsidRPr="00BB05BA">
        <w:rPr>
          <w:rFonts w:asciiTheme="minorHAnsi" w:hAnsiTheme="minorHAnsi"/>
          <w:b/>
          <w:bCs/>
        </w:rPr>
        <w:t>terrenos rústicos o no urbanizables</w:t>
      </w:r>
      <w:r w:rsidR="00BA08CE" w:rsidRPr="00BB05BA">
        <w:rPr>
          <w:rFonts w:asciiTheme="minorHAnsi" w:hAnsiTheme="minorHAnsi"/>
        </w:rPr>
        <w:t xml:space="preserve"> entendiendo por tales todos aquellos que no estén comprendidos en alguno de los supuestos previstos en los </w:t>
      </w:r>
      <w:r w:rsidR="00BA08CE" w:rsidRPr="00BB05BA">
        <w:rPr>
          <w:rFonts w:asciiTheme="minorHAnsi" w:hAnsiTheme="minorHAnsi"/>
          <w:b/>
          <w:bCs/>
        </w:rPr>
        <w:t xml:space="preserve">números 3 y 4 del artículo 21 del Real Decreto Legislativo 7/2015, de 30 de octubre, por el que se aprueba el texto </w:t>
      </w:r>
      <w:r w:rsidR="00BA08CE" w:rsidRPr="00BB05BA">
        <w:rPr>
          <w:rFonts w:asciiTheme="minorHAnsi" w:hAnsiTheme="minorHAnsi"/>
          <w:b/>
          <w:bCs/>
        </w:rPr>
        <w:lastRenderedPageBreak/>
        <w:t>refundido de la Ley de Suelo y Rehabilitación Urbana</w:t>
      </w:r>
      <w:r w:rsidR="00BA08CE">
        <w:rPr>
          <w:rFonts w:asciiTheme="minorHAnsi" w:hAnsiTheme="minorHAnsi"/>
          <w:b/>
          <w:bCs/>
        </w:rPr>
        <w:t xml:space="preserve">. </w:t>
      </w:r>
      <w:r w:rsidR="00BA08CE">
        <w:rPr>
          <w:rFonts w:asciiTheme="minorHAnsi" w:hAnsiTheme="minorHAnsi"/>
        </w:rPr>
        <w:t xml:space="preserve">(Resolución </w:t>
      </w:r>
      <w:r w:rsidR="00BA08CE">
        <w:rPr>
          <w:rFonts w:asciiTheme="minorHAnsi" w:hAnsiTheme="minorHAnsi"/>
          <w:b/>
          <w:bCs/>
        </w:rPr>
        <w:t>DGSJyFP</w:t>
      </w:r>
      <w:r w:rsidR="00BA08CE" w:rsidRPr="00BB05BA">
        <w:rPr>
          <w:rFonts w:asciiTheme="minorHAnsi" w:hAnsiTheme="minorHAnsi"/>
          <w:b/>
          <w:bCs/>
        </w:rPr>
        <w:t xml:space="preserve"> </w:t>
      </w:r>
      <w:r w:rsidR="00BA08CE" w:rsidRPr="00BB05BA">
        <w:rPr>
          <w:rFonts w:asciiTheme="minorHAnsi" w:hAnsiTheme="minorHAnsi"/>
        </w:rPr>
        <w:t xml:space="preserve">de </w:t>
      </w:r>
      <w:r w:rsidR="00BA08CE" w:rsidRPr="00BB05BA">
        <w:rPr>
          <w:rFonts w:asciiTheme="minorHAnsi" w:hAnsiTheme="minorHAnsi"/>
          <w:b/>
          <w:bCs/>
        </w:rPr>
        <w:t>9 de febrero de 2022</w:t>
      </w:r>
      <w:r w:rsidR="00BA08CE">
        <w:rPr>
          <w:rFonts w:asciiTheme="minorHAnsi" w:hAnsiTheme="minorHAnsi"/>
        </w:rPr>
        <w:t>).</w:t>
      </w:r>
    </w:p>
    <w:p w14:paraId="3F3C43E9" w14:textId="77777777" w:rsidR="00BA08CE" w:rsidRDefault="00BA08CE" w:rsidP="00BA08CE">
      <w:pPr>
        <w:tabs>
          <w:tab w:val="left" w:pos="567"/>
        </w:tabs>
        <w:jc w:val="both"/>
        <w:rPr>
          <w:rFonts w:asciiTheme="minorHAnsi" w:hAnsiTheme="minorHAnsi"/>
        </w:rPr>
      </w:pPr>
    </w:p>
    <w:p w14:paraId="151C1004" w14:textId="62DB066D" w:rsidR="00BA08CE" w:rsidRPr="00BB05BA" w:rsidRDefault="00BA08CE" w:rsidP="00BA08CE">
      <w:pPr>
        <w:tabs>
          <w:tab w:val="left" w:pos="567"/>
        </w:tabs>
        <w:jc w:val="both"/>
        <w:rPr>
          <w:rFonts w:asciiTheme="minorHAnsi" w:hAnsiTheme="minorHAnsi"/>
        </w:rPr>
      </w:pPr>
      <w:r>
        <w:rPr>
          <w:rFonts w:asciiTheme="minorHAnsi" w:hAnsiTheme="minorHAnsi"/>
        </w:rPr>
        <w:tab/>
        <w:t>A estos efectos la calificación de suelo deberá acreditarse por certificación administrativa, salvo que constase ya en el Registro por inscripción previa de dicha certificación o de un</w:t>
      </w:r>
      <w:r w:rsidRPr="00BB05BA">
        <w:rPr>
          <w:rFonts w:asciiTheme="minorHAnsi" w:hAnsiTheme="minorHAnsi"/>
        </w:rPr>
        <w:t xml:space="preserve"> instrumento de ordenación urbanística.</w:t>
      </w:r>
      <w:r>
        <w:rPr>
          <w:rStyle w:val="Refdenotaalpie"/>
          <w:rFonts w:asciiTheme="minorHAnsi" w:hAnsiTheme="minorHAnsi"/>
        </w:rPr>
        <w:footnoteReference w:id="11"/>
      </w:r>
    </w:p>
    <w:p w14:paraId="611F8C1B" w14:textId="451D3079" w:rsidR="005C74E4" w:rsidRDefault="005C74E4" w:rsidP="005C74E4">
      <w:pPr>
        <w:tabs>
          <w:tab w:val="left" w:pos="567"/>
        </w:tabs>
        <w:jc w:val="both"/>
        <w:rPr>
          <w:rFonts w:asciiTheme="minorHAnsi" w:hAnsiTheme="minorHAnsi"/>
        </w:rPr>
      </w:pPr>
    </w:p>
    <w:p w14:paraId="2469D257" w14:textId="7E4FC58A" w:rsidR="004202FF" w:rsidRPr="0094117D" w:rsidRDefault="004202FF" w:rsidP="004202FF">
      <w:pPr>
        <w:tabs>
          <w:tab w:val="left" w:pos="567"/>
        </w:tabs>
        <w:jc w:val="both"/>
        <w:rPr>
          <w:rFonts w:asciiTheme="minorHAnsi" w:hAnsiTheme="minorHAnsi"/>
          <w:b/>
          <w:bCs/>
        </w:rPr>
      </w:pPr>
      <w:r>
        <w:rPr>
          <w:rFonts w:asciiTheme="minorHAnsi" w:hAnsiTheme="minorHAnsi"/>
        </w:rPr>
        <w:tab/>
        <w:t xml:space="preserve">El perímetro concreto de estas zonas de acceso restringido a la propiedad consta delimitada </w:t>
      </w:r>
      <w:r w:rsidRPr="00B4753A">
        <w:rPr>
          <w:rFonts w:asciiTheme="minorHAnsi" w:hAnsiTheme="minorHAnsi"/>
        </w:rPr>
        <w:t xml:space="preserve">el </w:t>
      </w:r>
      <w:r w:rsidRPr="00B4753A">
        <w:rPr>
          <w:rFonts w:asciiTheme="minorHAnsi" w:hAnsiTheme="minorHAnsi"/>
          <w:b/>
          <w:bCs/>
        </w:rPr>
        <w:t>anexo II</w:t>
      </w:r>
      <w:r w:rsidRPr="00B4753A">
        <w:rPr>
          <w:rFonts w:asciiTheme="minorHAnsi" w:hAnsiTheme="minorHAnsi"/>
        </w:rPr>
        <w:t xml:space="preserve"> del referido </w:t>
      </w:r>
      <w:r w:rsidRPr="00B4753A">
        <w:rPr>
          <w:rFonts w:asciiTheme="minorHAnsi" w:hAnsiTheme="minorHAnsi"/>
          <w:b/>
          <w:bCs/>
        </w:rPr>
        <w:t>Reglamento</w:t>
      </w:r>
      <w:r w:rsidRPr="00B4753A">
        <w:rPr>
          <w:rFonts w:asciiTheme="minorHAnsi" w:hAnsiTheme="minorHAnsi"/>
        </w:rPr>
        <w:t xml:space="preserve"> y de la </w:t>
      </w:r>
      <w:r w:rsidRPr="00B4753A">
        <w:rPr>
          <w:rFonts w:asciiTheme="minorHAnsi" w:hAnsiTheme="minorHAnsi"/>
          <w:b/>
          <w:bCs/>
        </w:rPr>
        <w:t>Orden Ministerio de Justicia de 21 de octubre de 1983</w:t>
      </w:r>
      <w:r>
        <w:rPr>
          <w:rFonts w:asciiTheme="minorHAnsi" w:hAnsiTheme="minorHAnsi"/>
          <w:b/>
          <w:bCs/>
        </w:rPr>
        <w:t>:</w:t>
      </w:r>
    </w:p>
    <w:p w14:paraId="76F58159" w14:textId="77777777" w:rsidR="004202FF" w:rsidRDefault="004202FF" w:rsidP="005C74E4">
      <w:pPr>
        <w:tabs>
          <w:tab w:val="left" w:pos="567"/>
        </w:tabs>
        <w:jc w:val="both"/>
        <w:rPr>
          <w:rFonts w:asciiTheme="minorHAnsi" w:hAnsiTheme="minorHAnsi"/>
        </w:rPr>
      </w:pPr>
    </w:p>
    <w:p w14:paraId="64C9BC5F" w14:textId="65B20186" w:rsidR="00BA08CE" w:rsidRDefault="00BA08CE" w:rsidP="005C74E4">
      <w:pPr>
        <w:tabs>
          <w:tab w:val="left" w:pos="567"/>
        </w:tabs>
        <w:jc w:val="both"/>
        <w:rPr>
          <w:rFonts w:asciiTheme="minorHAnsi" w:hAnsiTheme="minorHAnsi"/>
        </w:rPr>
      </w:pPr>
      <w:r>
        <w:rPr>
          <w:rFonts w:asciiTheme="minorHAnsi" w:hAnsiTheme="minorHAnsi"/>
        </w:rPr>
        <w:tab/>
      </w:r>
      <w:r w:rsidRPr="00BB05BA">
        <w:rPr>
          <w:rFonts w:asciiTheme="minorHAnsi" w:hAnsiTheme="minorHAnsi"/>
        </w:rPr>
        <w:t xml:space="preserve">En las zonas calificadas como </w:t>
      </w:r>
      <w:r w:rsidRPr="00BB05BA">
        <w:rPr>
          <w:rFonts w:asciiTheme="minorHAnsi" w:hAnsiTheme="minorHAnsi"/>
          <w:b/>
          <w:bCs/>
        </w:rPr>
        <w:t xml:space="preserve">Centros o Zonas de Interés Turístico Nacional, </w:t>
      </w:r>
      <w:r w:rsidRPr="00BB05BA">
        <w:rPr>
          <w:rFonts w:asciiTheme="minorHAnsi" w:hAnsiTheme="minorHAnsi"/>
        </w:rPr>
        <w:t>previstos en la</w:t>
      </w:r>
      <w:r w:rsidRPr="00BB05BA">
        <w:rPr>
          <w:rFonts w:asciiTheme="minorHAnsi" w:hAnsiTheme="minorHAnsi"/>
          <w:b/>
          <w:bCs/>
        </w:rPr>
        <w:t xml:space="preserve"> Ley 197/1963 </w:t>
      </w:r>
      <w:r w:rsidRPr="00BB05BA">
        <w:rPr>
          <w:rFonts w:asciiTheme="minorHAnsi" w:hAnsiTheme="minorHAnsi"/>
        </w:rPr>
        <w:t xml:space="preserve">de </w:t>
      </w:r>
      <w:r w:rsidRPr="00BB05BA">
        <w:rPr>
          <w:rFonts w:asciiTheme="minorHAnsi" w:hAnsiTheme="minorHAnsi"/>
          <w:b/>
          <w:bCs/>
        </w:rPr>
        <w:t xml:space="preserve">28 de diciembre, </w:t>
      </w:r>
      <w:r w:rsidR="004202FF">
        <w:rPr>
          <w:rFonts w:asciiTheme="minorHAnsi" w:hAnsiTheme="minorHAnsi"/>
        </w:rPr>
        <w:t xml:space="preserve">se requerirá o no la autorización militar </w:t>
      </w:r>
      <w:r w:rsidR="00F6777B">
        <w:rPr>
          <w:rFonts w:asciiTheme="minorHAnsi" w:hAnsiTheme="minorHAnsi"/>
        </w:rPr>
        <w:t>en función</w:t>
      </w:r>
      <w:r w:rsidR="00236B81">
        <w:rPr>
          <w:rFonts w:asciiTheme="minorHAnsi" w:hAnsiTheme="minorHAnsi"/>
        </w:rPr>
        <w:t xml:space="preserve"> de lo </w:t>
      </w:r>
      <w:r w:rsidRPr="00BB05BA">
        <w:rPr>
          <w:rFonts w:asciiTheme="minorHAnsi" w:hAnsiTheme="minorHAnsi"/>
        </w:rPr>
        <w:t>establezca la normativa por la que se procede a su declaración como tales. (art 38.2 del Reglamento).</w:t>
      </w:r>
    </w:p>
    <w:p w14:paraId="166AB913" w14:textId="77777777" w:rsidR="00BA08CE" w:rsidRDefault="00BA08CE" w:rsidP="005C74E4">
      <w:pPr>
        <w:tabs>
          <w:tab w:val="left" w:pos="567"/>
        </w:tabs>
        <w:jc w:val="both"/>
        <w:rPr>
          <w:rFonts w:asciiTheme="minorHAnsi" w:hAnsiTheme="minorHAnsi"/>
        </w:rPr>
      </w:pPr>
    </w:p>
    <w:p w14:paraId="50EE7DF2" w14:textId="6D322323" w:rsidR="00BA08CE" w:rsidRDefault="00BA08CE" w:rsidP="00BA08CE">
      <w:pPr>
        <w:tabs>
          <w:tab w:val="left" w:pos="567"/>
        </w:tabs>
        <w:jc w:val="both"/>
        <w:rPr>
          <w:rFonts w:asciiTheme="minorHAnsi" w:hAnsiTheme="minorHAnsi"/>
        </w:rPr>
      </w:pPr>
      <w:r>
        <w:rPr>
          <w:rFonts w:asciiTheme="minorHAnsi" w:hAnsiTheme="minorHAnsi"/>
        </w:rPr>
        <w:tab/>
        <w:t xml:space="preserve">La necesidad de autorización militar </w:t>
      </w:r>
      <w:r w:rsidRPr="00236B81">
        <w:rPr>
          <w:rFonts w:asciiTheme="minorHAnsi" w:hAnsiTheme="minorHAnsi"/>
        </w:rPr>
        <w:t>se e</w:t>
      </w:r>
      <w:r>
        <w:rPr>
          <w:rFonts w:asciiTheme="minorHAnsi" w:hAnsiTheme="minorHAnsi"/>
        </w:rPr>
        <w:t xml:space="preserve">xtiende también las </w:t>
      </w:r>
      <w:r w:rsidRPr="0094117D">
        <w:rPr>
          <w:rFonts w:asciiTheme="minorHAnsi" w:hAnsiTheme="minorHAnsi"/>
          <w:b/>
          <w:bCs/>
        </w:rPr>
        <w:t>sociedades españolas</w:t>
      </w:r>
      <w:r>
        <w:rPr>
          <w:rFonts w:asciiTheme="minorHAnsi" w:hAnsiTheme="minorHAnsi"/>
        </w:rPr>
        <w:t xml:space="preserve">, cotizadas o no, en las que los extranjeros que necesiten autorización militar </w:t>
      </w:r>
      <w:r w:rsidR="00236B81">
        <w:rPr>
          <w:rFonts w:asciiTheme="minorHAnsi" w:hAnsiTheme="minorHAnsi"/>
        </w:rPr>
        <w:t>tengan una participación</w:t>
      </w:r>
      <w:r>
        <w:rPr>
          <w:rFonts w:asciiTheme="minorHAnsi" w:hAnsiTheme="minorHAnsi"/>
        </w:rPr>
        <w:t xml:space="preserve"> </w:t>
      </w:r>
      <w:r w:rsidRPr="0034280A">
        <w:rPr>
          <w:rFonts w:asciiTheme="minorHAnsi" w:hAnsiTheme="minorHAnsi"/>
          <w:b/>
          <w:bCs/>
        </w:rPr>
        <w:t>igual o superior al 50% de su capital social</w:t>
      </w:r>
      <w:r>
        <w:rPr>
          <w:rFonts w:asciiTheme="minorHAnsi" w:hAnsiTheme="minorHAnsi"/>
        </w:rPr>
        <w:t xml:space="preserve"> o siendo inferior tengan una situación de prevalencia o dominio en la misma. En estos casos</w:t>
      </w:r>
      <w:r w:rsidR="00236B81">
        <w:rPr>
          <w:rFonts w:asciiTheme="minorHAnsi" w:hAnsiTheme="minorHAnsi"/>
        </w:rPr>
        <w:t>,</w:t>
      </w:r>
      <w:r>
        <w:rPr>
          <w:rFonts w:asciiTheme="minorHAnsi" w:hAnsiTheme="minorHAnsi"/>
        </w:rPr>
        <w:t xml:space="preserve"> el </w:t>
      </w:r>
      <w:r w:rsidRPr="0034280A">
        <w:rPr>
          <w:rFonts w:asciiTheme="minorHAnsi" w:hAnsiTheme="minorHAnsi"/>
        </w:rPr>
        <w:t>cómputo de la inversión se realizará de conformidad con lo previsto normativa de inversiones extranjeras</w:t>
      </w:r>
      <w:r>
        <w:rPr>
          <w:rFonts w:asciiTheme="minorHAnsi" w:hAnsiTheme="minorHAnsi"/>
        </w:rPr>
        <w:t>.</w:t>
      </w:r>
    </w:p>
    <w:p w14:paraId="2B84856B" w14:textId="68628A33" w:rsidR="00BA08CE" w:rsidRPr="00B4753A" w:rsidRDefault="00BA08CE" w:rsidP="005C74E4">
      <w:pPr>
        <w:tabs>
          <w:tab w:val="left" w:pos="567"/>
        </w:tabs>
        <w:jc w:val="both"/>
        <w:rPr>
          <w:rFonts w:asciiTheme="minorHAnsi" w:hAnsiTheme="minorHAnsi"/>
        </w:rPr>
      </w:pPr>
    </w:p>
    <w:p w14:paraId="107C1175" w14:textId="28718D92" w:rsidR="0005715C" w:rsidRPr="00236B81" w:rsidRDefault="0005715C" w:rsidP="0005715C">
      <w:pPr>
        <w:tabs>
          <w:tab w:val="left" w:pos="567"/>
        </w:tabs>
        <w:jc w:val="both"/>
        <w:rPr>
          <w:rFonts w:asciiTheme="minorHAnsi" w:hAnsiTheme="minorHAnsi"/>
        </w:rPr>
      </w:pPr>
      <w:r>
        <w:tab/>
      </w:r>
      <w:r w:rsidRPr="00236B81">
        <w:rPr>
          <w:rFonts w:asciiTheme="minorHAnsi" w:hAnsiTheme="minorHAnsi"/>
        </w:rPr>
        <w:t xml:space="preserve">Los artículos 20 y siguientes de la Ley 44 y siguientes del Reglamento prevén: </w:t>
      </w:r>
    </w:p>
    <w:p w14:paraId="02B66EAE" w14:textId="77777777" w:rsidR="0005715C" w:rsidRPr="00236B81" w:rsidRDefault="0005715C" w:rsidP="0005715C">
      <w:pPr>
        <w:tabs>
          <w:tab w:val="left" w:pos="567"/>
        </w:tabs>
        <w:jc w:val="both"/>
        <w:rPr>
          <w:rFonts w:asciiTheme="minorHAnsi" w:hAnsiTheme="minorHAnsi"/>
        </w:rPr>
      </w:pPr>
      <w:r w:rsidRPr="00236B81">
        <w:rPr>
          <w:rFonts w:asciiTheme="minorHAnsi" w:hAnsiTheme="minorHAnsi"/>
        </w:rPr>
        <w:tab/>
      </w:r>
    </w:p>
    <w:p w14:paraId="2B4A46EB" w14:textId="1919BB67" w:rsidR="0005715C" w:rsidRDefault="0005715C" w:rsidP="005E7F1E">
      <w:pPr>
        <w:pStyle w:val="Prrafodelista"/>
        <w:tabs>
          <w:tab w:val="left" w:pos="567"/>
        </w:tabs>
        <w:ind w:left="0" w:firstLine="360"/>
        <w:jc w:val="both"/>
      </w:pPr>
      <w:r w:rsidRPr="00675846">
        <w:rPr>
          <w:b/>
          <w:bCs/>
        </w:rPr>
        <w:tab/>
        <w:t>1)</w:t>
      </w:r>
      <w:r>
        <w:t xml:space="preserve"> </w:t>
      </w:r>
      <w:r w:rsidR="00644345">
        <w:t>Que l</w:t>
      </w:r>
      <w:r>
        <w:t xml:space="preserve">os notarios </w:t>
      </w:r>
      <w:r w:rsidRPr="00947BCF">
        <w:rPr>
          <w:b/>
          <w:bCs/>
        </w:rPr>
        <w:t>no autorizarán</w:t>
      </w:r>
      <w:r>
        <w:t xml:space="preserve"> ni los registradores inscribirán ningún acto o contrato que, de conformidad con lo expuesto, esté sujeto a autorización militar</w:t>
      </w:r>
      <w:r w:rsidR="008D1D66">
        <w:t xml:space="preserve">, </w:t>
      </w:r>
      <w:r w:rsidR="005E7F1E">
        <w:t xml:space="preserve">que se configura como </w:t>
      </w:r>
      <w:r w:rsidR="005E7F1E" w:rsidRPr="001059B0">
        <w:rPr>
          <w:b/>
          <w:bCs/>
          <w:i/>
          <w:iCs/>
        </w:rPr>
        <w:t>conditio iuris</w:t>
      </w:r>
      <w:r w:rsidR="005E7F1E">
        <w:rPr>
          <w:b/>
          <w:bCs/>
          <w:i/>
          <w:iCs/>
        </w:rPr>
        <w:t xml:space="preserve"> </w:t>
      </w:r>
      <w:r w:rsidR="005E7F1E">
        <w:t>cuya falta no salvarse condicionando suspensivamente a su obtención la eficacia del acto o negocio. (</w:t>
      </w:r>
      <w:r w:rsidRPr="00CF2D46">
        <w:rPr>
          <w:b/>
          <w:bCs/>
        </w:rPr>
        <w:t>Resolución DGRN de 5 de marzo de 2015</w:t>
      </w:r>
      <w:r w:rsidR="005E7F1E">
        <w:t>).</w:t>
      </w:r>
    </w:p>
    <w:p w14:paraId="697302CE" w14:textId="77777777" w:rsidR="0005715C" w:rsidRDefault="0005715C" w:rsidP="0005715C">
      <w:pPr>
        <w:pStyle w:val="Prrafodelista"/>
        <w:tabs>
          <w:tab w:val="left" w:pos="567"/>
        </w:tabs>
        <w:ind w:left="0"/>
        <w:jc w:val="both"/>
      </w:pPr>
    </w:p>
    <w:p w14:paraId="30E6EEA6" w14:textId="691ED3C4" w:rsidR="0005715C" w:rsidRDefault="0005715C" w:rsidP="0005715C">
      <w:pPr>
        <w:pStyle w:val="Prrafodelista"/>
        <w:tabs>
          <w:tab w:val="left" w:pos="567"/>
        </w:tabs>
        <w:ind w:left="0"/>
        <w:jc w:val="both"/>
      </w:pPr>
      <w:r>
        <w:tab/>
      </w:r>
      <w:r w:rsidRPr="00947BCF">
        <w:rPr>
          <w:b/>
          <w:bCs/>
        </w:rPr>
        <w:t>2)</w:t>
      </w:r>
      <w:r>
        <w:t xml:space="preserve"> </w:t>
      </w:r>
      <w:r w:rsidR="00644345">
        <w:t>L</w:t>
      </w:r>
      <w:r w:rsidR="00236B81">
        <w:t xml:space="preserve">a </w:t>
      </w:r>
      <w:r w:rsidR="00236B81" w:rsidRPr="00644345">
        <w:rPr>
          <w:b/>
          <w:bCs/>
        </w:rPr>
        <w:t>obligación de inscribir</w:t>
      </w:r>
      <w:r w:rsidR="00236B81">
        <w:t xml:space="preserve"> en el plazo máximo de </w:t>
      </w:r>
      <w:r w:rsidR="00236B81" w:rsidRPr="00236B81">
        <w:rPr>
          <w:b/>
          <w:bCs/>
        </w:rPr>
        <w:t>18 meses</w:t>
      </w:r>
      <w:r w:rsidR="00236B81">
        <w:t xml:space="preserve"> los actos o contratos</w:t>
      </w:r>
      <w:r w:rsidR="00644345">
        <w:t xml:space="preserve">, por los que se </w:t>
      </w:r>
      <w:r w:rsidR="00644345" w:rsidRPr="00497A05">
        <w:t>reconozcan, transmitan, justifiquen</w:t>
      </w:r>
      <w:r w:rsidR="00644345">
        <w:t>,</w:t>
      </w:r>
      <w:r w:rsidR="00644345" w:rsidRPr="00497A05">
        <w:t xml:space="preserve"> extingan</w:t>
      </w:r>
      <w:r w:rsidR="00644345">
        <w:t xml:space="preserve"> o modifiquen</w:t>
      </w:r>
      <w:r w:rsidR="00644345" w:rsidRPr="00497A05">
        <w:t>, en</w:t>
      </w:r>
      <w:r w:rsidR="00644345">
        <w:t xml:space="preserve"> </w:t>
      </w:r>
      <w:r w:rsidR="00644345" w:rsidRPr="00497A05">
        <w:t>favor de personas físicas o jurídicas extranjeras</w:t>
      </w:r>
      <w:r w:rsidR="00644345">
        <w:t xml:space="preserve"> en zonas de acceso restringido a la propiedad el </w:t>
      </w:r>
      <w:r w:rsidR="00644345" w:rsidRPr="00430662">
        <w:rPr>
          <w:b/>
          <w:bCs/>
        </w:rPr>
        <w:t>dominio y demás derechos reales</w:t>
      </w:r>
      <w:r w:rsidR="00644345">
        <w:rPr>
          <w:b/>
          <w:bCs/>
        </w:rPr>
        <w:t xml:space="preserve"> o </w:t>
      </w:r>
      <w:r w:rsidR="00F6777B">
        <w:rPr>
          <w:b/>
          <w:bCs/>
        </w:rPr>
        <w:t>concesiones administrativas</w:t>
      </w:r>
      <w:r w:rsidR="00644345" w:rsidRPr="00430662">
        <w:rPr>
          <w:b/>
          <w:bCs/>
        </w:rPr>
        <w:t xml:space="preserve"> sobre inmuebles</w:t>
      </w:r>
      <w:r>
        <w:t xml:space="preserve">. </w:t>
      </w:r>
    </w:p>
    <w:p w14:paraId="58755EB5" w14:textId="77777777" w:rsidR="00644345" w:rsidRDefault="00644345" w:rsidP="0005715C">
      <w:pPr>
        <w:pStyle w:val="Prrafodelista"/>
        <w:tabs>
          <w:tab w:val="left" w:pos="567"/>
        </w:tabs>
        <w:ind w:left="0"/>
        <w:jc w:val="both"/>
      </w:pPr>
    </w:p>
    <w:p w14:paraId="28A24576" w14:textId="0B371425" w:rsidR="0005715C" w:rsidRPr="00236B81" w:rsidRDefault="00644345" w:rsidP="00644345">
      <w:pPr>
        <w:pStyle w:val="Prrafodelista"/>
        <w:tabs>
          <w:tab w:val="left" w:pos="567"/>
        </w:tabs>
        <w:ind w:left="0"/>
        <w:jc w:val="both"/>
      </w:pPr>
      <w:r>
        <w:tab/>
        <w:t xml:space="preserve">Este plazo podrá ampliarse </w:t>
      </w:r>
      <w:r w:rsidRPr="00236B81">
        <w:t xml:space="preserve">a </w:t>
      </w:r>
      <w:r w:rsidRPr="00236B81">
        <w:rPr>
          <w:b/>
          <w:bCs/>
        </w:rPr>
        <w:t>24 meses</w:t>
      </w:r>
      <w:r w:rsidRPr="00236B81">
        <w:t xml:space="preserve"> cuando, sin cumpla del adquirente, esté pendiente la liquidación del impuesto de transmisiones patrimoniales o cualquier otra formalidad que impidiese la inscripción</w:t>
      </w:r>
      <w:r>
        <w:t>.</w:t>
      </w:r>
      <w:r w:rsidR="008D1D66">
        <w:t xml:space="preserve"> </w:t>
      </w:r>
    </w:p>
    <w:p w14:paraId="29E5C7AA" w14:textId="77777777" w:rsidR="0005715C" w:rsidRPr="00236B81" w:rsidRDefault="0005715C" w:rsidP="0005715C">
      <w:pPr>
        <w:tabs>
          <w:tab w:val="left" w:pos="567"/>
        </w:tabs>
        <w:jc w:val="both"/>
        <w:rPr>
          <w:rFonts w:asciiTheme="minorHAnsi" w:hAnsiTheme="minorHAnsi"/>
        </w:rPr>
      </w:pPr>
    </w:p>
    <w:p w14:paraId="7FD19D1E" w14:textId="75FAE2FF" w:rsidR="00497A05" w:rsidRPr="00236B81" w:rsidRDefault="00497A05" w:rsidP="00497A05">
      <w:pPr>
        <w:tabs>
          <w:tab w:val="left" w:pos="567"/>
        </w:tabs>
        <w:jc w:val="both"/>
        <w:rPr>
          <w:rFonts w:asciiTheme="minorHAnsi" w:hAnsiTheme="minorHAnsi"/>
        </w:rPr>
      </w:pPr>
      <w:r>
        <w:tab/>
      </w:r>
      <w:r w:rsidRPr="00236B81">
        <w:rPr>
          <w:rFonts w:asciiTheme="minorHAnsi" w:hAnsiTheme="minorHAnsi"/>
        </w:rPr>
        <w:t>La falta de in</w:t>
      </w:r>
      <w:r w:rsidR="001F71CA" w:rsidRPr="00236B81">
        <w:rPr>
          <w:rFonts w:asciiTheme="minorHAnsi" w:hAnsiTheme="minorHAnsi"/>
        </w:rPr>
        <w:t xml:space="preserve">scripción en los </w:t>
      </w:r>
      <w:r w:rsidR="005E7F1E" w:rsidRPr="00236B81">
        <w:rPr>
          <w:rFonts w:asciiTheme="minorHAnsi" w:hAnsiTheme="minorHAnsi"/>
        </w:rPr>
        <w:t xml:space="preserve">plazos </w:t>
      </w:r>
      <w:r w:rsidR="001F71CA" w:rsidRPr="00236B81">
        <w:rPr>
          <w:rFonts w:asciiTheme="minorHAnsi" w:hAnsiTheme="minorHAnsi"/>
        </w:rPr>
        <w:t xml:space="preserve">indicados determina la </w:t>
      </w:r>
      <w:r w:rsidR="001F71CA" w:rsidRPr="00236B81">
        <w:rPr>
          <w:rFonts w:asciiTheme="minorHAnsi" w:hAnsiTheme="minorHAnsi"/>
          <w:b/>
          <w:bCs/>
        </w:rPr>
        <w:t xml:space="preserve">nulidad del acto, </w:t>
      </w:r>
      <w:r w:rsidR="001F71CA" w:rsidRPr="00236B81">
        <w:rPr>
          <w:rFonts w:asciiTheme="minorHAnsi" w:hAnsiTheme="minorHAnsi"/>
        </w:rPr>
        <w:t xml:space="preserve">circunstancia que deberá </w:t>
      </w:r>
      <w:r w:rsidR="001F71CA" w:rsidRPr="00236B81">
        <w:rPr>
          <w:rFonts w:asciiTheme="minorHAnsi" w:hAnsiTheme="minorHAnsi"/>
          <w:b/>
          <w:bCs/>
        </w:rPr>
        <w:t>advertir</w:t>
      </w:r>
      <w:r w:rsidR="001F71CA" w:rsidRPr="00236B81">
        <w:rPr>
          <w:rFonts w:asciiTheme="minorHAnsi" w:hAnsiTheme="minorHAnsi"/>
        </w:rPr>
        <w:t xml:space="preserve"> el Notario al autorizar el acto o negocio. </w:t>
      </w:r>
      <w:r w:rsidRPr="00236B81">
        <w:rPr>
          <w:rFonts w:asciiTheme="minorHAnsi" w:hAnsiTheme="minorHAnsi"/>
        </w:rPr>
        <w:t xml:space="preserve">  </w:t>
      </w:r>
    </w:p>
    <w:p w14:paraId="50B4A625" w14:textId="77777777" w:rsidR="001059B0" w:rsidRPr="00236B81" w:rsidRDefault="001059B0" w:rsidP="00063F31">
      <w:pPr>
        <w:pStyle w:val="Prrafodelista"/>
        <w:tabs>
          <w:tab w:val="left" w:pos="567"/>
        </w:tabs>
        <w:ind w:left="360"/>
        <w:jc w:val="both"/>
      </w:pPr>
    </w:p>
    <w:p w14:paraId="36377A97" w14:textId="7FF4165C" w:rsidR="00675846" w:rsidRPr="00236B81" w:rsidRDefault="000F7383" w:rsidP="001F71CA">
      <w:pPr>
        <w:tabs>
          <w:tab w:val="left" w:pos="567"/>
        </w:tabs>
        <w:jc w:val="both"/>
        <w:rPr>
          <w:rFonts w:asciiTheme="minorHAnsi" w:hAnsiTheme="minorHAnsi"/>
        </w:rPr>
      </w:pPr>
      <w:r w:rsidRPr="00236B81">
        <w:rPr>
          <w:rFonts w:asciiTheme="minorHAnsi" w:hAnsiTheme="minorHAnsi"/>
          <w:b/>
          <w:bCs/>
        </w:rPr>
        <w:tab/>
      </w:r>
      <w:r w:rsidR="00430662" w:rsidRPr="00236B81">
        <w:rPr>
          <w:rFonts w:asciiTheme="minorHAnsi" w:hAnsiTheme="minorHAnsi"/>
          <w:b/>
          <w:bCs/>
        </w:rPr>
        <w:t xml:space="preserve">2) </w:t>
      </w:r>
      <w:r w:rsidR="001F71CA" w:rsidRPr="00236B81">
        <w:rPr>
          <w:rFonts w:asciiTheme="minorHAnsi" w:hAnsiTheme="minorHAnsi"/>
        </w:rPr>
        <w:t xml:space="preserve">En el caso de que </w:t>
      </w:r>
      <w:r w:rsidRPr="00236B81">
        <w:rPr>
          <w:rFonts w:asciiTheme="minorHAnsi" w:hAnsiTheme="minorHAnsi"/>
        </w:rPr>
        <w:t xml:space="preserve">de que la adquisición de las fincas o de derechos reales sobre las mimas </w:t>
      </w:r>
      <w:r w:rsidR="005E7F1E" w:rsidRPr="00236B81">
        <w:rPr>
          <w:rFonts w:asciiTheme="minorHAnsi" w:hAnsiTheme="minorHAnsi"/>
        </w:rPr>
        <w:t xml:space="preserve">por un extranjero </w:t>
      </w:r>
      <w:r w:rsidR="001F71CA" w:rsidRPr="00236B81">
        <w:rPr>
          <w:rFonts w:asciiTheme="minorHAnsi" w:hAnsiTheme="minorHAnsi"/>
        </w:rPr>
        <w:t xml:space="preserve">se verifique en virtud de sucesión </w:t>
      </w:r>
      <w:r w:rsidR="001F71CA" w:rsidRPr="00236B81">
        <w:rPr>
          <w:rFonts w:asciiTheme="minorHAnsi" w:hAnsiTheme="minorHAnsi"/>
          <w:b/>
          <w:bCs/>
        </w:rPr>
        <w:t>mortis causa</w:t>
      </w:r>
      <w:r w:rsidR="001F71CA" w:rsidRPr="00236B81">
        <w:rPr>
          <w:rFonts w:asciiTheme="minorHAnsi" w:hAnsiTheme="minorHAnsi"/>
        </w:rPr>
        <w:t xml:space="preserve">, </w:t>
      </w:r>
      <w:r w:rsidR="001F71CA" w:rsidRPr="00236B81">
        <w:rPr>
          <w:rFonts w:asciiTheme="minorHAnsi" w:hAnsiTheme="minorHAnsi"/>
        </w:rPr>
        <w:lastRenderedPageBreak/>
        <w:t>tanto a título si</w:t>
      </w:r>
      <w:r w:rsidRPr="00236B81">
        <w:rPr>
          <w:rFonts w:asciiTheme="minorHAnsi" w:hAnsiTheme="minorHAnsi"/>
        </w:rPr>
        <w:t>ngular como universal o de herencia</w:t>
      </w:r>
      <w:r w:rsidR="00644345">
        <w:rPr>
          <w:rFonts w:asciiTheme="minorHAnsi" w:hAnsiTheme="minorHAnsi"/>
        </w:rPr>
        <w:t>,</w:t>
      </w:r>
      <w:r w:rsidRPr="00236B81">
        <w:rPr>
          <w:rFonts w:asciiTheme="minorHAnsi" w:hAnsiTheme="minorHAnsi"/>
        </w:rPr>
        <w:t xml:space="preserve"> éste deberá obtener la correspondiente autorización dentro de los </w:t>
      </w:r>
      <w:r w:rsidRPr="00236B81">
        <w:rPr>
          <w:rFonts w:asciiTheme="minorHAnsi" w:hAnsiTheme="minorHAnsi"/>
          <w:b/>
          <w:bCs/>
        </w:rPr>
        <w:t>tres meses siguientes</w:t>
      </w:r>
      <w:r w:rsidR="005E7F1E">
        <w:rPr>
          <w:rFonts w:asciiTheme="minorHAnsi" w:hAnsiTheme="minorHAnsi"/>
          <w:b/>
          <w:bCs/>
        </w:rPr>
        <w:t xml:space="preserve"> </w:t>
      </w:r>
      <w:r w:rsidR="005E7F1E">
        <w:rPr>
          <w:rFonts w:asciiTheme="minorHAnsi" w:hAnsiTheme="minorHAnsi"/>
        </w:rPr>
        <w:t xml:space="preserve">a la fecha en la que </w:t>
      </w:r>
      <w:r w:rsidR="00F6777B">
        <w:rPr>
          <w:rFonts w:asciiTheme="minorHAnsi" w:hAnsiTheme="minorHAnsi"/>
        </w:rPr>
        <w:t xml:space="preserve">pudo </w:t>
      </w:r>
      <w:r w:rsidR="00F6777B" w:rsidRPr="00236B81">
        <w:rPr>
          <w:rFonts w:asciiTheme="minorHAnsi" w:hAnsiTheme="minorHAnsi"/>
          <w:b/>
          <w:bCs/>
        </w:rPr>
        <w:t>ejercitar</w:t>
      </w:r>
      <w:r w:rsidR="005E7F1E" w:rsidRPr="00236B81">
        <w:rPr>
          <w:rFonts w:asciiTheme="minorHAnsi" w:hAnsiTheme="minorHAnsi"/>
          <w:b/>
          <w:bCs/>
        </w:rPr>
        <w:t xml:space="preserve"> legalmente sus facultades como titular del dominio o del derecho real de que se trate</w:t>
      </w:r>
      <w:r w:rsidR="005E7F1E" w:rsidRPr="005E7F1E">
        <w:rPr>
          <w:rFonts w:asciiTheme="minorHAnsi" w:hAnsiTheme="minorHAnsi"/>
        </w:rPr>
        <w:t>,</w:t>
      </w:r>
      <w:r w:rsidR="005E7F1E" w:rsidRPr="00236B81">
        <w:rPr>
          <w:rFonts w:asciiTheme="minorHAnsi" w:hAnsiTheme="minorHAnsi"/>
        </w:rPr>
        <w:t xml:space="preserve"> </w:t>
      </w:r>
      <w:r w:rsidR="00430662" w:rsidRPr="00236B81">
        <w:rPr>
          <w:rFonts w:asciiTheme="minorHAnsi" w:hAnsiTheme="minorHAnsi"/>
        </w:rPr>
        <w:t>o, en su defecto,</w:t>
      </w:r>
      <w:r w:rsidR="00430662" w:rsidRPr="00236B81">
        <w:rPr>
          <w:rFonts w:asciiTheme="minorHAnsi" w:hAnsiTheme="minorHAnsi"/>
          <w:b/>
          <w:bCs/>
        </w:rPr>
        <w:t xml:space="preserve"> proceder </w:t>
      </w:r>
      <w:r w:rsidR="00430662" w:rsidRPr="00236B81">
        <w:rPr>
          <w:rFonts w:asciiTheme="minorHAnsi" w:hAnsiTheme="minorHAnsi"/>
        </w:rPr>
        <w:t xml:space="preserve">a </w:t>
      </w:r>
      <w:r w:rsidR="00F6777B" w:rsidRPr="00236B81">
        <w:rPr>
          <w:rFonts w:asciiTheme="minorHAnsi" w:hAnsiTheme="minorHAnsi"/>
        </w:rPr>
        <w:t>su transmisión</w:t>
      </w:r>
      <w:r w:rsidRPr="00236B81">
        <w:rPr>
          <w:rFonts w:asciiTheme="minorHAnsi" w:hAnsiTheme="minorHAnsi"/>
        </w:rPr>
        <w:t xml:space="preserve"> en el plazo de </w:t>
      </w:r>
      <w:r w:rsidRPr="00236B81">
        <w:rPr>
          <w:rFonts w:asciiTheme="minorHAnsi" w:hAnsiTheme="minorHAnsi"/>
          <w:b/>
          <w:bCs/>
        </w:rPr>
        <w:t>un año</w:t>
      </w:r>
      <w:r w:rsidR="005E7F1E">
        <w:rPr>
          <w:rFonts w:asciiTheme="minorHAnsi" w:hAnsiTheme="minorHAnsi"/>
          <w:b/>
          <w:bCs/>
        </w:rPr>
        <w:t xml:space="preserve">. </w:t>
      </w:r>
      <w:r w:rsidR="005E7F1E">
        <w:rPr>
          <w:rFonts w:asciiTheme="minorHAnsi" w:hAnsiTheme="minorHAnsi"/>
        </w:rPr>
        <w:t xml:space="preserve">El incumplimiento de estos requisitos facultará </w:t>
      </w:r>
      <w:r w:rsidR="005E7F1E" w:rsidRPr="005E7F1E">
        <w:rPr>
          <w:rFonts w:asciiTheme="minorHAnsi" w:hAnsiTheme="minorHAnsi"/>
        </w:rPr>
        <w:t>a</w:t>
      </w:r>
      <w:r w:rsidR="00675846" w:rsidRPr="005E7F1E">
        <w:rPr>
          <w:rFonts w:asciiTheme="minorHAnsi" w:hAnsiTheme="minorHAnsi"/>
        </w:rPr>
        <w:t>l</w:t>
      </w:r>
      <w:r w:rsidR="00675846" w:rsidRPr="00236B81">
        <w:rPr>
          <w:rFonts w:asciiTheme="minorHAnsi" w:hAnsiTheme="minorHAnsi"/>
        </w:rPr>
        <w:t xml:space="preserve"> Ministerio de Defensa </w:t>
      </w:r>
      <w:r w:rsidR="005E7F1E">
        <w:rPr>
          <w:rFonts w:asciiTheme="minorHAnsi" w:hAnsiTheme="minorHAnsi"/>
        </w:rPr>
        <w:t>a expropiar</w:t>
      </w:r>
      <w:r w:rsidR="00675846" w:rsidRPr="00236B81">
        <w:rPr>
          <w:rFonts w:asciiTheme="minorHAnsi" w:hAnsiTheme="minorHAnsi"/>
        </w:rPr>
        <w:t xml:space="preserve"> de su derecho. </w:t>
      </w:r>
      <w:r w:rsidR="00675846" w:rsidRPr="00236B81">
        <w:rPr>
          <w:rFonts w:asciiTheme="minorHAnsi" w:hAnsiTheme="minorHAnsi"/>
          <w:b/>
          <w:bCs/>
        </w:rPr>
        <w:t xml:space="preserve"> </w:t>
      </w:r>
    </w:p>
    <w:p w14:paraId="70C4AD13" w14:textId="26777033" w:rsidR="005B15F2" w:rsidRPr="00236B81" w:rsidRDefault="00BA2AEF" w:rsidP="009A764F">
      <w:pPr>
        <w:tabs>
          <w:tab w:val="left" w:pos="567"/>
        </w:tabs>
        <w:jc w:val="both"/>
        <w:rPr>
          <w:rFonts w:asciiTheme="minorHAnsi" w:hAnsiTheme="minorHAnsi"/>
          <w:b/>
          <w:bCs/>
        </w:rPr>
      </w:pPr>
      <w:r w:rsidRPr="00236B81">
        <w:rPr>
          <w:rFonts w:asciiTheme="minorHAnsi" w:hAnsiTheme="minorHAnsi"/>
          <w:b/>
          <w:bCs/>
        </w:rPr>
        <w:tab/>
      </w:r>
    </w:p>
    <w:p w14:paraId="225A7781" w14:textId="0E346596" w:rsidR="00675846" w:rsidRPr="00236B81" w:rsidRDefault="00675846" w:rsidP="009A764F">
      <w:pPr>
        <w:tabs>
          <w:tab w:val="left" w:pos="567"/>
        </w:tabs>
        <w:jc w:val="both"/>
        <w:rPr>
          <w:rFonts w:asciiTheme="minorHAnsi" w:hAnsiTheme="minorHAnsi"/>
        </w:rPr>
      </w:pPr>
      <w:r w:rsidRPr="00236B81">
        <w:rPr>
          <w:rFonts w:asciiTheme="minorHAnsi" w:hAnsiTheme="minorHAnsi"/>
          <w:b/>
          <w:bCs/>
        </w:rPr>
        <w:tab/>
      </w:r>
      <w:r w:rsidRPr="00236B81">
        <w:rPr>
          <w:rFonts w:asciiTheme="minorHAnsi" w:hAnsiTheme="minorHAnsi"/>
        </w:rPr>
        <w:t xml:space="preserve">El </w:t>
      </w:r>
      <w:r w:rsidRPr="00236B81">
        <w:rPr>
          <w:rFonts w:asciiTheme="minorHAnsi" w:hAnsiTheme="minorHAnsi"/>
          <w:b/>
          <w:bCs/>
        </w:rPr>
        <w:t xml:space="preserve">art. 46.3 </w:t>
      </w:r>
      <w:r w:rsidRPr="00236B81">
        <w:rPr>
          <w:rFonts w:asciiTheme="minorHAnsi" w:hAnsiTheme="minorHAnsi"/>
        </w:rPr>
        <w:t xml:space="preserve">del Reglamento prevé que </w:t>
      </w:r>
      <w:r w:rsidRPr="00236B81">
        <w:rPr>
          <w:rFonts w:asciiTheme="minorHAnsi" w:hAnsiTheme="minorHAnsi"/>
          <w:b/>
          <w:bCs/>
        </w:rPr>
        <w:t>iguales plazo</w:t>
      </w:r>
      <w:r w:rsidR="00AA3B60" w:rsidRPr="00236B81">
        <w:rPr>
          <w:rFonts w:asciiTheme="minorHAnsi" w:hAnsiTheme="minorHAnsi"/>
          <w:b/>
          <w:bCs/>
        </w:rPr>
        <w:t>s</w:t>
      </w:r>
      <w:r w:rsidRPr="00236B81">
        <w:rPr>
          <w:rFonts w:asciiTheme="minorHAnsi" w:hAnsiTheme="minorHAnsi"/>
          <w:b/>
          <w:bCs/>
        </w:rPr>
        <w:t xml:space="preserve"> y consecuencia</w:t>
      </w:r>
      <w:r w:rsidRPr="00236B81">
        <w:rPr>
          <w:rFonts w:asciiTheme="minorHAnsi" w:hAnsiTheme="minorHAnsi"/>
        </w:rPr>
        <w:t xml:space="preserve"> se aplicarán un </w:t>
      </w:r>
      <w:r w:rsidRPr="00236B81">
        <w:rPr>
          <w:rFonts w:asciiTheme="minorHAnsi" w:hAnsiTheme="minorHAnsi"/>
          <w:b/>
          <w:bCs/>
        </w:rPr>
        <w:t>súbdito español pierda esta nacionalidad</w:t>
      </w:r>
      <w:r w:rsidRPr="00236B81">
        <w:rPr>
          <w:rFonts w:asciiTheme="minorHAnsi" w:hAnsiTheme="minorHAnsi"/>
        </w:rPr>
        <w:t xml:space="preserve"> y cuando por </w:t>
      </w:r>
      <w:r w:rsidRPr="00236B81">
        <w:rPr>
          <w:rFonts w:asciiTheme="minorHAnsi" w:hAnsiTheme="minorHAnsi"/>
          <w:b/>
          <w:bCs/>
        </w:rPr>
        <w:t>disolución de Sociedad</w:t>
      </w:r>
      <w:r w:rsidRPr="00236B81">
        <w:rPr>
          <w:rFonts w:asciiTheme="minorHAnsi" w:hAnsiTheme="minorHAnsi"/>
        </w:rPr>
        <w:t xml:space="preserve"> se adjudiquen derechos reales sobre bienes inmuebles a un titular extranjero</w:t>
      </w:r>
      <w:r w:rsidR="00430662" w:rsidRPr="00236B81">
        <w:rPr>
          <w:rStyle w:val="Refdenotaalfinal"/>
          <w:rFonts w:asciiTheme="minorHAnsi" w:hAnsiTheme="minorHAnsi"/>
        </w:rPr>
        <w:endnoteReference w:id="7"/>
      </w:r>
      <w:r w:rsidRPr="00236B81">
        <w:rPr>
          <w:rFonts w:asciiTheme="minorHAnsi" w:hAnsiTheme="minorHAnsi"/>
        </w:rPr>
        <w:t xml:space="preserve">. </w:t>
      </w:r>
    </w:p>
    <w:p w14:paraId="317E0164" w14:textId="77777777" w:rsidR="00AA3B60" w:rsidRPr="00236B81" w:rsidRDefault="00AA3B60" w:rsidP="009A764F">
      <w:pPr>
        <w:tabs>
          <w:tab w:val="left" w:pos="567"/>
        </w:tabs>
        <w:jc w:val="both"/>
        <w:rPr>
          <w:rFonts w:asciiTheme="minorHAnsi" w:hAnsiTheme="minorHAnsi"/>
        </w:rPr>
      </w:pPr>
    </w:p>
    <w:p w14:paraId="71263B17" w14:textId="4181F2CB" w:rsidR="00C4086C" w:rsidRPr="00236B81" w:rsidRDefault="00AA3B60" w:rsidP="001B2746">
      <w:pPr>
        <w:jc w:val="both"/>
        <w:rPr>
          <w:rFonts w:asciiTheme="minorHAnsi" w:hAnsiTheme="minorHAnsi"/>
        </w:rPr>
      </w:pPr>
      <w:r w:rsidRPr="00236B81">
        <w:rPr>
          <w:rFonts w:asciiTheme="minorHAnsi" w:hAnsiTheme="minorHAnsi"/>
        </w:rPr>
        <w:tab/>
      </w:r>
      <w:r w:rsidR="00430662" w:rsidRPr="00236B81">
        <w:rPr>
          <w:rFonts w:asciiTheme="minorHAnsi" w:hAnsiTheme="minorHAnsi"/>
          <w:b/>
          <w:bCs/>
        </w:rPr>
        <w:t>3</w:t>
      </w:r>
      <w:r w:rsidRPr="00236B81">
        <w:rPr>
          <w:rFonts w:asciiTheme="minorHAnsi" w:hAnsiTheme="minorHAnsi"/>
          <w:b/>
          <w:bCs/>
        </w:rPr>
        <w:t xml:space="preserve">) </w:t>
      </w:r>
      <w:r w:rsidR="00430662" w:rsidRPr="00236B81">
        <w:rPr>
          <w:rFonts w:asciiTheme="minorHAnsi" w:hAnsiTheme="minorHAnsi"/>
        </w:rPr>
        <w:t>L</w:t>
      </w:r>
      <w:r w:rsidRPr="00236B81">
        <w:rPr>
          <w:rFonts w:asciiTheme="minorHAnsi" w:hAnsiTheme="minorHAnsi"/>
        </w:rPr>
        <w:t xml:space="preserve">os </w:t>
      </w:r>
      <w:r w:rsidRPr="00236B81">
        <w:rPr>
          <w:rFonts w:asciiTheme="minorHAnsi" w:hAnsiTheme="minorHAnsi"/>
          <w:b/>
          <w:bCs/>
        </w:rPr>
        <w:t>artículos 27 de la Ley y 48 del Reglamento</w:t>
      </w:r>
      <w:r w:rsidRPr="00236B81">
        <w:rPr>
          <w:rFonts w:asciiTheme="minorHAnsi" w:hAnsiTheme="minorHAnsi"/>
        </w:rPr>
        <w:t xml:space="preserve"> </w:t>
      </w:r>
      <w:r w:rsidR="00430662" w:rsidRPr="00236B81">
        <w:rPr>
          <w:rFonts w:asciiTheme="minorHAnsi" w:hAnsiTheme="minorHAnsi"/>
        </w:rPr>
        <w:t xml:space="preserve">establecen que </w:t>
      </w:r>
      <w:r w:rsidRPr="00236B81">
        <w:rPr>
          <w:rFonts w:asciiTheme="minorHAnsi" w:hAnsiTheme="minorHAnsi"/>
        </w:rPr>
        <w:t xml:space="preserve">en las zonas de acceso restringido los extranjeros </w:t>
      </w:r>
      <w:r w:rsidRPr="00236B81">
        <w:rPr>
          <w:rFonts w:asciiTheme="minorHAnsi" w:hAnsiTheme="minorHAnsi"/>
          <w:b/>
          <w:bCs/>
        </w:rPr>
        <w:t>no podrán adquirir por prescripción</w:t>
      </w:r>
      <w:r w:rsidRPr="00236B81">
        <w:rPr>
          <w:rFonts w:asciiTheme="minorHAnsi" w:hAnsiTheme="minorHAnsi"/>
        </w:rPr>
        <w:t xml:space="preserve"> el dominio y otros derechos reales sobre bienes inmuebles.</w:t>
      </w:r>
    </w:p>
    <w:p w14:paraId="00630FC2" w14:textId="77777777" w:rsidR="00C4086C" w:rsidRPr="00236B81" w:rsidRDefault="00C4086C" w:rsidP="00C4086C">
      <w:pPr>
        <w:jc w:val="both"/>
        <w:rPr>
          <w:rFonts w:asciiTheme="minorHAnsi" w:hAnsiTheme="minorHAnsi"/>
        </w:rPr>
      </w:pPr>
    </w:p>
    <w:p w14:paraId="078AB631" w14:textId="5623DAE8" w:rsidR="00AA3B60" w:rsidRPr="008D1D66" w:rsidRDefault="00B06503" w:rsidP="00B06503">
      <w:pPr>
        <w:pBdr>
          <w:bottom w:val="single" w:sz="4" w:space="1" w:color="auto"/>
        </w:pBdr>
        <w:tabs>
          <w:tab w:val="left" w:pos="567"/>
        </w:tabs>
        <w:jc w:val="both"/>
        <w:rPr>
          <w:rFonts w:asciiTheme="minorHAnsi" w:hAnsiTheme="minorHAnsi"/>
        </w:rPr>
      </w:pPr>
      <w:r>
        <w:rPr>
          <w:b/>
          <w:bCs/>
        </w:rPr>
        <w:tab/>
      </w:r>
      <w:r w:rsidR="00AA3B60" w:rsidRPr="008D1D66">
        <w:rPr>
          <w:rFonts w:asciiTheme="minorHAnsi" w:hAnsiTheme="minorHAnsi"/>
          <w:b/>
          <w:bCs/>
        </w:rPr>
        <w:t>PRINCIPALES DEBERES DE NOTARIOS Y REGISTRADORES PARA LA</w:t>
      </w:r>
      <w:r w:rsidR="00C4086C" w:rsidRPr="008D1D66">
        <w:rPr>
          <w:rFonts w:asciiTheme="minorHAnsi" w:hAnsiTheme="minorHAnsi"/>
          <w:b/>
          <w:bCs/>
        </w:rPr>
        <w:t xml:space="preserve"> </w:t>
      </w:r>
      <w:r w:rsidR="00AA3B60" w:rsidRPr="008D1D66">
        <w:rPr>
          <w:rFonts w:asciiTheme="minorHAnsi" w:hAnsiTheme="minorHAnsi"/>
          <w:b/>
          <w:bCs/>
        </w:rPr>
        <w:t>REVENCIÓN DEL FRAUDE FISCAL Y DEL BLANQUEO DE CAPITALES</w:t>
      </w:r>
      <w:r w:rsidRPr="008D1D66">
        <w:rPr>
          <w:rFonts w:asciiTheme="minorHAnsi" w:hAnsiTheme="minorHAnsi"/>
          <w:b/>
          <w:bCs/>
        </w:rPr>
        <w:t>.</w:t>
      </w:r>
    </w:p>
    <w:p w14:paraId="69882B12" w14:textId="77777777" w:rsidR="00AA3B60" w:rsidRPr="008D1D66" w:rsidRDefault="00AA3B60" w:rsidP="00AA3B60">
      <w:pPr>
        <w:jc w:val="both"/>
        <w:rPr>
          <w:rFonts w:asciiTheme="minorHAnsi" w:hAnsiTheme="minorHAnsi"/>
        </w:rPr>
      </w:pPr>
    </w:p>
    <w:p w14:paraId="1F96DDAA" w14:textId="77777777" w:rsidR="00C4086C" w:rsidRPr="008D1D66" w:rsidRDefault="00C4086C" w:rsidP="00AA3B60">
      <w:pPr>
        <w:jc w:val="both"/>
        <w:rPr>
          <w:rFonts w:asciiTheme="minorHAnsi" w:hAnsiTheme="minorHAnsi"/>
        </w:rPr>
      </w:pPr>
      <w:r w:rsidRPr="008D1D66">
        <w:rPr>
          <w:rFonts w:asciiTheme="minorHAnsi" w:hAnsiTheme="minorHAnsi"/>
          <w:b/>
          <w:bCs/>
        </w:rPr>
        <w:t>Obligaciones de los Notarios:</w:t>
      </w:r>
    </w:p>
    <w:p w14:paraId="389CDB29" w14:textId="77777777" w:rsidR="00C4086C" w:rsidRPr="008D1D66" w:rsidRDefault="00C4086C" w:rsidP="00AA3B60">
      <w:pPr>
        <w:jc w:val="both"/>
        <w:rPr>
          <w:rFonts w:asciiTheme="minorHAnsi" w:hAnsiTheme="minorHAnsi"/>
        </w:rPr>
      </w:pPr>
    </w:p>
    <w:p w14:paraId="0C38F4C8" w14:textId="042FD2A4" w:rsidR="002E7A32" w:rsidRPr="008D1D66" w:rsidRDefault="00196A84" w:rsidP="00631DD3">
      <w:pPr>
        <w:ind w:firstLine="284"/>
        <w:jc w:val="both"/>
        <w:rPr>
          <w:rFonts w:asciiTheme="minorHAnsi" w:hAnsiTheme="minorHAnsi"/>
        </w:rPr>
      </w:pPr>
      <w:r w:rsidRPr="008D1D66">
        <w:rPr>
          <w:rFonts w:asciiTheme="minorHAnsi" w:hAnsiTheme="minorHAnsi"/>
        </w:rPr>
        <w:t xml:space="preserve">1.- </w:t>
      </w:r>
      <w:r w:rsidR="002E7A32" w:rsidRPr="008D1D66">
        <w:rPr>
          <w:rFonts w:asciiTheme="minorHAnsi" w:hAnsiTheme="minorHAnsi"/>
        </w:rPr>
        <w:t xml:space="preserve">Suministro periódico de información </w:t>
      </w:r>
      <w:r w:rsidR="00A24A62" w:rsidRPr="008D1D66">
        <w:rPr>
          <w:rFonts w:asciiTheme="minorHAnsi" w:hAnsiTheme="minorHAnsi"/>
        </w:rPr>
        <w:t xml:space="preserve">a la Administración Tributaria a través del índice único del Consejo General Notariado. (art 17 Ley del Notariado).  </w:t>
      </w:r>
    </w:p>
    <w:p w14:paraId="44B6E366" w14:textId="77777777" w:rsidR="00A24A62" w:rsidRPr="008D1D66" w:rsidRDefault="00A24A62" w:rsidP="00631DD3">
      <w:pPr>
        <w:ind w:firstLine="284"/>
        <w:jc w:val="both"/>
        <w:rPr>
          <w:rFonts w:asciiTheme="minorHAnsi" w:hAnsiTheme="minorHAnsi"/>
        </w:rPr>
      </w:pPr>
    </w:p>
    <w:p w14:paraId="35AA815D" w14:textId="35A5166F" w:rsidR="00A24A62" w:rsidRPr="008D1D66" w:rsidRDefault="00A24A62" w:rsidP="00631DD3">
      <w:pPr>
        <w:ind w:firstLine="284"/>
        <w:jc w:val="both"/>
        <w:rPr>
          <w:rFonts w:asciiTheme="minorHAnsi" w:hAnsiTheme="minorHAnsi"/>
        </w:rPr>
      </w:pPr>
      <w:r w:rsidRPr="008D1D66">
        <w:rPr>
          <w:rFonts w:asciiTheme="minorHAnsi" w:hAnsiTheme="minorHAnsi"/>
        </w:rPr>
        <w:t>2.- Obligación de comprobar y consignar los Número de Identificación Fiscal de los otorgantes en los instrumentos públicos que tenga por objeto actos o contratos con trascendencia tributaria. (art 23 Ley del Notariado).</w:t>
      </w:r>
    </w:p>
    <w:p w14:paraId="3EABB354" w14:textId="77777777" w:rsidR="00A24A62" w:rsidRPr="008D1D66" w:rsidRDefault="00A24A62" w:rsidP="00631DD3">
      <w:pPr>
        <w:ind w:firstLine="284"/>
        <w:jc w:val="both"/>
        <w:rPr>
          <w:rFonts w:asciiTheme="minorHAnsi" w:hAnsiTheme="minorHAnsi"/>
        </w:rPr>
      </w:pPr>
    </w:p>
    <w:p w14:paraId="19D2A24F" w14:textId="77777777" w:rsidR="00A24A62" w:rsidRPr="008D1D66" w:rsidRDefault="00A24A62" w:rsidP="00A24A62">
      <w:pPr>
        <w:ind w:firstLine="284"/>
        <w:jc w:val="both"/>
        <w:rPr>
          <w:rFonts w:asciiTheme="minorHAnsi" w:hAnsiTheme="minorHAnsi"/>
        </w:rPr>
      </w:pPr>
      <w:r w:rsidRPr="008D1D66">
        <w:rPr>
          <w:rFonts w:asciiTheme="minorHAnsi" w:hAnsiTheme="minorHAnsi"/>
        </w:rPr>
        <w:t>3.- Prohibición autorizar instrumentos públicos en los que sean otorgantes personas jurídicas que tenga revocado su Número de Identificación Fiscal (art 23 Ley del Notariado).</w:t>
      </w:r>
    </w:p>
    <w:p w14:paraId="3CDDC787" w14:textId="40A96872" w:rsidR="00A24A62" w:rsidRPr="008D1D66" w:rsidRDefault="00A24A62" w:rsidP="00631DD3">
      <w:pPr>
        <w:ind w:firstLine="284"/>
        <w:jc w:val="both"/>
        <w:rPr>
          <w:rFonts w:asciiTheme="minorHAnsi" w:hAnsiTheme="minorHAnsi"/>
        </w:rPr>
      </w:pPr>
    </w:p>
    <w:p w14:paraId="75A99F88" w14:textId="77777777" w:rsidR="00A24A62" w:rsidRPr="008D1D66" w:rsidRDefault="00A24A62" w:rsidP="00631DD3">
      <w:pPr>
        <w:ind w:firstLine="284"/>
        <w:jc w:val="both"/>
        <w:rPr>
          <w:rFonts w:asciiTheme="minorHAnsi" w:hAnsiTheme="minorHAnsi"/>
        </w:rPr>
      </w:pPr>
      <w:r w:rsidRPr="008D1D66">
        <w:rPr>
          <w:rFonts w:asciiTheme="minorHAnsi" w:hAnsiTheme="minorHAnsi"/>
        </w:rPr>
        <w:t xml:space="preserve">4.- Obligación de identificar los medios de pago empleados en los actos o contratos por los que se declaren, transmitan, graven, modifiquen o extingan a título oneroso el dominio y los demás derechos reales sobre bienes inmuebles se identificarán, cuando la contraprestación consistiere en todo o en parte en dinero o signo que lo represente, (art 24 Ley del Notariado y 177 del Reglamento Notarial). </w:t>
      </w:r>
    </w:p>
    <w:p w14:paraId="3B957E10" w14:textId="77777777" w:rsidR="00A24A62" w:rsidRPr="008D1D66" w:rsidRDefault="00A24A62" w:rsidP="00631DD3">
      <w:pPr>
        <w:ind w:firstLine="284"/>
        <w:jc w:val="both"/>
        <w:rPr>
          <w:rFonts w:asciiTheme="minorHAnsi" w:hAnsiTheme="minorHAnsi"/>
        </w:rPr>
      </w:pPr>
    </w:p>
    <w:p w14:paraId="182B541F" w14:textId="7E008E00" w:rsidR="0043720D" w:rsidRPr="008D1D66" w:rsidRDefault="0043720D" w:rsidP="00631DD3">
      <w:pPr>
        <w:ind w:firstLine="284"/>
        <w:jc w:val="both"/>
        <w:rPr>
          <w:rFonts w:asciiTheme="minorHAnsi" w:hAnsiTheme="minorHAnsi"/>
        </w:rPr>
      </w:pPr>
      <w:r w:rsidRPr="008D1D66">
        <w:rPr>
          <w:rFonts w:asciiTheme="minorHAnsi" w:hAnsiTheme="minorHAnsi"/>
        </w:rPr>
        <w:t>5.- El Notario como sujeto obligado en materia de blanque de capitales, en los instrumentos públicos que autorice o interveng</w:t>
      </w:r>
      <w:r w:rsidR="008D1D66">
        <w:rPr>
          <w:rFonts w:asciiTheme="minorHAnsi" w:hAnsiTheme="minorHAnsi"/>
        </w:rPr>
        <w:t>a</w:t>
      </w:r>
      <w:r w:rsidRPr="008D1D66">
        <w:rPr>
          <w:rFonts w:asciiTheme="minorHAnsi" w:hAnsiTheme="minorHAnsi"/>
        </w:rPr>
        <w:t xml:space="preserve">, entre otras medidas de diligencia debida, deberá proceder a la: </w:t>
      </w:r>
    </w:p>
    <w:p w14:paraId="5CA3BD4F" w14:textId="77777777" w:rsidR="0043720D" w:rsidRPr="008D1D66" w:rsidRDefault="0043720D" w:rsidP="00631DD3">
      <w:pPr>
        <w:ind w:firstLine="284"/>
        <w:jc w:val="both"/>
        <w:rPr>
          <w:rFonts w:asciiTheme="minorHAnsi" w:hAnsiTheme="minorHAnsi"/>
        </w:rPr>
      </w:pPr>
    </w:p>
    <w:p w14:paraId="44F5BE8A" w14:textId="430ABBBA" w:rsidR="0043720D" w:rsidRPr="008D1D66" w:rsidRDefault="0043720D" w:rsidP="0043720D">
      <w:pPr>
        <w:ind w:firstLine="284"/>
        <w:jc w:val="both"/>
        <w:rPr>
          <w:rFonts w:asciiTheme="minorHAnsi" w:hAnsiTheme="minorHAnsi"/>
        </w:rPr>
      </w:pPr>
      <w:r w:rsidRPr="008D1D66">
        <w:rPr>
          <w:rFonts w:asciiTheme="minorHAnsi" w:hAnsiTheme="minorHAnsi"/>
        </w:rPr>
        <w:t>i) Identificación formal de las partes del acto o negocio documentado (art 3), debiendo conservar durante diez años documentos que acrediten su identidad y, en su caso, profesión o actividad.</w:t>
      </w:r>
    </w:p>
    <w:p w14:paraId="4B3C35CD" w14:textId="229B95D7" w:rsidR="0043720D" w:rsidRPr="008D1D66" w:rsidRDefault="0043720D" w:rsidP="0043720D">
      <w:pPr>
        <w:ind w:firstLine="284"/>
        <w:jc w:val="both"/>
        <w:rPr>
          <w:rFonts w:asciiTheme="minorHAnsi" w:hAnsiTheme="minorHAnsi"/>
        </w:rPr>
      </w:pPr>
    </w:p>
    <w:p w14:paraId="5FE8CE97" w14:textId="56A5BD86" w:rsidR="0043720D" w:rsidRPr="008D1D66" w:rsidRDefault="0043720D" w:rsidP="0043720D">
      <w:pPr>
        <w:ind w:firstLine="284"/>
        <w:jc w:val="both"/>
        <w:rPr>
          <w:rFonts w:asciiTheme="minorHAnsi" w:hAnsiTheme="minorHAnsi"/>
        </w:rPr>
      </w:pPr>
      <w:r w:rsidRPr="008D1D66">
        <w:rPr>
          <w:rFonts w:asciiTheme="minorHAnsi" w:hAnsiTheme="minorHAnsi"/>
        </w:rPr>
        <w:lastRenderedPageBreak/>
        <w:t>ii) Identificación de los titulares reales (art 4), debiendo tenerse en cuenta en esta materia el nuevo Registro Central de Titularidades Reales creado por el Real decreto de 11 de julio de 2023.</w:t>
      </w:r>
    </w:p>
    <w:p w14:paraId="1609D85B" w14:textId="77777777" w:rsidR="0043720D" w:rsidRPr="008D1D66" w:rsidRDefault="0043720D" w:rsidP="0043720D">
      <w:pPr>
        <w:ind w:firstLine="284"/>
        <w:jc w:val="both"/>
        <w:rPr>
          <w:rFonts w:asciiTheme="minorHAnsi" w:hAnsiTheme="minorHAnsi"/>
        </w:rPr>
      </w:pPr>
    </w:p>
    <w:p w14:paraId="014A5DE3" w14:textId="151B62B0" w:rsidR="0043720D" w:rsidRPr="008D1D66" w:rsidRDefault="0043720D" w:rsidP="0043720D">
      <w:pPr>
        <w:ind w:firstLine="284"/>
        <w:jc w:val="both"/>
        <w:rPr>
          <w:rFonts w:asciiTheme="minorHAnsi" w:hAnsiTheme="minorHAnsi"/>
        </w:rPr>
      </w:pPr>
      <w:r w:rsidRPr="008D1D66">
        <w:rPr>
          <w:rFonts w:asciiTheme="minorHAnsi" w:hAnsiTheme="minorHAnsi"/>
        </w:rPr>
        <w:t>iii) Identificación del propósito e índole de la relación de negocios (art 5).</w:t>
      </w:r>
    </w:p>
    <w:p w14:paraId="6CFE2FAF" w14:textId="77777777" w:rsidR="0043720D" w:rsidRPr="008D1D66" w:rsidRDefault="0043720D" w:rsidP="0043720D">
      <w:pPr>
        <w:ind w:firstLine="284"/>
        <w:jc w:val="both"/>
        <w:rPr>
          <w:rFonts w:asciiTheme="minorHAnsi" w:hAnsiTheme="minorHAnsi"/>
        </w:rPr>
      </w:pPr>
    </w:p>
    <w:p w14:paraId="63E5E027" w14:textId="77777777" w:rsidR="001E2E20" w:rsidRPr="008D1D66" w:rsidRDefault="0043720D" w:rsidP="0043720D">
      <w:pPr>
        <w:ind w:firstLine="284"/>
        <w:jc w:val="both"/>
        <w:rPr>
          <w:rFonts w:asciiTheme="minorHAnsi" w:hAnsiTheme="minorHAnsi"/>
        </w:rPr>
      </w:pPr>
      <w:r w:rsidRPr="008D1D66">
        <w:rPr>
          <w:rFonts w:asciiTheme="minorHAnsi" w:hAnsiTheme="minorHAnsi"/>
        </w:rPr>
        <w:t>iv) Abstenerse de autorizar los actos o negocios en los que existan indicios de operaciones de blanqueo de capitales o financiación del terrorismo, lo que le exige comprobar</w:t>
      </w:r>
      <w:r w:rsidR="001E2E20" w:rsidRPr="008D1D66">
        <w:rPr>
          <w:rFonts w:asciiTheme="minorHAnsi" w:hAnsiTheme="minorHAnsi"/>
        </w:rPr>
        <w:t xml:space="preserve">: </w:t>
      </w:r>
    </w:p>
    <w:p w14:paraId="15A16AA7" w14:textId="0CD89F07" w:rsidR="001E2E20" w:rsidRPr="008D1D66" w:rsidRDefault="0043720D" w:rsidP="001E2E20">
      <w:pPr>
        <w:ind w:firstLine="708"/>
        <w:jc w:val="both"/>
        <w:rPr>
          <w:rFonts w:asciiTheme="minorHAnsi" w:hAnsiTheme="minorHAnsi"/>
        </w:rPr>
      </w:pPr>
      <w:r w:rsidRPr="008D1D66">
        <w:rPr>
          <w:rFonts w:asciiTheme="minorHAnsi" w:hAnsiTheme="minorHAnsi"/>
        </w:rPr>
        <w:t xml:space="preserve"> </w:t>
      </w:r>
      <w:r w:rsidR="001E2E20" w:rsidRPr="008D1D66">
        <w:rPr>
          <w:rFonts w:asciiTheme="minorHAnsi" w:hAnsiTheme="minorHAnsi"/>
        </w:rPr>
        <w:t>- L</w:t>
      </w:r>
      <w:r w:rsidRPr="008D1D66">
        <w:rPr>
          <w:rFonts w:asciiTheme="minorHAnsi" w:hAnsiTheme="minorHAnsi"/>
        </w:rPr>
        <w:t xml:space="preserve">a existencia o no de indicadores de riego en la operación, </w:t>
      </w:r>
    </w:p>
    <w:p w14:paraId="076731F0" w14:textId="51C7236C" w:rsidR="001E2E20" w:rsidRPr="008D1D66" w:rsidRDefault="001E2E20" w:rsidP="001E2E20">
      <w:pPr>
        <w:ind w:firstLine="708"/>
        <w:jc w:val="both"/>
        <w:rPr>
          <w:rFonts w:asciiTheme="minorHAnsi" w:hAnsiTheme="minorHAnsi"/>
        </w:rPr>
      </w:pPr>
      <w:r w:rsidRPr="008D1D66">
        <w:rPr>
          <w:rFonts w:asciiTheme="minorHAnsi" w:hAnsiTheme="minorHAnsi"/>
        </w:rPr>
        <w:t>- L</w:t>
      </w:r>
      <w:r w:rsidR="0043720D" w:rsidRPr="008D1D66">
        <w:rPr>
          <w:rFonts w:asciiTheme="minorHAnsi" w:hAnsiTheme="minorHAnsi"/>
        </w:rPr>
        <w:t xml:space="preserve">a consulta de las listas de personas con responsabilidad pública e incluidas en los anexos de los reglamentos comunitarios que prevean el bloqueo o congelación de fondos o activos o prohibición de operaciones y </w:t>
      </w:r>
    </w:p>
    <w:p w14:paraId="18C59721" w14:textId="1DF7C9FD" w:rsidR="0043720D" w:rsidRPr="008D1D66" w:rsidRDefault="001E2E20" w:rsidP="001E2E20">
      <w:pPr>
        <w:ind w:firstLine="708"/>
        <w:jc w:val="both"/>
        <w:rPr>
          <w:rFonts w:asciiTheme="minorHAnsi" w:hAnsiTheme="minorHAnsi"/>
        </w:rPr>
      </w:pPr>
      <w:r w:rsidRPr="008D1D66">
        <w:rPr>
          <w:rFonts w:asciiTheme="minorHAnsi" w:hAnsiTheme="minorHAnsi"/>
        </w:rPr>
        <w:t>-  L</w:t>
      </w:r>
      <w:r w:rsidR="0043720D" w:rsidRPr="008D1D66">
        <w:rPr>
          <w:rFonts w:asciiTheme="minorHAnsi" w:hAnsiTheme="minorHAnsi"/>
        </w:rPr>
        <w:t>a vinculación de los elementos objetivos o subjetivos de</w:t>
      </w:r>
      <w:r w:rsidR="005E7F1E">
        <w:rPr>
          <w:rFonts w:asciiTheme="minorHAnsi" w:hAnsiTheme="minorHAnsi"/>
        </w:rPr>
        <w:t xml:space="preserve"> </w:t>
      </w:r>
      <w:r w:rsidR="0043720D" w:rsidRPr="008D1D66">
        <w:rPr>
          <w:rFonts w:asciiTheme="minorHAnsi" w:hAnsiTheme="minorHAnsi"/>
        </w:rPr>
        <w:t xml:space="preserve">la operación con jurisdicciones no cooperativas. (art 19) </w:t>
      </w:r>
    </w:p>
    <w:p w14:paraId="75673794" w14:textId="77777777" w:rsidR="0043720D" w:rsidRPr="008D1D66" w:rsidRDefault="0043720D" w:rsidP="0043720D">
      <w:pPr>
        <w:ind w:firstLine="284"/>
        <w:jc w:val="both"/>
        <w:rPr>
          <w:rFonts w:asciiTheme="minorHAnsi" w:hAnsiTheme="minorHAnsi"/>
        </w:rPr>
      </w:pPr>
    </w:p>
    <w:p w14:paraId="180ABDC3" w14:textId="2752A22E" w:rsidR="0043720D" w:rsidRPr="008D1D66" w:rsidRDefault="0043720D" w:rsidP="0043720D">
      <w:pPr>
        <w:ind w:firstLine="284"/>
        <w:jc w:val="both"/>
        <w:rPr>
          <w:rFonts w:asciiTheme="minorHAnsi" w:hAnsiTheme="minorHAnsi"/>
        </w:rPr>
      </w:pPr>
      <w:r w:rsidRPr="008D1D66">
        <w:rPr>
          <w:rFonts w:asciiTheme="minorHAnsi" w:hAnsiTheme="minorHAnsi"/>
        </w:rPr>
        <w:t xml:space="preserve">v) Notificar al Órgano Centralizado </w:t>
      </w:r>
      <w:r w:rsidR="008D1D66" w:rsidRPr="008D1D66">
        <w:rPr>
          <w:rFonts w:asciiTheme="minorHAnsi" w:hAnsiTheme="minorHAnsi"/>
        </w:rPr>
        <w:t xml:space="preserve">de Prevención de Blanqueo de Capitales del Consejo General del Notariado (OCP) </w:t>
      </w:r>
      <w:r w:rsidRPr="008D1D66">
        <w:rPr>
          <w:rFonts w:asciiTheme="minorHAnsi" w:hAnsiTheme="minorHAnsi"/>
        </w:rPr>
        <w:t xml:space="preserve">las operaciones que presenten algún indicador de riesgo relevantes o cuya autorización hubiese denegado, así como aquellas en que hubiese existido negativa a la identificar los medios de pago. </w:t>
      </w:r>
    </w:p>
    <w:p w14:paraId="1D007794" w14:textId="77777777" w:rsidR="0043720D" w:rsidRPr="008D1D66" w:rsidRDefault="0043720D" w:rsidP="0043720D">
      <w:pPr>
        <w:ind w:firstLine="284"/>
        <w:jc w:val="both"/>
        <w:rPr>
          <w:rFonts w:asciiTheme="minorHAnsi" w:hAnsiTheme="minorHAnsi"/>
        </w:rPr>
      </w:pPr>
    </w:p>
    <w:p w14:paraId="2F20081A" w14:textId="3BE18911" w:rsidR="0043720D" w:rsidRPr="008D1D66" w:rsidRDefault="0043720D" w:rsidP="00631DD3">
      <w:pPr>
        <w:ind w:firstLine="284"/>
        <w:jc w:val="both"/>
        <w:rPr>
          <w:rFonts w:asciiTheme="minorHAnsi" w:hAnsiTheme="minorHAnsi"/>
        </w:rPr>
      </w:pPr>
      <w:r w:rsidRPr="008D1D66">
        <w:rPr>
          <w:rFonts w:asciiTheme="minorHAnsi" w:hAnsiTheme="minorHAnsi"/>
        </w:rPr>
        <w:t xml:space="preserve">iv) Solicitar los modelos de declaración de los movimientos de medios de pago </w:t>
      </w:r>
      <w:r w:rsidR="008D1D66" w:rsidRPr="008D1D66">
        <w:rPr>
          <w:rFonts w:asciiTheme="minorHAnsi" w:hAnsiTheme="minorHAnsi"/>
        </w:rPr>
        <w:t xml:space="preserve">anteriormente estudiados. </w:t>
      </w:r>
    </w:p>
    <w:p w14:paraId="07B58E4D" w14:textId="77777777" w:rsidR="0043720D" w:rsidRPr="008D1D66" w:rsidRDefault="0043720D" w:rsidP="001E2E20">
      <w:pPr>
        <w:jc w:val="both"/>
        <w:rPr>
          <w:rFonts w:asciiTheme="minorHAnsi" w:hAnsiTheme="minorHAnsi"/>
        </w:rPr>
      </w:pPr>
    </w:p>
    <w:p w14:paraId="0232004B" w14:textId="025200FC" w:rsidR="002E7A32" w:rsidRPr="008D1D66" w:rsidRDefault="001E2E20" w:rsidP="00631DD3">
      <w:pPr>
        <w:ind w:firstLine="284"/>
        <w:jc w:val="both"/>
        <w:rPr>
          <w:rFonts w:asciiTheme="minorHAnsi" w:hAnsiTheme="minorHAnsi"/>
          <w:b/>
          <w:bCs/>
        </w:rPr>
      </w:pPr>
      <w:r w:rsidRPr="008D1D66">
        <w:rPr>
          <w:rFonts w:asciiTheme="minorHAnsi" w:hAnsiTheme="minorHAnsi"/>
          <w:b/>
          <w:bCs/>
        </w:rPr>
        <w:t xml:space="preserve">Obligaciones de los Registradores: </w:t>
      </w:r>
    </w:p>
    <w:p w14:paraId="39645648" w14:textId="77777777" w:rsidR="00644345" w:rsidRPr="008D1D66" w:rsidRDefault="00644345" w:rsidP="00196A84">
      <w:pPr>
        <w:ind w:firstLine="284"/>
        <w:jc w:val="both"/>
        <w:rPr>
          <w:rFonts w:asciiTheme="minorHAnsi" w:hAnsiTheme="minorHAnsi"/>
        </w:rPr>
      </w:pPr>
    </w:p>
    <w:p w14:paraId="12BD2D83" w14:textId="77777777" w:rsidR="001E2E20" w:rsidRPr="008D1D66" w:rsidRDefault="001E2E20" w:rsidP="001E2E20">
      <w:pPr>
        <w:ind w:firstLine="284"/>
        <w:jc w:val="both"/>
        <w:rPr>
          <w:rFonts w:asciiTheme="minorHAnsi" w:hAnsiTheme="minorHAnsi"/>
        </w:rPr>
      </w:pPr>
      <w:r w:rsidRPr="008D1D66">
        <w:rPr>
          <w:rFonts w:asciiTheme="minorHAnsi" w:hAnsiTheme="minorHAnsi"/>
        </w:rPr>
        <w:t>1.- Prohibición de inscripción de los actos o negocios en los que (</w:t>
      </w:r>
      <w:r w:rsidRPr="008D1D66">
        <w:rPr>
          <w:rFonts w:asciiTheme="minorHAnsi" w:hAnsiTheme="minorHAnsi"/>
          <w:b/>
          <w:bCs/>
        </w:rPr>
        <w:t>artículo 254 y 255 de la Ley Hipotecaria</w:t>
      </w:r>
      <w:r w:rsidRPr="008D1D66">
        <w:rPr>
          <w:rFonts w:asciiTheme="minorHAnsi" w:hAnsiTheme="minorHAnsi"/>
        </w:rPr>
        <w:t xml:space="preserve">: </w:t>
      </w:r>
    </w:p>
    <w:p w14:paraId="397D8DB2" w14:textId="77777777" w:rsidR="001E2E20" w:rsidRPr="008D1D66" w:rsidRDefault="001E2E20" w:rsidP="001E2E20">
      <w:pPr>
        <w:ind w:firstLine="284"/>
        <w:jc w:val="both"/>
        <w:rPr>
          <w:rFonts w:asciiTheme="minorHAnsi" w:hAnsiTheme="minorHAnsi"/>
        </w:rPr>
      </w:pPr>
    </w:p>
    <w:p w14:paraId="346FFBBC" w14:textId="5CF1274B" w:rsidR="001E2E20" w:rsidRDefault="001E2E20" w:rsidP="001E2E20">
      <w:pPr>
        <w:pStyle w:val="Prrafodelista"/>
        <w:numPr>
          <w:ilvl w:val="0"/>
          <w:numId w:val="42"/>
        </w:numPr>
        <w:jc w:val="both"/>
      </w:pPr>
      <w:r w:rsidRPr="008D1D66">
        <w:t xml:space="preserve">Existiendo obligación de identificación de los medios de pago estos no consten identificados. </w:t>
      </w:r>
    </w:p>
    <w:p w14:paraId="6D45C711" w14:textId="045D9719" w:rsidR="005E7F1E" w:rsidRPr="008D1D66" w:rsidRDefault="005E7F1E" w:rsidP="005E7F1E">
      <w:pPr>
        <w:ind w:left="284"/>
        <w:jc w:val="both"/>
      </w:pPr>
    </w:p>
    <w:p w14:paraId="24E0FAB2" w14:textId="3633921D" w:rsidR="001E2E20" w:rsidRPr="008D1D66" w:rsidRDefault="001E2E20" w:rsidP="001E2E20">
      <w:pPr>
        <w:pStyle w:val="Prrafodelista"/>
        <w:numPr>
          <w:ilvl w:val="0"/>
          <w:numId w:val="42"/>
        </w:numPr>
        <w:jc w:val="both"/>
      </w:pPr>
      <w:r w:rsidRPr="008D1D66">
        <w:t xml:space="preserve">No conste </w:t>
      </w:r>
      <w:r w:rsidR="008D1D66" w:rsidRPr="008D1D66">
        <w:t>consignado</w:t>
      </w:r>
      <w:r w:rsidRPr="008D1D66">
        <w:t xml:space="preserve"> el NIF de los otorgantes o este no esté vigente. </w:t>
      </w:r>
    </w:p>
    <w:p w14:paraId="06A6D76D" w14:textId="77777777" w:rsidR="001E2E20" w:rsidRPr="008D1D66" w:rsidRDefault="001E2E20" w:rsidP="001E2E20">
      <w:pPr>
        <w:jc w:val="both"/>
        <w:rPr>
          <w:rFonts w:asciiTheme="minorHAnsi" w:hAnsiTheme="minorHAnsi"/>
        </w:rPr>
      </w:pPr>
    </w:p>
    <w:p w14:paraId="64FD1100" w14:textId="4C619C82" w:rsidR="001E2E20" w:rsidRDefault="001E2E20" w:rsidP="005E7F1E">
      <w:pPr>
        <w:pStyle w:val="Prrafodelista"/>
        <w:numPr>
          <w:ilvl w:val="0"/>
          <w:numId w:val="42"/>
        </w:numPr>
        <w:jc w:val="both"/>
      </w:pPr>
      <w:r w:rsidRPr="008D1D66">
        <w:t xml:space="preserve">No se acredite la liquidación o autoliquidación de los impuestos que gravan el acto o negocio que se trata de inscribir, así como, en su caso, del Impuesto </w:t>
      </w:r>
      <w:r w:rsidR="008D1D66">
        <w:t>s</w:t>
      </w:r>
      <w:r w:rsidRPr="008D1D66">
        <w:t>obre el Incremento de Valor de los Terrenos de Naturaleza Urbana</w:t>
      </w:r>
      <w:r w:rsidR="008D1D66">
        <w:t>.</w:t>
      </w:r>
      <w:r w:rsidRPr="008D1D66">
        <w:t xml:space="preserve"> </w:t>
      </w:r>
    </w:p>
    <w:p w14:paraId="4EB5BFE9" w14:textId="77777777" w:rsidR="008D1D66" w:rsidRPr="008D1D66" w:rsidRDefault="008D1D66" w:rsidP="008D1D66">
      <w:pPr>
        <w:jc w:val="both"/>
      </w:pPr>
    </w:p>
    <w:p w14:paraId="47330843" w14:textId="1CD930E5" w:rsidR="00336D1D" w:rsidRPr="008D1D66" w:rsidRDefault="001E2E20" w:rsidP="00336D1D">
      <w:pPr>
        <w:ind w:firstLine="284"/>
        <w:jc w:val="both"/>
        <w:rPr>
          <w:rFonts w:asciiTheme="minorHAnsi" w:hAnsiTheme="minorHAnsi"/>
        </w:rPr>
      </w:pPr>
      <w:r w:rsidRPr="008D1D66">
        <w:rPr>
          <w:rFonts w:asciiTheme="minorHAnsi" w:hAnsiTheme="minorHAnsi"/>
        </w:rPr>
        <w:t>2.- Como sujetos obligados en materia de blanque</w:t>
      </w:r>
      <w:r w:rsidR="008D1D66" w:rsidRPr="008D1D66">
        <w:rPr>
          <w:rFonts w:asciiTheme="minorHAnsi" w:hAnsiTheme="minorHAnsi"/>
        </w:rPr>
        <w:t>o</w:t>
      </w:r>
      <w:r w:rsidRPr="008D1D66">
        <w:rPr>
          <w:rFonts w:asciiTheme="minorHAnsi" w:hAnsiTheme="minorHAnsi"/>
        </w:rPr>
        <w:t xml:space="preserve"> de capitales tienen obligaciones de comunicación al Centro Registral Antiblanqueo</w:t>
      </w:r>
      <w:r w:rsidR="008D1D66" w:rsidRPr="008D1D66">
        <w:rPr>
          <w:rFonts w:asciiTheme="minorHAnsi" w:hAnsiTheme="minorHAnsi"/>
        </w:rPr>
        <w:t xml:space="preserve"> (CRAB)</w:t>
      </w:r>
      <w:r w:rsidRPr="008D1D66">
        <w:rPr>
          <w:rFonts w:asciiTheme="minorHAnsi" w:hAnsiTheme="minorHAnsi"/>
        </w:rPr>
        <w:t xml:space="preserve"> las operaciones en las que aprecien indicios de ser susceptibles de constituir operaciones de blanqueo de capitales o financiación del terrorismo</w:t>
      </w:r>
      <w:r w:rsidR="008D1D66" w:rsidRPr="008D1D66">
        <w:rPr>
          <w:rFonts w:asciiTheme="minorHAnsi" w:hAnsiTheme="minorHAnsi"/>
        </w:rPr>
        <w:t xml:space="preserve"> y conservación durante 10 años la documentación relativa a dichas operaciones</w:t>
      </w:r>
      <w:r w:rsidR="008D1D66" w:rsidRPr="008D1D66">
        <w:rPr>
          <w:rStyle w:val="Refdenotaalpie"/>
          <w:rFonts w:asciiTheme="minorHAnsi" w:hAnsiTheme="minorHAnsi"/>
        </w:rPr>
        <w:footnoteReference w:id="12"/>
      </w:r>
      <w:r w:rsidR="008D1D66" w:rsidRPr="008D1D66">
        <w:rPr>
          <w:rFonts w:asciiTheme="minorHAnsi" w:hAnsiTheme="minorHAnsi"/>
        </w:rPr>
        <w:t xml:space="preserve">. </w:t>
      </w:r>
    </w:p>
    <w:p w14:paraId="45609B35" w14:textId="77777777" w:rsidR="005E7F1E" w:rsidRDefault="005E7F1E" w:rsidP="008D1D66">
      <w:pPr>
        <w:ind w:firstLine="284"/>
        <w:jc w:val="both"/>
        <w:rPr>
          <w:rFonts w:asciiTheme="minorHAnsi" w:hAnsiTheme="minorHAnsi"/>
        </w:rPr>
      </w:pPr>
    </w:p>
    <w:p w14:paraId="02A638D5" w14:textId="6BFC33EA" w:rsidR="008D1D66" w:rsidRPr="008D1D66" w:rsidRDefault="008D1D66" w:rsidP="008D1D66">
      <w:pPr>
        <w:ind w:firstLine="284"/>
        <w:jc w:val="both"/>
        <w:rPr>
          <w:rFonts w:asciiTheme="minorHAnsi" w:hAnsiTheme="minorHAnsi"/>
        </w:rPr>
      </w:pPr>
      <w:r w:rsidRPr="008D1D66">
        <w:rPr>
          <w:rFonts w:asciiTheme="minorHAnsi" w:hAnsiTheme="minorHAnsi"/>
        </w:rPr>
        <w:lastRenderedPageBreak/>
        <w:t xml:space="preserve">3.- Notificar al CRAB las comunicaciones de </w:t>
      </w:r>
      <w:r w:rsidRPr="008D1D66">
        <w:rPr>
          <w:rFonts w:asciiTheme="minorHAnsi" w:hAnsiTheme="minorHAnsi"/>
          <w:b/>
          <w:bCs/>
        </w:rPr>
        <w:t>medios de pago</w:t>
      </w:r>
      <w:r w:rsidRPr="008D1D66">
        <w:rPr>
          <w:rFonts w:asciiTheme="minorHAnsi" w:hAnsiTheme="minorHAnsi"/>
        </w:rPr>
        <w:t xml:space="preserve"> previstas en la Orden EHA/ETD/1217/2022 de 29 de noviembre, reguladora de la declaración de movimientos de pago.</w:t>
      </w:r>
    </w:p>
    <w:p w14:paraId="3AA1F02B" w14:textId="77777777" w:rsidR="001E2E20" w:rsidRPr="008D1D66" w:rsidRDefault="001E2E20" w:rsidP="008D1D66">
      <w:pPr>
        <w:jc w:val="both"/>
        <w:rPr>
          <w:rFonts w:asciiTheme="minorHAnsi" w:hAnsiTheme="minorHAnsi"/>
        </w:rPr>
      </w:pPr>
    </w:p>
    <w:p w14:paraId="17695B4F" w14:textId="484F4E18" w:rsidR="00106045" w:rsidRPr="008D1D66" w:rsidRDefault="008D1D66" w:rsidP="00336D1D">
      <w:pPr>
        <w:ind w:firstLine="284"/>
        <w:jc w:val="both"/>
        <w:rPr>
          <w:rFonts w:asciiTheme="minorHAnsi" w:hAnsiTheme="minorHAnsi"/>
        </w:rPr>
      </w:pPr>
      <w:r w:rsidRPr="008D1D66">
        <w:rPr>
          <w:rFonts w:asciiTheme="minorHAnsi" w:hAnsiTheme="minorHAnsi"/>
        </w:rPr>
        <w:t xml:space="preserve">Finalmente, tanto Notarios como Registradores deberán suministrar al </w:t>
      </w:r>
      <w:r w:rsidR="00106045" w:rsidRPr="008D1D66">
        <w:rPr>
          <w:rFonts w:asciiTheme="minorHAnsi" w:hAnsiTheme="minorHAnsi"/>
          <w:b/>
          <w:bCs/>
        </w:rPr>
        <w:t>SEBLAC</w:t>
      </w:r>
      <w:r w:rsidR="00106045" w:rsidRPr="008D1D66">
        <w:rPr>
          <w:rFonts w:asciiTheme="minorHAnsi" w:hAnsiTheme="minorHAnsi"/>
        </w:rPr>
        <w:t xml:space="preserve"> </w:t>
      </w:r>
      <w:r w:rsidRPr="008D1D66">
        <w:rPr>
          <w:rFonts w:asciiTheme="minorHAnsi" w:hAnsiTheme="minorHAnsi"/>
        </w:rPr>
        <w:t xml:space="preserve">la información y documentación que </w:t>
      </w:r>
      <w:r>
        <w:rPr>
          <w:rFonts w:asciiTheme="minorHAnsi" w:hAnsiTheme="minorHAnsi"/>
        </w:rPr>
        <w:t>dicho órgano</w:t>
      </w:r>
      <w:r w:rsidRPr="008D1D66">
        <w:rPr>
          <w:rFonts w:asciiTheme="minorHAnsi" w:hAnsiTheme="minorHAnsi"/>
        </w:rPr>
        <w:t xml:space="preserve"> solicite. </w:t>
      </w:r>
    </w:p>
    <w:p w14:paraId="595A2ABA" w14:textId="7BC246A6" w:rsidR="00D52C7B" w:rsidRDefault="00D52C7B" w:rsidP="008D1D66">
      <w:pPr>
        <w:jc w:val="both"/>
        <w:rPr>
          <w:rFonts w:asciiTheme="minorHAnsi" w:hAnsiTheme="minorHAnsi"/>
        </w:rPr>
      </w:pPr>
    </w:p>
    <w:p w14:paraId="158632F2" w14:textId="77777777" w:rsidR="000424C4" w:rsidRDefault="000424C4" w:rsidP="008D1D66">
      <w:pPr>
        <w:jc w:val="both"/>
        <w:rPr>
          <w:rFonts w:asciiTheme="minorHAnsi" w:hAnsiTheme="minorHAnsi"/>
        </w:rPr>
      </w:pPr>
      <w:r>
        <w:rPr>
          <w:rFonts w:asciiTheme="minorHAnsi" w:hAnsiTheme="minorHAnsi"/>
        </w:rPr>
        <w:t>Javier Jiménez Cerrajería.</w:t>
      </w:r>
    </w:p>
    <w:p w14:paraId="0AE6284D" w14:textId="77777777" w:rsidR="000424C4" w:rsidRDefault="000424C4" w:rsidP="008D1D66">
      <w:pPr>
        <w:jc w:val="both"/>
        <w:rPr>
          <w:rFonts w:asciiTheme="minorHAnsi" w:hAnsiTheme="minorHAnsi"/>
        </w:rPr>
      </w:pPr>
      <w:r>
        <w:rPr>
          <w:rFonts w:asciiTheme="minorHAnsi" w:hAnsiTheme="minorHAnsi"/>
        </w:rPr>
        <w:t xml:space="preserve">Puerto del Carmen el 22 de agosto de 2024. </w:t>
      </w:r>
    </w:p>
    <w:p w14:paraId="785958C4" w14:textId="3AA4BCD5" w:rsidR="005E7F1E" w:rsidRPr="008D1D66" w:rsidRDefault="000424C4" w:rsidP="008D1D66">
      <w:pPr>
        <w:jc w:val="both"/>
        <w:rPr>
          <w:rFonts w:asciiTheme="minorHAnsi" w:hAnsiTheme="minorHAnsi"/>
        </w:rPr>
      </w:pPr>
      <w:r>
        <w:rPr>
          <w:rFonts w:asciiTheme="minorHAnsi" w:hAnsiTheme="minorHAnsi"/>
        </w:rPr>
        <w:t>3874 palabras.</w:t>
      </w:r>
    </w:p>
    <w:sectPr w:rsidR="005E7F1E" w:rsidRPr="008D1D6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5BFD8" w14:textId="77777777" w:rsidR="00AD3142" w:rsidRDefault="00AD3142" w:rsidP="00AA49F3">
      <w:r>
        <w:separator/>
      </w:r>
    </w:p>
  </w:endnote>
  <w:endnote w:type="continuationSeparator" w:id="0">
    <w:p w14:paraId="5DE0B3F3" w14:textId="77777777" w:rsidR="00AD3142" w:rsidRDefault="00AD3142" w:rsidP="00AA49F3">
      <w:r>
        <w:continuationSeparator/>
      </w:r>
    </w:p>
  </w:endnote>
  <w:endnote w:id="1">
    <w:p w14:paraId="69FE7F98" w14:textId="412FC5FA" w:rsidR="00462DD7" w:rsidRPr="00327432" w:rsidRDefault="00462DD7" w:rsidP="00462DD7">
      <w:pPr>
        <w:pStyle w:val="Textonotaalfinal"/>
        <w:jc w:val="both"/>
        <w:rPr>
          <w:rFonts w:asciiTheme="minorHAnsi" w:hAnsiTheme="minorHAnsi"/>
          <w:sz w:val="16"/>
          <w:szCs w:val="16"/>
        </w:rPr>
      </w:pPr>
      <w:r>
        <w:rPr>
          <w:rStyle w:val="Refdenotaalfinal"/>
        </w:rPr>
        <w:endnoteRef/>
      </w:r>
      <w:r>
        <w:t xml:space="preserve">  </w:t>
      </w:r>
      <w:r w:rsidRPr="00327432">
        <w:rPr>
          <w:rFonts w:asciiTheme="minorHAnsi" w:hAnsiTheme="minorHAnsi"/>
          <w:sz w:val="16"/>
          <w:szCs w:val="16"/>
        </w:rPr>
        <w:t>De la referida sentencia podemos extraer las siguientes conclusiones: 1.- El artículo 14 de la Constitución proclama el principio de igualdad refiriéndose exclusivamente a los españoles. 2.- La Constitución determina que la igualdad entre españoles y extranjeros en la titularidad y ejercicio de los derechos y libertades regulados en sus artículos 15 a 55 dependerá de la configuración que de los mismos que realice el legislador, admitiendo por tanto la desigualdad de trato entre ellos. Como regla, general nuestra legislación establece la igualdad entre españoles y extranjeros en aquellos derechos y libertades que pertenecen a la persona en cuanto tal y no como ciudadano: derecho a la vida, a la integridad física y moral, a la intimidad, la libertad ideológica, etc…</w:t>
      </w:r>
    </w:p>
  </w:endnote>
  <w:endnote w:id="2">
    <w:p w14:paraId="4B23614C" w14:textId="17540978" w:rsidR="001741CD" w:rsidRPr="00327432" w:rsidRDefault="001741CD" w:rsidP="0086445C">
      <w:pPr>
        <w:pStyle w:val="Textonotaalfinal"/>
        <w:jc w:val="both"/>
        <w:rPr>
          <w:rFonts w:asciiTheme="minorHAnsi" w:hAnsiTheme="minorHAnsi"/>
          <w:sz w:val="16"/>
          <w:szCs w:val="16"/>
        </w:rPr>
      </w:pPr>
      <w:r w:rsidRPr="00327432">
        <w:rPr>
          <w:rStyle w:val="Refdenotaalfinal"/>
          <w:rFonts w:asciiTheme="minorHAnsi" w:hAnsiTheme="minorHAnsi"/>
          <w:sz w:val="16"/>
          <w:szCs w:val="16"/>
        </w:rPr>
        <w:endnoteRef/>
      </w:r>
      <w:r w:rsidRPr="00327432">
        <w:rPr>
          <w:rFonts w:asciiTheme="minorHAnsi" w:hAnsiTheme="minorHAnsi"/>
          <w:sz w:val="16"/>
          <w:szCs w:val="16"/>
        </w:rPr>
        <w:t xml:space="preserve"> Dicho concepto fue introducido por el Tratado de </w:t>
      </w:r>
      <w:r w:rsidR="00F6777B" w:rsidRPr="00327432">
        <w:rPr>
          <w:rFonts w:asciiTheme="minorHAnsi" w:hAnsiTheme="minorHAnsi"/>
          <w:sz w:val="16"/>
          <w:szCs w:val="16"/>
        </w:rPr>
        <w:t>Maastricht</w:t>
      </w:r>
      <w:r w:rsidRPr="00327432">
        <w:rPr>
          <w:rFonts w:asciiTheme="minorHAnsi" w:hAnsiTheme="minorHAnsi"/>
          <w:sz w:val="16"/>
          <w:szCs w:val="16"/>
        </w:rPr>
        <w:t xml:space="preserve"> de 7 de julio de 1992, y en virtud del mismo, los nacionales de los distintos Estados miembros son conciudadanos sin dejar de ser extranjeros.</w:t>
      </w:r>
    </w:p>
  </w:endnote>
  <w:endnote w:id="3">
    <w:p w14:paraId="626D9BD1" w14:textId="73B704BA" w:rsidR="00327432" w:rsidRPr="00327432" w:rsidRDefault="00327432" w:rsidP="00327432">
      <w:pPr>
        <w:jc w:val="both"/>
        <w:rPr>
          <w:rFonts w:asciiTheme="minorHAnsi" w:hAnsiTheme="minorHAnsi"/>
          <w:sz w:val="16"/>
          <w:szCs w:val="16"/>
        </w:rPr>
      </w:pPr>
      <w:r w:rsidRPr="00327432">
        <w:rPr>
          <w:rStyle w:val="Refdenotaalfinal"/>
          <w:rFonts w:asciiTheme="minorHAnsi" w:hAnsiTheme="minorHAnsi"/>
          <w:sz w:val="16"/>
          <w:szCs w:val="16"/>
        </w:rPr>
        <w:endnoteRef/>
      </w:r>
      <w:r w:rsidRPr="00327432">
        <w:rPr>
          <w:rFonts w:asciiTheme="minorHAnsi" w:hAnsiTheme="minorHAnsi"/>
          <w:sz w:val="16"/>
          <w:szCs w:val="16"/>
        </w:rPr>
        <w:t xml:space="preserve"> A estos efectos, -de conformidad con lo dispuesto en el artículo 9 de la Ley 35/2006, de 28 de noviembre, del Impuesto sobre la Renta de las Personas Físicas,- con carácter general, y sin perjuicio de las distintas presunciones legales de dicha condición que se estudian en el tema de derecho fiscal al que nos remitimos-, tendrán la </w:t>
      </w:r>
      <w:r w:rsidRPr="00327432">
        <w:rPr>
          <w:rFonts w:asciiTheme="minorHAnsi" w:hAnsiTheme="minorHAnsi"/>
          <w:b/>
          <w:bCs/>
          <w:sz w:val="16"/>
          <w:szCs w:val="16"/>
          <w:u w:val="single"/>
        </w:rPr>
        <w:t>consideración de residentes en España a efectos fiscales</w:t>
      </w:r>
      <w:r w:rsidRPr="00327432">
        <w:rPr>
          <w:rFonts w:asciiTheme="minorHAnsi" w:hAnsiTheme="minorHAnsi"/>
          <w:sz w:val="16"/>
          <w:szCs w:val="16"/>
        </w:rPr>
        <w:t xml:space="preserve"> los que permanezcan </w:t>
      </w:r>
      <w:r w:rsidRPr="00327432">
        <w:rPr>
          <w:rFonts w:asciiTheme="minorHAnsi" w:hAnsiTheme="minorHAnsi"/>
          <w:b/>
          <w:bCs/>
          <w:sz w:val="16"/>
          <w:szCs w:val="16"/>
        </w:rPr>
        <w:t>más de 183 días durante el año natural</w:t>
      </w:r>
      <w:r w:rsidRPr="00327432">
        <w:rPr>
          <w:rFonts w:asciiTheme="minorHAnsi" w:hAnsiTheme="minorHAnsi"/>
          <w:sz w:val="16"/>
          <w:szCs w:val="16"/>
        </w:rPr>
        <w:t xml:space="preserve"> en el territorio español o cuando sin darse esta circunstancia radique en España de forma directa e indirecta el núcleo principal o la base de sus actividades o intereses económicos.</w:t>
      </w:r>
    </w:p>
  </w:endnote>
  <w:endnote w:id="4">
    <w:p w14:paraId="5B2F4C0B" w14:textId="2D405748" w:rsidR="00430662" w:rsidRPr="00327432" w:rsidRDefault="00430662" w:rsidP="00430662">
      <w:pPr>
        <w:pStyle w:val="Textonotaalfinal"/>
        <w:jc w:val="both"/>
        <w:rPr>
          <w:rFonts w:asciiTheme="minorHAnsi" w:hAnsiTheme="minorHAnsi"/>
          <w:sz w:val="16"/>
          <w:szCs w:val="16"/>
        </w:rPr>
      </w:pPr>
      <w:r w:rsidRPr="00327432">
        <w:rPr>
          <w:rStyle w:val="Refdenotaalfinal"/>
          <w:rFonts w:asciiTheme="minorHAnsi" w:hAnsiTheme="minorHAnsi"/>
          <w:sz w:val="16"/>
          <w:szCs w:val="16"/>
        </w:rPr>
        <w:endnoteRef/>
      </w:r>
      <w:r w:rsidRPr="00327432">
        <w:rPr>
          <w:rFonts w:asciiTheme="minorHAnsi" w:hAnsiTheme="minorHAnsi"/>
          <w:sz w:val="16"/>
          <w:szCs w:val="16"/>
        </w:rPr>
        <w:t xml:space="preserve"> El carácter amplio y genérico de la definición de las inversiones sujetas a autorización hace muy difícil que el Notario pueda comprobar  que la concreta inversión proyectada está sujeta o no autorización, bastando con que recabe la manifestación al respecto de los interesados y advierta de los efectos que se derivarían de la falta de autorización, ya que la misma no impide como hemos analizado, la sanación de los efectos de la inversión mediante la obtención posterior de la autorización administrativa sin perjuicio de las sanciones que, en su caso, resulten aplicables.</w:t>
      </w:r>
    </w:p>
  </w:endnote>
  <w:endnote w:id="5">
    <w:p w14:paraId="6235FE83" w14:textId="77777777" w:rsidR="005C74E4" w:rsidRPr="00327432" w:rsidRDefault="005C74E4" w:rsidP="005C74E4">
      <w:pPr>
        <w:pStyle w:val="Textonotapie"/>
        <w:jc w:val="both"/>
        <w:rPr>
          <w:rFonts w:cs="Times New Roman"/>
          <w:color w:val="000000" w:themeColor="text1"/>
          <w:sz w:val="16"/>
          <w:szCs w:val="16"/>
        </w:rPr>
      </w:pPr>
      <w:r w:rsidRPr="00327432">
        <w:rPr>
          <w:rStyle w:val="Refdenotaalfinal"/>
          <w:rFonts w:cs="Times New Roman"/>
          <w:sz w:val="16"/>
          <w:szCs w:val="16"/>
        </w:rPr>
        <w:endnoteRef/>
      </w:r>
      <w:r w:rsidRPr="00327432">
        <w:rPr>
          <w:rFonts w:cs="Times New Roman"/>
          <w:sz w:val="16"/>
          <w:szCs w:val="16"/>
        </w:rPr>
        <w:t xml:space="preserve"> Así resulta del Artículo 25 del Anexo I del Acuerdo sobre la libre circulación de personas entre la Comunidad Europea y sus Estados miembros, por una parte, y la Confederación Suiza, por otra, hecho en Luxemburgo el 21 de junio de 1999. (BOE núm. 148, de 21 de junio de 2002, páginas 22517 a 22575);  Por otra parte tras la salida del Reino Unido de la Unión Europea, la mayoría de la doctrina, -(así MASIDE PÁRAMO, Enrique; </w:t>
      </w:r>
      <w:hyperlink r:id="rId1" w:history="1">
        <w:r w:rsidRPr="00327432">
          <w:rPr>
            <w:rStyle w:val="Hipervnculo"/>
            <w:rFonts w:cs="Times New Roman"/>
            <w:sz w:val="16"/>
            <w:szCs w:val="16"/>
          </w:rPr>
          <w:t>https://blog.registradores.org/-/brexit-y-registro-de-la-propiedad-sobre-las-autorizaciones-militares</w:t>
        </w:r>
      </w:hyperlink>
      <w:r w:rsidRPr="00327432">
        <w:rPr>
          <w:rFonts w:cs="Times New Roman"/>
          <w:sz w:val="16"/>
          <w:szCs w:val="16"/>
        </w:rPr>
        <w:t xml:space="preserve">) - No obstante, REVILLA FERNÁNDEZ, -(REVILLA FERNÁNDEZ, Iñigo Guillermo; Notario del Siglo XIX, marzo-abril, número 96. </w:t>
      </w:r>
      <w:hyperlink r:id="rId2" w:history="1">
        <w:r w:rsidRPr="00327432">
          <w:rPr>
            <w:rStyle w:val="Hipervnculo"/>
            <w:rFonts w:cs="Times New Roman"/>
            <w:sz w:val="16"/>
            <w:szCs w:val="16"/>
          </w:rPr>
          <w:t>https://www.elnotario.es/hemeroteca/revista-96/10617-la-autorizacion-militar-de-la-ley-8-1975-tras-el-brexit),-</w:t>
        </w:r>
      </w:hyperlink>
      <w:r w:rsidRPr="00327432">
        <w:rPr>
          <w:rStyle w:val="Hipervnculo"/>
          <w:rFonts w:cs="Times New Roman"/>
          <w:sz w:val="16"/>
          <w:szCs w:val="16"/>
          <w:u w:val="none"/>
        </w:rPr>
        <w:t xml:space="preserve"> </w:t>
      </w:r>
      <w:r w:rsidRPr="00327432">
        <w:rPr>
          <w:rStyle w:val="Hipervnculo"/>
          <w:rFonts w:cs="Times New Roman"/>
          <w:color w:val="000000" w:themeColor="text1"/>
          <w:sz w:val="16"/>
          <w:szCs w:val="16"/>
          <w:u w:val="none"/>
        </w:rPr>
        <w:t>defiende la redacción de la Disposición Adicional de la Ley excluye la necesidad de autorización a los nacionales de todos los países que en dicho momento eran miembros de la Comunidad Económica Europea, con independencia de que sigan conservando dicha cualidad.</w:t>
      </w:r>
    </w:p>
  </w:endnote>
  <w:endnote w:id="6">
    <w:p w14:paraId="4EBFE681" w14:textId="7C7C747A" w:rsidR="005C74E4" w:rsidRPr="00327432" w:rsidRDefault="005C74E4" w:rsidP="005C74E4">
      <w:pPr>
        <w:pStyle w:val="Textonotaalfinal"/>
        <w:jc w:val="both"/>
        <w:rPr>
          <w:rFonts w:asciiTheme="minorHAnsi" w:hAnsiTheme="minorHAnsi"/>
          <w:sz w:val="16"/>
          <w:szCs w:val="16"/>
        </w:rPr>
      </w:pPr>
      <w:r w:rsidRPr="00327432">
        <w:rPr>
          <w:rStyle w:val="Refdenotaalfinal"/>
          <w:rFonts w:asciiTheme="minorHAnsi" w:hAnsiTheme="minorHAnsi"/>
          <w:sz w:val="16"/>
          <w:szCs w:val="16"/>
        </w:rPr>
        <w:endnoteRef/>
      </w:r>
      <w:r w:rsidRPr="00327432">
        <w:rPr>
          <w:rFonts w:asciiTheme="minorHAnsi" w:hAnsiTheme="minorHAnsi"/>
          <w:sz w:val="16"/>
          <w:szCs w:val="16"/>
        </w:rPr>
        <w:t xml:space="preserve"> En cuanto al </w:t>
      </w:r>
      <w:r w:rsidRPr="00327432">
        <w:rPr>
          <w:rFonts w:asciiTheme="minorHAnsi" w:hAnsiTheme="minorHAnsi"/>
          <w:b/>
          <w:bCs/>
          <w:sz w:val="16"/>
          <w:szCs w:val="16"/>
        </w:rPr>
        <w:t>derecho de opción de compra</w:t>
      </w:r>
      <w:r w:rsidRPr="00327432">
        <w:rPr>
          <w:rFonts w:asciiTheme="minorHAnsi" w:hAnsiTheme="minorHAnsi"/>
          <w:sz w:val="16"/>
          <w:szCs w:val="16"/>
        </w:rPr>
        <w:t>, cuando este se configura con carácter real, entendemos que deber exigirse la autorización en el momento de su ejercicio y no el momento de la constitución por el carácter meramente preparatorio de otro contrato principal como es la compraventa. Si bien, tal y como destaca Mariño Pardo, en contra puede argumentarse que es necesaria la autorización militar para la constitución de una hipoteca, en la que la eventual adquisición de la propiedad a favor del acreedor extranjero es menos inminente que en el derecho de opción</w:t>
      </w:r>
      <w:r w:rsidR="00327432">
        <w:rPr>
          <w:rFonts w:asciiTheme="minorHAnsi" w:hAnsiTheme="minorHAnsi"/>
          <w:sz w:val="16"/>
          <w:szCs w:val="16"/>
        </w:rPr>
        <w:t>.</w:t>
      </w:r>
    </w:p>
  </w:endnote>
  <w:endnote w:id="7">
    <w:p w14:paraId="5A2D2EF9" w14:textId="6722E81E" w:rsidR="00430662" w:rsidRPr="00327432" w:rsidRDefault="00430662" w:rsidP="00430662">
      <w:pPr>
        <w:pStyle w:val="Textonotaalfinal"/>
        <w:jc w:val="both"/>
        <w:rPr>
          <w:rFonts w:asciiTheme="minorHAnsi" w:hAnsiTheme="minorHAnsi"/>
        </w:rPr>
      </w:pPr>
      <w:r w:rsidRPr="00327432">
        <w:rPr>
          <w:rStyle w:val="Refdenotaalfinal"/>
          <w:rFonts w:asciiTheme="minorHAnsi" w:hAnsiTheme="minorHAnsi"/>
          <w:sz w:val="16"/>
          <w:szCs w:val="16"/>
        </w:rPr>
        <w:endnoteRef/>
      </w:r>
      <w:r w:rsidRPr="00327432">
        <w:rPr>
          <w:rFonts w:asciiTheme="minorHAnsi" w:hAnsiTheme="minorHAnsi"/>
          <w:sz w:val="16"/>
          <w:szCs w:val="16"/>
        </w:rPr>
        <w:t xml:space="preserve"> Algunos autores plantean el mismo régimen debe aplicarse a los nacionales británicos tras el BREXIT. REVILLA FERNANDEZ entiende que el principio de no discriminación del artículo 12 del tratado de retirada del Reino Unido de la U.E., que es directamente invocable, impide exigir la obtención de la dicha autorización militar a los británicos residentes en España, que adquirieron sus propiedades antes del BREXIT.  No obstante, aun admitiendo esta tesis, de conformidad con el tener lo literal del artículo 46.3, debería entenderse que, al menos, los británicos no residentes, tras el BREXIT, deberían obtener la correspondiente autorización militar, aunque el espíritu simplificador de la Orden Comunicada del Ministerio de Defensa anteriormente citada, parece sugerir otra cosa</w:t>
      </w:r>
      <w:r w:rsidR="00327432">
        <w:rPr>
          <w:rFonts w:asciiTheme="minorHAnsi" w:hAnsi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23C90" w14:textId="7015E982" w:rsidR="00E26F24" w:rsidRDefault="00E26F24">
    <w:pPr>
      <w:pStyle w:val="Piedepgina"/>
    </w:pPr>
  </w:p>
  <w:p w14:paraId="2DFFD980" w14:textId="77777777" w:rsidR="00E26F24" w:rsidRDefault="00E2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0215F" w14:textId="77777777" w:rsidR="00AD3142" w:rsidRDefault="00AD3142" w:rsidP="00AA49F3">
      <w:r>
        <w:separator/>
      </w:r>
    </w:p>
  </w:footnote>
  <w:footnote w:type="continuationSeparator" w:id="0">
    <w:p w14:paraId="23C33EBD" w14:textId="77777777" w:rsidR="00AD3142" w:rsidRDefault="00AD3142" w:rsidP="00AA49F3">
      <w:r>
        <w:continuationSeparator/>
      </w:r>
    </w:p>
  </w:footnote>
  <w:footnote w:id="1">
    <w:p w14:paraId="73D9E30C" w14:textId="46D50C63" w:rsidR="009378ED" w:rsidRPr="009378ED" w:rsidRDefault="009378ED" w:rsidP="009378ED">
      <w:pPr>
        <w:ind w:firstLine="360"/>
        <w:jc w:val="both"/>
        <w:rPr>
          <w:sz w:val="15"/>
          <w:szCs w:val="15"/>
        </w:rPr>
      </w:pPr>
      <w:r w:rsidRPr="009378ED">
        <w:rPr>
          <w:rStyle w:val="Refdenotaalpie"/>
          <w:sz w:val="16"/>
          <w:szCs w:val="16"/>
        </w:rPr>
        <w:footnoteRef/>
      </w:r>
      <w:r w:rsidRPr="009378ED">
        <w:rPr>
          <w:sz w:val="16"/>
          <w:szCs w:val="16"/>
        </w:rPr>
        <w:t xml:space="preserve"> </w:t>
      </w:r>
      <w:r w:rsidRPr="009378ED">
        <w:rPr>
          <w:rFonts w:asciiTheme="minorHAnsi" w:hAnsiTheme="minorHAnsi"/>
          <w:sz w:val="15"/>
          <w:szCs w:val="15"/>
        </w:rPr>
        <w:t xml:space="preserve">Las inversiones extranjeras están íntimamente ligadas al ámbito de los movimientos de capitales y transacciones económicas con el exterior que regula la </w:t>
      </w:r>
      <w:r w:rsidRPr="009378ED">
        <w:rPr>
          <w:rFonts w:asciiTheme="minorHAnsi" w:hAnsiTheme="minorHAnsi"/>
          <w:b/>
          <w:bCs/>
          <w:sz w:val="15"/>
          <w:szCs w:val="15"/>
        </w:rPr>
        <w:t xml:space="preserve">Ley 19/2003 </w:t>
      </w:r>
      <w:r w:rsidRPr="009378ED">
        <w:rPr>
          <w:rFonts w:asciiTheme="minorHAnsi" w:hAnsiTheme="minorHAnsi"/>
          <w:sz w:val="15"/>
          <w:szCs w:val="15"/>
        </w:rPr>
        <w:t xml:space="preserve">y que desarrolla de forma específica el </w:t>
      </w:r>
      <w:r w:rsidRPr="009378ED">
        <w:rPr>
          <w:rFonts w:asciiTheme="minorHAnsi" w:hAnsiTheme="minorHAnsi"/>
          <w:b/>
          <w:bCs/>
          <w:sz w:val="15"/>
          <w:szCs w:val="15"/>
        </w:rPr>
        <w:t>Real Decreto 571/2023</w:t>
      </w:r>
      <w:r w:rsidRPr="009378ED">
        <w:rPr>
          <w:rFonts w:asciiTheme="minorHAnsi" w:hAnsiTheme="minorHAnsi"/>
          <w:sz w:val="15"/>
          <w:szCs w:val="15"/>
        </w:rPr>
        <w:t xml:space="preserve">, </w:t>
      </w:r>
      <w:r w:rsidR="00F6777B" w:rsidRPr="009378ED">
        <w:rPr>
          <w:rFonts w:asciiTheme="minorHAnsi" w:hAnsiTheme="minorHAnsi"/>
          <w:sz w:val="15"/>
          <w:szCs w:val="15"/>
        </w:rPr>
        <w:t>cuyo art.</w:t>
      </w:r>
      <w:r w:rsidRPr="009378ED">
        <w:rPr>
          <w:rFonts w:asciiTheme="minorHAnsi" w:hAnsiTheme="minorHAnsi"/>
          <w:sz w:val="15"/>
          <w:szCs w:val="15"/>
        </w:rPr>
        <w:t xml:space="preserve"> 2 circunscribe a las </w:t>
      </w:r>
      <w:r w:rsidRPr="009378ED">
        <w:rPr>
          <w:rFonts w:asciiTheme="minorHAnsi" w:hAnsiTheme="minorHAnsi"/>
          <w:b/>
          <w:bCs/>
          <w:sz w:val="15"/>
          <w:szCs w:val="15"/>
          <w:u w:val="single"/>
        </w:rPr>
        <w:t>inversiones exteriores directas</w:t>
      </w:r>
      <w:r w:rsidRPr="009378ED">
        <w:rPr>
          <w:rFonts w:asciiTheme="minorHAnsi" w:hAnsiTheme="minorHAnsi"/>
          <w:b/>
          <w:bCs/>
          <w:sz w:val="15"/>
          <w:szCs w:val="15"/>
        </w:rPr>
        <w:t>, entendiendo por tal las realizadas en España procedentes del extranjero y las realizadas en el extranjero procedentes de España.</w:t>
      </w:r>
    </w:p>
    <w:p w14:paraId="30D67E02" w14:textId="08E835AB" w:rsidR="009378ED" w:rsidRPr="009378ED" w:rsidRDefault="009378ED">
      <w:pPr>
        <w:pStyle w:val="Textonotapie"/>
        <w:rPr>
          <w:sz w:val="10"/>
          <w:szCs w:val="10"/>
        </w:rPr>
      </w:pPr>
    </w:p>
  </w:footnote>
  <w:footnote w:id="2">
    <w:p w14:paraId="3961E8A3" w14:textId="79E0D48B" w:rsidR="00D72C29" w:rsidRDefault="00D72C29">
      <w:pPr>
        <w:pStyle w:val="Textonotapie"/>
      </w:pPr>
      <w:r w:rsidRPr="00D72C29">
        <w:rPr>
          <w:rStyle w:val="Refdenotaalpie"/>
          <w:sz w:val="16"/>
          <w:szCs w:val="16"/>
        </w:rPr>
        <w:footnoteRef/>
      </w:r>
      <w:r w:rsidRPr="00D72C29">
        <w:rPr>
          <w:sz w:val="16"/>
          <w:szCs w:val="16"/>
        </w:rPr>
        <w:t xml:space="preserve"> Los modelos de declaración están regulados en la Resolución de 31 de enero de 2024 de la Dirección General de Comercio Internacional e Inversiones</w:t>
      </w:r>
      <w:r>
        <w:rPr>
          <w:sz w:val="16"/>
          <w:szCs w:val="16"/>
        </w:rPr>
        <w:t>.</w:t>
      </w:r>
    </w:p>
  </w:footnote>
  <w:footnote w:id="3">
    <w:p w14:paraId="31070A7C" w14:textId="064399AA" w:rsidR="00D72C29" w:rsidRPr="00D72C29" w:rsidRDefault="00D72C29">
      <w:pPr>
        <w:pStyle w:val="Textonotapie"/>
        <w:rPr>
          <w:sz w:val="16"/>
          <w:szCs w:val="16"/>
        </w:rPr>
      </w:pPr>
      <w:r w:rsidRPr="00D72C29">
        <w:rPr>
          <w:rStyle w:val="Refdenotaalpie"/>
          <w:sz w:val="16"/>
          <w:szCs w:val="16"/>
        </w:rPr>
        <w:footnoteRef/>
      </w:r>
      <w:r w:rsidRPr="00D72C29">
        <w:rPr>
          <w:sz w:val="16"/>
          <w:szCs w:val="16"/>
        </w:rPr>
        <w:t xml:space="preserve"> </w:t>
      </w:r>
      <w:r>
        <w:rPr>
          <w:sz w:val="16"/>
          <w:szCs w:val="16"/>
        </w:rPr>
        <w:t>S</w:t>
      </w:r>
      <w:r w:rsidRPr="00D72C29">
        <w:rPr>
          <w:sz w:val="16"/>
          <w:szCs w:val="16"/>
        </w:rPr>
        <w:t>alvo que se trate de inversiones en instituciones de inversión colectiva, que corresponderá a su sociedad gestora.</w:t>
      </w:r>
    </w:p>
  </w:footnote>
  <w:footnote w:id="4">
    <w:p w14:paraId="07FB647C" w14:textId="66B3E686" w:rsidR="00D72C29" w:rsidRPr="00D72C29" w:rsidRDefault="00D72C29">
      <w:pPr>
        <w:pStyle w:val="Textonotapie"/>
        <w:rPr>
          <w:sz w:val="16"/>
          <w:szCs w:val="16"/>
        </w:rPr>
      </w:pPr>
      <w:r w:rsidRPr="00D72C29">
        <w:rPr>
          <w:rStyle w:val="Refdenotaalpie"/>
          <w:sz w:val="16"/>
          <w:szCs w:val="16"/>
        </w:rPr>
        <w:footnoteRef/>
      </w:r>
      <w:r w:rsidRPr="00D72C29">
        <w:rPr>
          <w:sz w:val="16"/>
          <w:szCs w:val="16"/>
        </w:rPr>
        <w:t xml:space="preserve"> Orden ECM/57/2024, de 29 de enero</w:t>
      </w:r>
      <w:r>
        <w:rPr>
          <w:sz w:val="16"/>
          <w:szCs w:val="16"/>
        </w:rPr>
        <w:t xml:space="preserve"> (art 12) </w:t>
      </w:r>
    </w:p>
  </w:footnote>
  <w:footnote w:id="5">
    <w:p w14:paraId="440878CC" w14:textId="74AB3C96" w:rsidR="00C4670C" w:rsidRDefault="00C4670C">
      <w:pPr>
        <w:pStyle w:val="Textonotapie"/>
      </w:pPr>
      <w:r w:rsidRPr="00C4670C">
        <w:rPr>
          <w:rStyle w:val="Refdenotaalpie"/>
          <w:sz w:val="16"/>
          <w:szCs w:val="16"/>
        </w:rPr>
        <w:footnoteRef/>
      </w:r>
      <w:r w:rsidRPr="00C4670C">
        <w:rPr>
          <w:sz w:val="16"/>
          <w:szCs w:val="16"/>
        </w:rPr>
        <w:t xml:space="preserve"> </w:t>
      </w:r>
      <w:r>
        <w:rPr>
          <w:sz w:val="16"/>
          <w:szCs w:val="16"/>
        </w:rPr>
        <w:t xml:space="preserve">Se excluye el personal diplomático en el ejercicio de funciones notariales. </w:t>
      </w:r>
    </w:p>
  </w:footnote>
  <w:footnote w:id="6">
    <w:p w14:paraId="39C676DE" w14:textId="43C96A2A" w:rsidR="00DE6D2B" w:rsidRPr="00DE6D2B" w:rsidRDefault="00DE6D2B">
      <w:pPr>
        <w:pStyle w:val="Textonotapie"/>
        <w:rPr>
          <w:sz w:val="16"/>
          <w:szCs w:val="16"/>
        </w:rPr>
      </w:pPr>
      <w:r w:rsidRPr="00DE6D2B">
        <w:rPr>
          <w:rStyle w:val="Refdenotaalpie"/>
          <w:sz w:val="16"/>
          <w:szCs w:val="16"/>
        </w:rPr>
        <w:footnoteRef/>
      </w:r>
      <w:r w:rsidRPr="00DE6D2B">
        <w:rPr>
          <w:sz w:val="16"/>
          <w:szCs w:val="16"/>
        </w:rPr>
        <w:t xml:space="preserve"> </w:t>
      </w:r>
      <w:r>
        <w:rPr>
          <w:b/>
          <w:bCs/>
          <w:color w:val="000000"/>
          <w:sz w:val="16"/>
          <w:szCs w:val="16"/>
        </w:rPr>
        <w:t>A</w:t>
      </w:r>
      <w:r w:rsidRPr="00DE6D2B">
        <w:rPr>
          <w:b/>
          <w:bCs/>
          <w:color w:val="000000"/>
          <w:sz w:val="16"/>
          <w:szCs w:val="16"/>
        </w:rPr>
        <w:t>rt. 5-b del Real Decreto 571/2023</w:t>
      </w:r>
    </w:p>
  </w:footnote>
  <w:footnote w:id="7">
    <w:p w14:paraId="00445E9C" w14:textId="782134BC" w:rsidR="00D609B2" w:rsidRDefault="00D609B2">
      <w:pPr>
        <w:pStyle w:val="Textonotapie"/>
      </w:pPr>
      <w:r w:rsidRPr="00D609B2">
        <w:rPr>
          <w:rStyle w:val="Refdenotaalpie"/>
          <w:sz w:val="16"/>
          <w:szCs w:val="16"/>
        </w:rPr>
        <w:footnoteRef/>
      </w:r>
      <w:r w:rsidRPr="00D609B2">
        <w:rPr>
          <w:sz w:val="16"/>
          <w:szCs w:val="16"/>
        </w:rPr>
        <w:t xml:space="preserve"> El presente estudio tiene la finalidad de ser un apoyo al opositor </w:t>
      </w:r>
      <w:r w:rsidR="00444587">
        <w:rPr>
          <w:sz w:val="16"/>
          <w:szCs w:val="16"/>
        </w:rPr>
        <w:t>a</w:t>
      </w:r>
      <w:r w:rsidRPr="00D609B2">
        <w:rPr>
          <w:sz w:val="16"/>
          <w:szCs w:val="16"/>
        </w:rPr>
        <w:t xml:space="preserve"> notarias. Para un análisis en mayor profundidad y rigor resulta recomendable, cuando no obligada, -como todo lo que escribe dicho autor,- la lectura del trabajo publicado por MARIÑO PARDO en </w:t>
      </w:r>
      <w:hyperlink r:id="rId1" w:history="1">
        <w:r w:rsidRPr="00D609B2">
          <w:rPr>
            <w:rStyle w:val="Hipervnculo"/>
            <w:sz w:val="16"/>
            <w:szCs w:val="16"/>
          </w:rPr>
          <w:t>http://www.iurisprudente.com/2024/04/la-autorizacion-militar-para-la.html</w:t>
        </w:r>
      </w:hyperlink>
    </w:p>
  </w:footnote>
  <w:footnote w:id="8">
    <w:p w14:paraId="730DCA79" w14:textId="77777777" w:rsidR="005C74E4" w:rsidRPr="00BB05BA" w:rsidRDefault="005C74E4" w:rsidP="005C74E4">
      <w:pPr>
        <w:pStyle w:val="Textonotapie"/>
        <w:rPr>
          <w:sz w:val="16"/>
          <w:szCs w:val="16"/>
        </w:rPr>
      </w:pPr>
      <w:r w:rsidRPr="00BB05BA">
        <w:rPr>
          <w:rStyle w:val="Refdenotaalpie"/>
          <w:sz w:val="16"/>
          <w:szCs w:val="16"/>
        </w:rPr>
        <w:footnoteRef/>
      </w:r>
      <w:r w:rsidRPr="00BB05BA">
        <w:rPr>
          <w:sz w:val="16"/>
          <w:szCs w:val="16"/>
        </w:rPr>
        <w:t xml:space="preserve"> Resolución de 6 de noviembre de 2019</w:t>
      </w:r>
      <w:r>
        <w:rPr>
          <w:sz w:val="16"/>
          <w:szCs w:val="16"/>
        </w:rPr>
        <w:t xml:space="preserve">. </w:t>
      </w:r>
    </w:p>
  </w:footnote>
  <w:footnote w:id="9">
    <w:p w14:paraId="731D868E" w14:textId="77777777" w:rsidR="005C74E4" w:rsidRPr="00BB05BA" w:rsidRDefault="005C74E4" w:rsidP="005C74E4">
      <w:pPr>
        <w:pStyle w:val="Textonotapie"/>
        <w:rPr>
          <w:sz w:val="16"/>
          <w:szCs w:val="16"/>
        </w:rPr>
      </w:pPr>
      <w:r w:rsidRPr="00BB05BA">
        <w:rPr>
          <w:rStyle w:val="Refdenotaalpie"/>
          <w:sz w:val="16"/>
          <w:szCs w:val="16"/>
        </w:rPr>
        <w:footnoteRef/>
      </w:r>
      <w:r w:rsidRPr="00BB05BA">
        <w:rPr>
          <w:sz w:val="16"/>
          <w:szCs w:val="16"/>
        </w:rPr>
        <w:t xml:space="preserve"> </w:t>
      </w:r>
      <w:r>
        <w:rPr>
          <w:sz w:val="16"/>
          <w:szCs w:val="16"/>
        </w:rPr>
        <w:t xml:space="preserve">Resolución de </w:t>
      </w:r>
      <w:r w:rsidRPr="00BB05BA">
        <w:rPr>
          <w:sz w:val="16"/>
          <w:szCs w:val="16"/>
        </w:rPr>
        <w:t>19 de octubre de 2017</w:t>
      </w:r>
      <w:r>
        <w:rPr>
          <w:sz w:val="16"/>
          <w:szCs w:val="16"/>
        </w:rPr>
        <w:t>.</w:t>
      </w:r>
    </w:p>
  </w:footnote>
  <w:footnote w:id="10">
    <w:p w14:paraId="430C0391" w14:textId="77777777" w:rsidR="00BA08CE" w:rsidRDefault="00BA08CE" w:rsidP="00BA08CE">
      <w:pPr>
        <w:pStyle w:val="Textonotapie"/>
        <w:jc w:val="both"/>
      </w:pPr>
      <w:r w:rsidRPr="0065002E">
        <w:rPr>
          <w:rStyle w:val="Refdenotaalpie"/>
          <w:sz w:val="16"/>
          <w:szCs w:val="16"/>
        </w:rPr>
        <w:footnoteRef/>
      </w:r>
      <w:r w:rsidRPr="0065002E">
        <w:rPr>
          <w:sz w:val="16"/>
          <w:szCs w:val="16"/>
        </w:rPr>
        <w:t xml:space="preserve"> </w:t>
      </w:r>
      <w:r>
        <w:rPr>
          <w:sz w:val="16"/>
          <w:szCs w:val="16"/>
        </w:rPr>
        <w:t>P</w:t>
      </w:r>
      <w:r w:rsidRPr="0065002E">
        <w:rPr>
          <w:sz w:val="16"/>
          <w:szCs w:val="16"/>
        </w:rPr>
        <w:t>or la que se dictan instrucciones para la racionalización de la autorización para adquisición de inmuebles por extranjeros no comunitarios</w:t>
      </w:r>
      <w:r>
        <w:rPr>
          <w:sz w:val="16"/>
          <w:szCs w:val="16"/>
        </w:rPr>
        <w:t>.</w:t>
      </w:r>
    </w:p>
  </w:footnote>
  <w:footnote w:id="11">
    <w:p w14:paraId="07927412" w14:textId="7145A96C" w:rsidR="00BA08CE" w:rsidRPr="00236B81" w:rsidRDefault="00BA08CE">
      <w:pPr>
        <w:pStyle w:val="Textonotapie"/>
        <w:rPr>
          <w:sz w:val="16"/>
          <w:szCs w:val="16"/>
        </w:rPr>
      </w:pPr>
      <w:r w:rsidRPr="00236B81">
        <w:rPr>
          <w:rStyle w:val="Refdenotaalpie"/>
          <w:sz w:val="16"/>
          <w:szCs w:val="16"/>
        </w:rPr>
        <w:footnoteRef/>
      </w:r>
      <w:r w:rsidRPr="00236B81">
        <w:rPr>
          <w:sz w:val="16"/>
          <w:szCs w:val="16"/>
        </w:rPr>
        <w:t xml:space="preserve"> No es suficiente a estos efectos la calificación urbanística que conste en el Catastro (Res 9 de febrero de 2022). </w:t>
      </w:r>
    </w:p>
  </w:footnote>
  <w:footnote w:id="12">
    <w:p w14:paraId="38BEF6E3" w14:textId="3411BB7B" w:rsidR="008D1D66" w:rsidRDefault="008D1D66">
      <w:pPr>
        <w:pStyle w:val="Textonotapie"/>
      </w:pPr>
      <w:r>
        <w:rPr>
          <w:rStyle w:val="Refdenotaalpie"/>
        </w:rPr>
        <w:footnoteRef/>
      </w:r>
      <w:r>
        <w:t xml:space="preserve"> Instrucción de la Dirección General de los Registros y del Notariado de 10 de diciembre de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C0A0009"/>
    <w:lvl w:ilvl="0">
      <w:start w:val="1"/>
      <w:numFmt w:val="bullet"/>
      <w:lvlText w:val=""/>
      <w:lvlJc w:val="left"/>
      <w:pPr>
        <w:ind w:left="720" w:hanging="360"/>
      </w:pPr>
      <w:rPr>
        <w:rFonts w:ascii="Wingdings" w:hAnsi="Wingdings" w:hint="default"/>
      </w:rPr>
    </w:lvl>
  </w:abstractNum>
  <w:abstractNum w:abstractNumId="1" w15:restartNumberingAfterBreak="0">
    <w:nsid w:val="06FC0EB7"/>
    <w:multiLevelType w:val="hybridMultilevel"/>
    <w:tmpl w:val="BE2C1966"/>
    <w:lvl w:ilvl="0" w:tplc="E144A984">
      <w:start w:val="1"/>
      <w:numFmt w:val="lowerLetter"/>
      <w:lvlText w:val="%1)"/>
      <w:lvlJc w:val="left"/>
      <w:pPr>
        <w:ind w:left="644" w:hanging="360"/>
      </w:pPr>
      <w:rPr>
        <w:rFonts w:hint="default"/>
      </w:rPr>
    </w:lvl>
    <w:lvl w:ilvl="1" w:tplc="040A0019">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 w15:restartNumberingAfterBreak="0">
    <w:nsid w:val="07296E3C"/>
    <w:multiLevelType w:val="hybridMultilevel"/>
    <w:tmpl w:val="71ECC750"/>
    <w:lvl w:ilvl="0" w:tplc="5A5622E0">
      <w:start w:val="1"/>
      <w:numFmt w:val="lowerRoman"/>
      <w:lvlText w:val="%1)"/>
      <w:lvlJc w:val="left"/>
      <w:pPr>
        <w:ind w:left="1280" w:hanging="72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3" w15:restartNumberingAfterBreak="0">
    <w:nsid w:val="09082FB2"/>
    <w:multiLevelType w:val="hybridMultilevel"/>
    <w:tmpl w:val="CD42F212"/>
    <w:lvl w:ilvl="0" w:tplc="68E8E416">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4" w15:restartNumberingAfterBreak="0">
    <w:nsid w:val="09C44BD1"/>
    <w:multiLevelType w:val="hybridMultilevel"/>
    <w:tmpl w:val="F836FB48"/>
    <w:lvl w:ilvl="0" w:tplc="F2D477B6">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5" w15:restartNumberingAfterBreak="0">
    <w:nsid w:val="0ABE4A5F"/>
    <w:multiLevelType w:val="hybridMultilevel"/>
    <w:tmpl w:val="72189DF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ED8367D"/>
    <w:multiLevelType w:val="hybridMultilevel"/>
    <w:tmpl w:val="04C2F2C0"/>
    <w:lvl w:ilvl="0" w:tplc="306060BC">
      <w:start w:val="1"/>
      <w:numFmt w:val="lowerLetter"/>
      <w:lvlText w:val="%1)"/>
      <w:lvlJc w:val="left"/>
      <w:pPr>
        <w:ind w:left="920" w:hanging="360"/>
      </w:pPr>
      <w:rPr>
        <w:rFonts w:hint="default"/>
      </w:rPr>
    </w:lvl>
    <w:lvl w:ilvl="1" w:tplc="6DD2778A">
      <w:start w:val="1"/>
      <w:numFmt w:val="lowerLetter"/>
      <w:lvlText w:val="%2."/>
      <w:lvlJc w:val="left"/>
      <w:pPr>
        <w:ind w:left="1640" w:hanging="360"/>
      </w:pPr>
      <w:rPr>
        <w:b/>
        <w:bCs/>
      </w:r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7" w15:restartNumberingAfterBreak="0">
    <w:nsid w:val="0FD74B2D"/>
    <w:multiLevelType w:val="hybridMultilevel"/>
    <w:tmpl w:val="5DBC79EC"/>
    <w:lvl w:ilvl="0" w:tplc="48BCB528">
      <w:start w:val="2"/>
      <w:numFmt w:val="bullet"/>
      <w:lvlText w:val="-"/>
      <w:lvlJc w:val="left"/>
      <w:pPr>
        <w:ind w:left="640" w:hanging="360"/>
      </w:pPr>
      <w:rPr>
        <w:rFonts w:ascii="Aptos" w:eastAsiaTheme="minorHAnsi" w:hAnsi="Aptos" w:cstheme="minorBidi" w:hint="default"/>
      </w:rPr>
    </w:lvl>
    <w:lvl w:ilvl="1" w:tplc="040A0003" w:tentative="1">
      <w:start w:val="1"/>
      <w:numFmt w:val="bullet"/>
      <w:lvlText w:val="o"/>
      <w:lvlJc w:val="left"/>
      <w:pPr>
        <w:ind w:left="1360" w:hanging="360"/>
      </w:pPr>
      <w:rPr>
        <w:rFonts w:ascii="Courier New" w:hAnsi="Courier New" w:cs="Courier New" w:hint="default"/>
      </w:rPr>
    </w:lvl>
    <w:lvl w:ilvl="2" w:tplc="040A0005" w:tentative="1">
      <w:start w:val="1"/>
      <w:numFmt w:val="bullet"/>
      <w:lvlText w:val=""/>
      <w:lvlJc w:val="left"/>
      <w:pPr>
        <w:ind w:left="2080" w:hanging="360"/>
      </w:pPr>
      <w:rPr>
        <w:rFonts w:ascii="Wingdings" w:hAnsi="Wingdings" w:hint="default"/>
      </w:rPr>
    </w:lvl>
    <w:lvl w:ilvl="3" w:tplc="040A0001" w:tentative="1">
      <w:start w:val="1"/>
      <w:numFmt w:val="bullet"/>
      <w:lvlText w:val=""/>
      <w:lvlJc w:val="left"/>
      <w:pPr>
        <w:ind w:left="2800" w:hanging="360"/>
      </w:pPr>
      <w:rPr>
        <w:rFonts w:ascii="Symbol" w:hAnsi="Symbol" w:hint="default"/>
      </w:rPr>
    </w:lvl>
    <w:lvl w:ilvl="4" w:tplc="040A0003" w:tentative="1">
      <w:start w:val="1"/>
      <w:numFmt w:val="bullet"/>
      <w:lvlText w:val="o"/>
      <w:lvlJc w:val="left"/>
      <w:pPr>
        <w:ind w:left="3520" w:hanging="360"/>
      </w:pPr>
      <w:rPr>
        <w:rFonts w:ascii="Courier New" w:hAnsi="Courier New" w:cs="Courier New" w:hint="default"/>
      </w:rPr>
    </w:lvl>
    <w:lvl w:ilvl="5" w:tplc="040A0005" w:tentative="1">
      <w:start w:val="1"/>
      <w:numFmt w:val="bullet"/>
      <w:lvlText w:val=""/>
      <w:lvlJc w:val="left"/>
      <w:pPr>
        <w:ind w:left="4240" w:hanging="360"/>
      </w:pPr>
      <w:rPr>
        <w:rFonts w:ascii="Wingdings" w:hAnsi="Wingdings" w:hint="default"/>
      </w:rPr>
    </w:lvl>
    <w:lvl w:ilvl="6" w:tplc="040A0001" w:tentative="1">
      <w:start w:val="1"/>
      <w:numFmt w:val="bullet"/>
      <w:lvlText w:val=""/>
      <w:lvlJc w:val="left"/>
      <w:pPr>
        <w:ind w:left="4960" w:hanging="360"/>
      </w:pPr>
      <w:rPr>
        <w:rFonts w:ascii="Symbol" w:hAnsi="Symbol" w:hint="default"/>
      </w:rPr>
    </w:lvl>
    <w:lvl w:ilvl="7" w:tplc="040A0003" w:tentative="1">
      <w:start w:val="1"/>
      <w:numFmt w:val="bullet"/>
      <w:lvlText w:val="o"/>
      <w:lvlJc w:val="left"/>
      <w:pPr>
        <w:ind w:left="5680" w:hanging="360"/>
      </w:pPr>
      <w:rPr>
        <w:rFonts w:ascii="Courier New" w:hAnsi="Courier New" w:cs="Courier New" w:hint="default"/>
      </w:rPr>
    </w:lvl>
    <w:lvl w:ilvl="8" w:tplc="040A0005" w:tentative="1">
      <w:start w:val="1"/>
      <w:numFmt w:val="bullet"/>
      <w:lvlText w:val=""/>
      <w:lvlJc w:val="left"/>
      <w:pPr>
        <w:ind w:left="6400" w:hanging="360"/>
      </w:pPr>
      <w:rPr>
        <w:rFonts w:ascii="Wingdings" w:hAnsi="Wingdings" w:hint="default"/>
      </w:rPr>
    </w:lvl>
  </w:abstractNum>
  <w:abstractNum w:abstractNumId="8" w15:restartNumberingAfterBreak="0">
    <w:nsid w:val="11FC13ED"/>
    <w:multiLevelType w:val="hybridMultilevel"/>
    <w:tmpl w:val="59B844D6"/>
    <w:lvl w:ilvl="0" w:tplc="C5667A54">
      <w:start w:val="1"/>
      <w:numFmt w:val="lowerLetter"/>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17E569E7"/>
    <w:multiLevelType w:val="hybridMultilevel"/>
    <w:tmpl w:val="C876E5BE"/>
    <w:lvl w:ilvl="0" w:tplc="6C823A74">
      <w:start w:val="1"/>
      <w:numFmt w:val="lowerLetter"/>
      <w:lvlText w:val="%1)"/>
      <w:lvlJc w:val="left"/>
      <w:pPr>
        <w:ind w:left="1109" w:hanging="400"/>
      </w:pPr>
      <w:rPr>
        <w:rFonts w:hint="default"/>
        <w:b/>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18576E23"/>
    <w:multiLevelType w:val="hybridMultilevel"/>
    <w:tmpl w:val="E7FE8D54"/>
    <w:lvl w:ilvl="0" w:tplc="86701DCE">
      <w:start w:val="1"/>
      <w:numFmt w:val="lowerRoman"/>
      <w:lvlText w:val="%1)"/>
      <w:lvlJc w:val="left"/>
      <w:pPr>
        <w:ind w:left="1140" w:hanging="720"/>
      </w:pPr>
      <w:rPr>
        <w:rFonts w:hint="default"/>
      </w:rPr>
    </w:lvl>
    <w:lvl w:ilvl="1" w:tplc="040A0019" w:tentative="1">
      <w:start w:val="1"/>
      <w:numFmt w:val="lowerLetter"/>
      <w:lvlText w:val="%2."/>
      <w:lvlJc w:val="left"/>
      <w:pPr>
        <w:ind w:left="1500" w:hanging="360"/>
      </w:pPr>
    </w:lvl>
    <w:lvl w:ilvl="2" w:tplc="040A001B" w:tentative="1">
      <w:start w:val="1"/>
      <w:numFmt w:val="lowerRoman"/>
      <w:lvlText w:val="%3."/>
      <w:lvlJc w:val="right"/>
      <w:pPr>
        <w:ind w:left="2220" w:hanging="180"/>
      </w:pPr>
    </w:lvl>
    <w:lvl w:ilvl="3" w:tplc="040A000F" w:tentative="1">
      <w:start w:val="1"/>
      <w:numFmt w:val="decimal"/>
      <w:lvlText w:val="%4."/>
      <w:lvlJc w:val="left"/>
      <w:pPr>
        <w:ind w:left="2940" w:hanging="360"/>
      </w:pPr>
    </w:lvl>
    <w:lvl w:ilvl="4" w:tplc="040A0019" w:tentative="1">
      <w:start w:val="1"/>
      <w:numFmt w:val="lowerLetter"/>
      <w:lvlText w:val="%5."/>
      <w:lvlJc w:val="left"/>
      <w:pPr>
        <w:ind w:left="3660" w:hanging="360"/>
      </w:pPr>
    </w:lvl>
    <w:lvl w:ilvl="5" w:tplc="040A001B" w:tentative="1">
      <w:start w:val="1"/>
      <w:numFmt w:val="lowerRoman"/>
      <w:lvlText w:val="%6."/>
      <w:lvlJc w:val="right"/>
      <w:pPr>
        <w:ind w:left="4380" w:hanging="180"/>
      </w:pPr>
    </w:lvl>
    <w:lvl w:ilvl="6" w:tplc="040A000F" w:tentative="1">
      <w:start w:val="1"/>
      <w:numFmt w:val="decimal"/>
      <w:lvlText w:val="%7."/>
      <w:lvlJc w:val="left"/>
      <w:pPr>
        <w:ind w:left="5100" w:hanging="360"/>
      </w:pPr>
    </w:lvl>
    <w:lvl w:ilvl="7" w:tplc="040A0019" w:tentative="1">
      <w:start w:val="1"/>
      <w:numFmt w:val="lowerLetter"/>
      <w:lvlText w:val="%8."/>
      <w:lvlJc w:val="left"/>
      <w:pPr>
        <w:ind w:left="5820" w:hanging="360"/>
      </w:pPr>
    </w:lvl>
    <w:lvl w:ilvl="8" w:tplc="040A001B" w:tentative="1">
      <w:start w:val="1"/>
      <w:numFmt w:val="lowerRoman"/>
      <w:lvlText w:val="%9."/>
      <w:lvlJc w:val="right"/>
      <w:pPr>
        <w:ind w:left="6540" w:hanging="180"/>
      </w:pPr>
    </w:lvl>
  </w:abstractNum>
  <w:abstractNum w:abstractNumId="11" w15:restartNumberingAfterBreak="0">
    <w:nsid w:val="1922727B"/>
    <w:multiLevelType w:val="hybridMultilevel"/>
    <w:tmpl w:val="31BA2976"/>
    <w:lvl w:ilvl="0" w:tplc="8FC4F226">
      <w:start w:val="1"/>
      <w:numFmt w:val="lowerLetter"/>
      <w:lvlText w:val="%1)"/>
      <w:lvlJc w:val="left"/>
      <w:pPr>
        <w:ind w:left="640" w:hanging="360"/>
      </w:pPr>
      <w:rPr>
        <w:rFonts w:hint="default"/>
      </w:rPr>
    </w:lvl>
    <w:lvl w:ilvl="1" w:tplc="040A0019" w:tentative="1">
      <w:start w:val="1"/>
      <w:numFmt w:val="lowerLetter"/>
      <w:lvlText w:val="%2."/>
      <w:lvlJc w:val="left"/>
      <w:pPr>
        <w:ind w:left="1360" w:hanging="360"/>
      </w:pPr>
    </w:lvl>
    <w:lvl w:ilvl="2" w:tplc="040A001B" w:tentative="1">
      <w:start w:val="1"/>
      <w:numFmt w:val="lowerRoman"/>
      <w:lvlText w:val="%3."/>
      <w:lvlJc w:val="right"/>
      <w:pPr>
        <w:ind w:left="2080" w:hanging="180"/>
      </w:pPr>
    </w:lvl>
    <w:lvl w:ilvl="3" w:tplc="040A000F" w:tentative="1">
      <w:start w:val="1"/>
      <w:numFmt w:val="decimal"/>
      <w:lvlText w:val="%4."/>
      <w:lvlJc w:val="left"/>
      <w:pPr>
        <w:ind w:left="2800" w:hanging="360"/>
      </w:pPr>
    </w:lvl>
    <w:lvl w:ilvl="4" w:tplc="040A0019" w:tentative="1">
      <w:start w:val="1"/>
      <w:numFmt w:val="lowerLetter"/>
      <w:lvlText w:val="%5."/>
      <w:lvlJc w:val="left"/>
      <w:pPr>
        <w:ind w:left="3520" w:hanging="360"/>
      </w:pPr>
    </w:lvl>
    <w:lvl w:ilvl="5" w:tplc="040A001B" w:tentative="1">
      <w:start w:val="1"/>
      <w:numFmt w:val="lowerRoman"/>
      <w:lvlText w:val="%6."/>
      <w:lvlJc w:val="right"/>
      <w:pPr>
        <w:ind w:left="4240" w:hanging="180"/>
      </w:pPr>
    </w:lvl>
    <w:lvl w:ilvl="6" w:tplc="040A000F" w:tentative="1">
      <w:start w:val="1"/>
      <w:numFmt w:val="decimal"/>
      <w:lvlText w:val="%7."/>
      <w:lvlJc w:val="left"/>
      <w:pPr>
        <w:ind w:left="4960" w:hanging="360"/>
      </w:pPr>
    </w:lvl>
    <w:lvl w:ilvl="7" w:tplc="040A0019" w:tentative="1">
      <w:start w:val="1"/>
      <w:numFmt w:val="lowerLetter"/>
      <w:lvlText w:val="%8."/>
      <w:lvlJc w:val="left"/>
      <w:pPr>
        <w:ind w:left="5680" w:hanging="360"/>
      </w:pPr>
    </w:lvl>
    <w:lvl w:ilvl="8" w:tplc="040A001B" w:tentative="1">
      <w:start w:val="1"/>
      <w:numFmt w:val="lowerRoman"/>
      <w:lvlText w:val="%9."/>
      <w:lvlJc w:val="right"/>
      <w:pPr>
        <w:ind w:left="6400" w:hanging="180"/>
      </w:pPr>
    </w:lvl>
  </w:abstractNum>
  <w:abstractNum w:abstractNumId="12" w15:restartNumberingAfterBreak="0">
    <w:nsid w:val="1CDE3569"/>
    <w:multiLevelType w:val="hybridMultilevel"/>
    <w:tmpl w:val="3C8C1084"/>
    <w:lvl w:ilvl="0" w:tplc="1F96FF7E">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13" w15:restartNumberingAfterBreak="0">
    <w:nsid w:val="29957B48"/>
    <w:multiLevelType w:val="hybridMultilevel"/>
    <w:tmpl w:val="8A2056D8"/>
    <w:lvl w:ilvl="0" w:tplc="A1EC7BEC">
      <w:start w:val="1"/>
      <w:numFmt w:val="lowerLetter"/>
      <w:lvlText w:val="%1)"/>
      <w:lvlJc w:val="left"/>
      <w:pPr>
        <w:ind w:left="640" w:hanging="360"/>
      </w:pPr>
      <w:rPr>
        <w:rFonts w:hint="default"/>
      </w:rPr>
    </w:lvl>
    <w:lvl w:ilvl="1" w:tplc="040A0019" w:tentative="1">
      <w:start w:val="1"/>
      <w:numFmt w:val="lowerLetter"/>
      <w:lvlText w:val="%2."/>
      <w:lvlJc w:val="left"/>
      <w:pPr>
        <w:ind w:left="1360" w:hanging="360"/>
      </w:pPr>
    </w:lvl>
    <w:lvl w:ilvl="2" w:tplc="040A001B" w:tentative="1">
      <w:start w:val="1"/>
      <w:numFmt w:val="lowerRoman"/>
      <w:lvlText w:val="%3."/>
      <w:lvlJc w:val="right"/>
      <w:pPr>
        <w:ind w:left="2080" w:hanging="180"/>
      </w:pPr>
    </w:lvl>
    <w:lvl w:ilvl="3" w:tplc="040A000F" w:tentative="1">
      <w:start w:val="1"/>
      <w:numFmt w:val="decimal"/>
      <w:lvlText w:val="%4."/>
      <w:lvlJc w:val="left"/>
      <w:pPr>
        <w:ind w:left="2800" w:hanging="360"/>
      </w:pPr>
    </w:lvl>
    <w:lvl w:ilvl="4" w:tplc="040A0019" w:tentative="1">
      <w:start w:val="1"/>
      <w:numFmt w:val="lowerLetter"/>
      <w:lvlText w:val="%5."/>
      <w:lvlJc w:val="left"/>
      <w:pPr>
        <w:ind w:left="3520" w:hanging="360"/>
      </w:pPr>
    </w:lvl>
    <w:lvl w:ilvl="5" w:tplc="040A001B" w:tentative="1">
      <w:start w:val="1"/>
      <w:numFmt w:val="lowerRoman"/>
      <w:lvlText w:val="%6."/>
      <w:lvlJc w:val="right"/>
      <w:pPr>
        <w:ind w:left="4240" w:hanging="180"/>
      </w:pPr>
    </w:lvl>
    <w:lvl w:ilvl="6" w:tplc="040A000F" w:tentative="1">
      <w:start w:val="1"/>
      <w:numFmt w:val="decimal"/>
      <w:lvlText w:val="%7."/>
      <w:lvlJc w:val="left"/>
      <w:pPr>
        <w:ind w:left="4960" w:hanging="360"/>
      </w:pPr>
    </w:lvl>
    <w:lvl w:ilvl="7" w:tplc="040A0019" w:tentative="1">
      <w:start w:val="1"/>
      <w:numFmt w:val="lowerLetter"/>
      <w:lvlText w:val="%8."/>
      <w:lvlJc w:val="left"/>
      <w:pPr>
        <w:ind w:left="5680" w:hanging="360"/>
      </w:pPr>
    </w:lvl>
    <w:lvl w:ilvl="8" w:tplc="040A001B" w:tentative="1">
      <w:start w:val="1"/>
      <w:numFmt w:val="lowerRoman"/>
      <w:lvlText w:val="%9."/>
      <w:lvlJc w:val="right"/>
      <w:pPr>
        <w:ind w:left="6400" w:hanging="180"/>
      </w:pPr>
    </w:lvl>
  </w:abstractNum>
  <w:abstractNum w:abstractNumId="14" w15:restartNumberingAfterBreak="0">
    <w:nsid w:val="2BCD150D"/>
    <w:multiLevelType w:val="hybridMultilevel"/>
    <w:tmpl w:val="B478CF14"/>
    <w:lvl w:ilvl="0" w:tplc="C394A698">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15" w15:restartNumberingAfterBreak="0">
    <w:nsid w:val="2C3D65BC"/>
    <w:multiLevelType w:val="hybridMultilevel"/>
    <w:tmpl w:val="EB90814C"/>
    <w:lvl w:ilvl="0" w:tplc="9B7EB5CC">
      <w:start w:val="1"/>
      <w:numFmt w:val="upperRoman"/>
      <w:lvlText w:val="%1)"/>
      <w:lvlJc w:val="left"/>
      <w:pPr>
        <w:ind w:left="1120" w:hanging="720"/>
      </w:pPr>
      <w:rPr>
        <w:rFonts w:hint="default"/>
      </w:rPr>
    </w:lvl>
    <w:lvl w:ilvl="1" w:tplc="040A0019" w:tentative="1">
      <w:start w:val="1"/>
      <w:numFmt w:val="lowerLetter"/>
      <w:lvlText w:val="%2."/>
      <w:lvlJc w:val="left"/>
      <w:pPr>
        <w:ind w:left="1480" w:hanging="360"/>
      </w:pPr>
    </w:lvl>
    <w:lvl w:ilvl="2" w:tplc="040A001B" w:tentative="1">
      <w:start w:val="1"/>
      <w:numFmt w:val="lowerRoman"/>
      <w:lvlText w:val="%3."/>
      <w:lvlJc w:val="right"/>
      <w:pPr>
        <w:ind w:left="2200" w:hanging="180"/>
      </w:pPr>
    </w:lvl>
    <w:lvl w:ilvl="3" w:tplc="040A000F" w:tentative="1">
      <w:start w:val="1"/>
      <w:numFmt w:val="decimal"/>
      <w:lvlText w:val="%4."/>
      <w:lvlJc w:val="left"/>
      <w:pPr>
        <w:ind w:left="2920" w:hanging="360"/>
      </w:pPr>
    </w:lvl>
    <w:lvl w:ilvl="4" w:tplc="040A0019" w:tentative="1">
      <w:start w:val="1"/>
      <w:numFmt w:val="lowerLetter"/>
      <w:lvlText w:val="%5."/>
      <w:lvlJc w:val="left"/>
      <w:pPr>
        <w:ind w:left="3640" w:hanging="360"/>
      </w:pPr>
    </w:lvl>
    <w:lvl w:ilvl="5" w:tplc="040A001B" w:tentative="1">
      <w:start w:val="1"/>
      <w:numFmt w:val="lowerRoman"/>
      <w:lvlText w:val="%6."/>
      <w:lvlJc w:val="right"/>
      <w:pPr>
        <w:ind w:left="4360" w:hanging="180"/>
      </w:pPr>
    </w:lvl>
    <w:lvl w:ilvl="6" w:tplc="040A000F" w:tentative="1">
      <w:start w:val="1"/>
      <w:numFmt w:val="decimal"/>
      <w:lvlText w:val="%7."/>
      <w:lvlJc w:val="left"/>
      <w:pPr>
        <w:ind w:left="5080" w:hanging="360"/>
      </w:pPr>
    </w:lvl>
    <w:lvl w:ilvl="7" w:tplc="040A0019" w:tentative="1">
      <w:start w:val="1"/>
      <w:numFmt w:val="lowerLetter"/>
      <w:lvlText w:val="%8."/>
      <w:lvlJc w:val="left"/>
      <w:pPr>
        <w:ind w:left="5800" w:hanging="360"/>
      </w:pPr>
    </w:lvl>
    <w:lvl w:ilvl="8" w:tplc="040A001B" w:tentative="1">
      <w:start w:val="1"/>
      <w:numFmt w:val="lowerRoman"/>
      <w:lvlText w:val="%9."/>
      <w:lvlJc w:val="right"/>
      <w:pPr>
        <w:ind w:left="6520" w:hanging="180"/>
      </w:pPr>
    </w:lvl>
  </w:abstractNum>
  <w:abstractNum w:abstractNumId="16" w15:restartNumberingAfterBreak="0">
    <w:nsid w:val="2DDE592D"/>
    <w:multiLevelType w:val="hybridMultilevel"/>
    <w:tmpl w:val="7ADA9BEE"/>
    <w:lvl w:ilvl="0" w:tplc="F9BE9158">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17" w15:restartNumberingAfterBreak="0">
    <w:nsid w:val="304624BB"/>
    <w:multiLevelType w:val="hybridMultilevel"/>
    <w:tmpl w:val="95EC2B5E"/>
    <w:lvl w:ilvl="0" w:tplc="2C08A710">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15:restartNumberingAfterBreak="0">
    <w:nsid w:val="36452E26"/>
    <w:multiLevelType w:val="hybridMultilevel"/>
    <w:tmpl w:val="0D18CDB6"/>
    <w:lvl w:ilvl="0" w:tplc="451E26E8">
      <w:start w:val="2"/>
      <w:numFmt w:val="bullet"/>
      <w:lvlText w:val="-"/>
      <w:lvlJc w:val="left"/>
      <w:pPr>
        <w:ind w:left="360" w:hanging="360"/>
      </w:pPr>
      <w:rPr>
        <w:rFonts w:ascii="Aptos" w:eastAsiaTheme="minorHAnsi" w:hAnsi="Aptos" w:cs="Times New Roman"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369B05E1"/>
    <w:multiLevelType w:val="hybridMultilevel"/>
    <w:tmpl w:val="4CAA8C50"/>
    <w:lvl w:ilvl="0" w:tplc="109C7852">
      <w:start w:val="5"/>
      <w:numFmt w:val="bullet"/>
      <w:lvlText w:val="-"/>
      <w:lvlJc w:val="left"/>
      <w:pPr>
        <w:ind w:left="1064" w:hanging="360"/>
      </w:pPr>
      <w:rPr>
        <w:rFonts w:ascii="Times New Roman" w:eastAsia="Times New Roman" w:hAnsi="Times New Roman" w:cs="Times New Roman" w:hint="default"/>
      </w:rPr>
    </w:lvl>
    <w:lvl w:ilvl="1" w:tplc="040A0003" w:tentative="1">
      <w:start w:val="1"/>
      <w:numFmt w:val="bullet"/>
      <w:lvlText w:val="o"/>
      <w:lvlJc w:val="left"/>
      <w:pPr>
        <w:ind w:left="1784" w:hanging="360"/>
      </w:pPr>
      <w:rPr>
        <w:rFonts w:ascii="Courier New" w:hAnsi="Courier New" w:cs="Courier New" w:hint="default"/>
      </w:rPr>
    </w:lvl>
    <w:lvl w:ilvl="2" w:tplc="040A0005" w:tentative="1">
      <w:start w:val="1"/>
      <w:numFmt w:val="bullet"/>
      <w:lvlText w:val=""/>
      <w:lvlJc w:val="left"/>
      <w:pPr>
        <w:ind w:left="2504" w:hanging="360"/>
      </w:pPr>
      <w:rPr>
        <w:rFonts w:ascii="Wingdings" w:hAnsi="Wingdings" w:hint="default"/>
      </w:rPr>
    </w:lvl>
    <w:lvl w:ilvl="3" w:tplc="040A0001" w:tentative="1">
      <w:start w:val="1"/>
      <w:numFmt w:val="bullet"/>
      <w:lvlText w:val=""/>
      <w:lvlJc w:val="left"/>
      <w:pPr>
        <w:ind w:left="3224" w:hanging="360"/>
      </w:pPr>
      <w:rPr>
        <w:rFonts w:ascii="Symbol" w:hAnsi="Symbol" w:hint="default"/>
      </w:rPr>
    </w:lvl>
    <w:lvl w:ilvl="4" w:tplc="040A0003" w:tentative="1">
      <w:start w:val="1"/>
      <w:numFmt w:val="bullet"/>
      <w:lvlText w:val="o"/>
      <w:lvlJc w:val="left"/>
      <w:pPr>
        <w:ind w:left="3944" w:hanging="360"/>
      </w:pPr>
      <w:rPr>
        <w:rFonts w:ascii="Courier New" w:hAnsi="Courier New" w:cs="Courier New" w:hint="default"/>
      </w:rPr>
    </w:lvl>
    <w:lvl w:ilvl="5" w:tplc="040A0005" w:tentative="1">
      <w:start w:val="1"/>
      <w:numFmt w:val="bullet"/>
      <w:lvlText w:val=""/>
      <w:lvlJc w:val="left"/>
      <w:pPr>
        <w:ind w:left="4664" w:hanging="360"/>
      </w:pPr>
      <w:rPr>
        <w:rFonts w:ascii="Wingdings" w:hAnsi="Wingdings" w:hint="default"/>
      </w:rPr>
    </w:lvl>
    <w:lvl w:ilvl="6" w:tplc="040A0001" w:tentative="1">
      <w:start w:val="1"/>
      <w:numFmt w:val="bullet"/>
      <w:lvlText w:val=""/>
      <w:lvlJc w:val="left"/>
      <w:pPr>
        <w:ind w:left="5384" w:hanging="360"/>
      </w:pPr>
      <w:rPr>
        <w:rFonts w:ascii="Symbol" w:hAnsi="Symbol" w:hint="default"/>
      </w:rPr>
    </w:lvl>
    <w:lvl w:ilvl="7" w:tplc="040A0003" w:tentative="1">
      <w:start w:val="1"/>
      <w:numFmt w:val="bullet"/>
      <w:lvlText w:val="o"/>
      <w:lvlJc w:val="left"/>
      <w:pPr>
        <w:ind w:left="6104" w:hanging="360"/>
      </w:pPr>
      <w:rPr>
        <w:rFonts w:ascii="Courier New" w:hAnsi="Courier New" w:cs="Courier New" w:hint="default"/>
      </w:rPr>
    </w:lvl>
    <w:lvl w:ilvl="8" w:tplc="040A0005" w:tentative="1">
      <w:start w:val="1"/>
      <w:numFmt w:val="bullet"/>
      <w:lvlText w:val=""/>
      <w:lvlJc w:val="left"/>
      <w:pPr>
        <w:ind w:left="6824" w:hanging="360"/>
      </w:pPr>
      <w:rPr>
        <w:rFonts w:ascii="Wingdings" w:hAnsi="Wingdings" w:hint="default"/>
      </w:rPr>
    </w:lvl>
  </w:abstractNum>
  <w:abstractNum w:abstractNumId="20" w15:restartNumberingAfterBreak="0">
    <w:nsid w:val="37F60C49"/>
    <w:multiLevelType w:val="hybridMultilevel"/>
    <w:tmpl w:val="0BF29BAC"/>
    <w:lvl w:ilvl="0" w:tplc="9BE4F2B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8CC300F"/>
    <w:multiLevelType w:val="hybridMultilevel"/>
    <w:tmpl w:val="5EE853B6"/>
    <w:lvl w:ilvl="0" w:tplc="B232ADF0">
      <w:start w:val="4"/>
      <w:numFmt w:val="bullet"/>
      <w:lvlText w:val="-"/>
      <w:lvlJc w:val="left"/>
      <w:pPr>
        <w:ind w:left="1060" w:hanging="360"/>
      </w:pPr>
      <w:rPr>
        <w:rFonts w:ascii="Times New Roman" w:eastAsia="Times New Roman" w:hAnsi="Times New Roman" w:cs="Times New Roman" w:hint="default"/>
      </w:rPr>
    </w:lvl>
    <w:lvl w:ilvl="1" w:tplc="040A0003">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22" w15:restartNumberingAfterBreak="0">
    <w:nsid w:val="3BD06B57"/>
    <w:multiLevelType w:val="hybridMultilevel"/>
    <w:tmpl w:val="F78E8D02"/>
    <w:lvl w:ilvl="0" w:tplc="FCC01668">
      <w:start w:val="1"/>
      <w:numFmt w:val="lowerLetter"/>
      <w:lvlText w:val="%1)"/>
      <w:lvlJc w:val="left"/>
      <w:pPr>
        <w:ind w:left="920" w:hanging="360"/>
      </w:pPr>
      <w:rPr>
        <w:rFonts w:hint="default"/>
        <w:b w:val="0"/>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23" w15:restartNumberingAfterBreak="0">
    <w:nsid w:val="3DA36638"/>
    <w:multiLevelType w:val="hybridMultilevel"/>
    <w:tmpl w:val="CDD87F2C"/>
    <w:lvl w:ilvl="0" w:tplc="868E8E7C">
      <w:start w:val="1"/>
      <w:numFmt w:val="upperLetter"/>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3DDC65CB"/>
    <w:multiLevelType w:val="hybridMultilevel"/>
    <w:tmpl w:val="7FE27F50"/>
    <w:lvl w:ilvl="0" w:tplc="DAEAD492">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25" w15:restartNumberingAfterBreak="0">
    <w:nsid w:val="3F795322"/>
    <w:multiLevelType w:val="hybridMultilevel"/>
    <w:tmpl w:val="7DB4D45E"/>
    <w:lvl w:ilvl="0" w:tplc="C50E299E">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37E7616"/>
    <w:multiLevelType w:val="hybridMultilevel"/>
    <w:tmpl w:val="19260632"/>
    <w:lvl w:ilvl="0" w:tplc="FAE0E63C">
      <w:start w:val="1"/>
      <w:numFmt w:val="lowerLetter"/>
      <w:lvlText w:val="%1)"/>
      <w:lvlJc w:val="left"/>
      <w:pPr>
        <w:ind w:left="980" w:hanging="360"/>
      </w:pPr>
      <w:rPr>
        <w:rFonts w:hint="default"/>
      </w:rPr>
    </w:lvl>
    <w:lvl w:ilvl="1" w:tplc="040A0019" w:tentative="1">
      <w:start w:val="1"/>
      <w:numFmt w:val="lowerLetter"/>
      <w:lvlText w:val="%2."/>
      <w:lvlJc w:val="left"/>
      <w:pPr>
        <w:ind w:left="1700" w:hanging="360"/>
      </w:pPr>
    </w:lvl>
    <w:lvl w:ilvl="2" w:tplc="040A001B" w:tentative="1">
      <w:start w:val="1"/>
      <w:numFmt w:val="lowerRoman"/>
      <w:lvlText w:val="%3."/>
      <w:lvlJc w:val="right"/>
      <w:pPr>
        <w:ind w:left="2420" w:hanging="180"/>
      </w:pPr>
    </w:lvl>
    <w:lvl w:ilvl="3" w:tplc="040A000F" w:tentative="1">
      <w:start w:val="1"/>
      <w:numFmt w:val="decimal"/>
      <w:lvlText w:val="%4."/>
      <w:lvlJc w:val="left"/>
      <w:pPr>
        <w:ind w:left="3140" w:hanging="360"/>
      </w:pPr>
    </w:lvl>
    <w:lvl w:ilvl="4" w:tplc="040A0019" w:tentative="1">
      <w:start w:val="1"/>
      <w:numFmt w:val="lowerLetter"/>
      <w:lvlText w:val="%5."/>
      <w:lvlJc w:val="left"/>
      <w:pPr>
        <w:ind w:left="3860" w:hanging="360"/>
      </w:pPr>
    </w:lvl>
    <w:lvl w:ilvl="5" w:tplc="040A001B" w:tentative="1">
      <w:start w:val="1"/>
      <w:numFmt w:val="lowerRoman"/>
      <w:lvlText w:val="%6."/>
      <w:lvlJc w:val="right"/>
      <w:pPr>
        <w:ind w:left="4580" w:hanging="180"/>
      </w:pPr>
    </w:lvl>
    <w:lvl w:ilvl="6" w:tplc="040A000F" w:tentative="1">
      <w:start w:val="1"/>
      <w:numFmt w:val="decimal"/>
      <w:lvlText w:val="%7."/>
      <w:lvlJc w:val="left"/>
      <w:pPr>
        <w:ind w:left="5300" w:hanging="360"/>
      </w:pPr>
    </w:lvl>
    <w:lvl w:ilvl="7" w:tplc="040A0019" w:tentative="1">
      <w:start w:val="1"/>
      <w:numFmt w:val="lowerLetter"/>
      <w:lvlText w:val="%8."/>
      <w:lvlJc w:val="left"/>
      <w:pPr>
        <w:ind w:left="6020" w:hanging="360"/>
      </w:pPr>
    </w:lvl>
    <w:lvl w:ilvl="8" w:tplc="040A001B" w:tentative="1">
      <w:start w:val="1"/>
      <w:numFmt w:val="lowerRoman"/>
      <w:lvlText w:val="%9."/>
      <w:lvlJc w:val="right"/>
      <w:pPr>
        <w:ind w:left="6740" w:hanging="180"/>
      </w:pPr>
    </w:lvl>
  </w:abstractNum>
  <w:abstractNum w:abstractNumId="27" w15:restartNumberingAfterBreak="0">
    <w:nsid w:val="45406F7B"/>
    <w:multiLevelType w:val="hybridMultilevel"/>
    <w:tmpl w:val="D91A4E02"/>
    <w:lvl w:ilvl="0" w:tplc="8840A650">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49CF4DE1"/>
    <w:multiLevelType w:val="hybridMultilevel"/>
    <w:tmpl w:val="E6A00726"/>
    <w:lvl w:ilvl="0" w:tplc="AE4068EE">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29" w15:restartNumberingAfterBreak="0">
    <w:nsid w:val="4C546603"/>
    <w:multiLevelType w:val="hybridMultilevel"/>
    <w:tmpl w:val="7E1EC5F8"/>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E7A5A15"/>
    <w:multiLevelType w:val="hybridMultilevel"/>
    <w:tmpl w:val="93106A60"/>
    <w:lvl w:ilvl="0" w:tplc="4D2AA842">
      <w:start w:val="1"/>
      <w:numFmt w:val="lowerLetter"/>
      <w:lvlText w:val="%1)"/>
      <w:lvlJc w:val="left"/>
      <w:pPr>
        <w:ind w:left="1068" w:hanging="360"/>
      </w:pPr>
      <w:rPr>
        <w:rFonts w:hint="default"/>
      </w:r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15:restartNumberingAfterBreak="0">
    <w:nsid w:val="4F857744"/>
    <w:multiLevelType w:val="hybridMultilevel"/>
    <w:tmpl w:val="009E04D2"/>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512259BE"/>
    <w:multiLevelType w:val="hybridMultilevel"/>
    <w:tmpl w:val="4DCC2492"/>
    <w:lvl w:ilvl="0" w:tplc="D53AAB68">
      <w:start w:val="1"/>
      <w:numFmt w:val="lowerLetter"/>
      <w:lvlText w:val="%1)"/>
      <w:lvlJc w:val="left"/>
      <w:pPr>
        <w:ind w:left="640" w:hanging="360"/>
      </w:pPr>
      <w:rPr>
        <w:rFonts w:hint="default"/>
        <w:b w:val="0"/>
      </w:rPr>
    </w:lvl>
    <w:lvl w:ilvl="1" w:tplc="040A0019" w:tentative="1">
      <w:start w:val="1"/>
      <w:numFmt w:val="lowerLetter"/>
      <w:lvlText w:val="%2."/>
      <w:lvlJc w:val="left"/>
      <w:pPr>
        <w:ind w:left="1360" w:hanging="360"/>
      </w:pPr>
    </w:lvl>
    <w:lvl w:ilvl="2" w:tplc="040A001B" w:tentative="1">
      <w:start w:val="1"/>
      <w:numFmt w:val="lowerRoman"/>
      <w:lvlText w:val="%3."/>
      <w:lvlJc w:val="right"/>
      <w:pPr>
        <w:ind w:left="2080" w:hanging="180"/>
      </w:pPr>
    </w:lvl>
    <w:lvl w:ilvl="3" w:tplc="040A000F" w:tentative="1">
      <w:start w:val="1"/>
      <w:numFmt w:val="decimal"/>
      <w:lvlText w:val="%4."/>
      <w:lvlJc w:val="left"/>
      <w:pPr>
        <w:ind w:left="2800" w:hanging="360"/>
      </w:pPr>
    </w:lvl>
    <w:lvl w:ilvl="4" w:tplc="040A0019" w:tentative="1">
      <w:start w:val="1"/>
      <w:numFmt w:val="lowerLetter"/>
      <w:lvlText w:val="%5."/>
      <w:lvlJc w:val="left"/>
      <w:pPr>
        <w:ind w:left="3520" w:hanging="360"/>
      </w:pPr>
    </w:lvl>
    <w:lvl w:ilvl="5" w:tplc="040A001B" w:tentative="1">
      <w:start w:val="1"/>
      <w:numFmt w:val="lowerRoman"/>
      <w:lvlText w:val="%6."/>
      <w:lvlJc w:val="right"/>
      <w:pPr>
        <w:ind w:left="4240" w:hanging="180"/>
      </w:pPr>
    </w:lvl>
    <w:lvl w:ilvl="6" w:tplc="040A000F" w:tentative="1">
      <w:start w:val="1"/>
      <w:numFmt w:val="decimal"/>
      <w:lvlText w:val="%7."/>
      <w:lvlJc w:val="left"/>
      <w:pPr>
        <w:ind w:left="4960" w:hanging="360"/>
      </w:pPr>
    </w:lvl>
    <w:lvl w:ilvl="7" w:tplc="040A0019" w:tentative="1">
      <w:start w:val="1"/>
      <w:numFmt w:val="lowerLetter"/>
      <w:lvlText w:val="%8."/>
      <w:lvlJc w:val="left"/>
      <w:pPr>
        <w:ind w:left="5680" w:hanging="360"/>
      </w:pPr>
    </w:lvl>
    <w:lvl w:ilvl="8" w:tplc="040A001B" w:tentative="1">
      <w:start w:val="1"/>
      <w:numFmt w:val="lowerRoman"/>
      <w:lvlText w:val="%9."/>
      <w:lvlJc w:val="right"/>
      <w:pPr>
        <w:ind w:left="6400" w:hanging="180"/>
      </w:pPr>
    </w:lvl>
  </w:abstractNum>
  <w:abstractNum w:abstractNumId="33" w15:restartNumberingAfterBreak="0">
    <w:nsid w:val="53A5323F"/>
    <w:multiLevelType w:val="hybridMultilevel"/>
    <w:tmpl w:val="49A46F4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57910D56"/>
    <w:multiLevelType w:val="hybridMultilevel"/>
    <w:tmpl w:val="D54E96F2"/>
    <w:lvl w:ilvl="0" w:tplc="CE52C512">
      <w:start w:val="1"/>
      <w:numFmt w:val="lowerRoman"/>
      <w:lvlText w:val="%1)"/>
      <w:lvlJc w:val="left"/>
      <w:pPr>
        <w:ind w:left="1206" w:hanging="720"/>
      </w:pPr>
      <w:rPr>
        <w:rFonts w:hint="default"/>
        <w:b/>
      </w:rPr>
    </w:lvl>
    <w:lvl w:ilvl="1" w:tplc="040A0019" w:tentative="1">
      <w:start w:val="1"/>
      <w:numFmt w:val="lowerLetter"/>
      <w:lvlText w:val="%2."/>
      <w:lvlJc w:val="left"/>
      <w:pPr>
        <w:ind w:left="1566" w:hanging="360"/>
      </w:pPr>
    </w:lvl>
    <w:lvl w:ilvl="2" w:tplc="040A001B" w:tentative="1">
      <w:start w:val="1"/>
      <w:numFmt w:val="lowerRoman"/>
      <w:lvlText w:val="%3."/>
      <w:lvlJc w:val="right"/>
      <w:pPr>
        <w:ind w:left="2286" w:hanging="180"/>
      </w:pPr>
    </w:lvl>
    <w:lvl w:ilvl="3" w:tplc="040A000F" w:tentative="1">
      <w:start w:val="1"/>
      <w:numFmt w:val="decimal"/>
      <w:lvlText w:val="%4."/>
      <w:lvlJc w:val="left"/>
      <w:pPr>
        <w:ind w:left="3006" w:hanging="360"/>
      </w:pPr>
    </w:lvl>
    <w:lvl w:ilvl="4" w:tplc="040A0019" w:tentative="1">
      <w:start w:val="1"/>
      <w:numFmt w:val="lowerLetter"/>
      <w:lvlText w:val="%5."/>
      <w:lvlJc w:val="left"/>
      <w:pPr>
        <w:ind w:left="3726" w:hanging="360"/>
      </w:pPr>
    </w:lvl>
    <w:lvl w:ilvl="5" w:tplc="040A001B" w:tentative="1">
      <w:start w:val="1"/>
      <w:numFmt w:val="lowerRoman"/>
      <w:lvlText w:val="%6."/>
      <w:lvlJc w:val="right"/>
      <w:pPr>
        <w:ind w:left="4446" w:hanging="180"/>
      </w:pPr>
    </w:lvl>
    <w:lvl w:ilvl="6" w:tplc="040A000F" w:tentative="1">
      <w:start w:val="1"/>
      <w:numFmt w:val="decimal"/>
      <w:lvlText w:val="%7."/>
      <w:lvlJc w:val="left"/>
      <w:pPr>
        <w:ind w:left="5166" w:hanging="360"/>
      </w:pPr>
    </w:lvl>
    <w:lvl w:ilvl="7" w:tplc="040A0019" w:tentative="1">
      <w:start w:val="1"/>
      <w:numFmt w:val="lowerLetter"/>
      <w:lvlText w:val="%8."/>
      <w:lvlJc w:val="left"/>
      <w:pPr>
        <w:ind w:left="5886" w:hanging="360"/>
      </w:pPr>
    </w:lvl>
    <w:lvl w:ilvl="8" w:tplc="040A001B" w:tentative="1">
      <w:start w:val="1"/>
      <w:numFmt w:val="lowerRoman"/>
      <w:lvlText w:val="%9."/>
      <w:lvlJc w:val="right"/>
      <w:pPr>
        <w:ind w:left="6606" w:hanging="180"/>
      </w:pPr>
    </w:lvl>
  </w:abstractNum>
  <w:abstractNum w:abstractNumId="35" w15:restartNumberingAfterBreak="0">
    <w:nsid w:val="58574D96"/>
    <w:multiLevelType w:val="hybridMultilevel"/>
    <w:tmpl w:val="F6B28DDC"/>
    <w:lvl w:ilvl="0" w:tplc="C386796E">
      <w:start w:val="1"/>
      <w:numFmt w:val="lowerLetter"/>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6" w15:restartNumberingAfterBreak="0">
    <w:nsid w:val="58AD3668"/>
    <w:multiLevelType w:val="hybridMultilevel"/>
    <w:tmpl w:val="99C837D2"/>
    <w:lvl w:ilvl="0" w:tplc="070CB762">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37" w15:restartNumberingAfterBreak="0">
    <w:nsid w:val="58E802ED"/>
    <w:multiLevelType w:val="hybridMultilevel"/>
    <w:tmpl w:val="504E0EBE"/>
    <w:lvl w:ilvl="0" w:tplc="537892C0">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37417C4"/>
    <w:multiLevelType w:val="hybridMultilevel"/>
    <w:tmpl w:val="E30E291E"/>
    <w:lvl w:ilvl="0" w:tplc="CB8E9EAE">
      <w:start w:val="1"/>
      <w:numFmt w:val="low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9" w15:restartNumberingAfterBreak="0">
    <w:nsid w:val="63B572AB"/>
    <w:multiLevelType w:val="hybridMultilevel"/>
    <w:tmpl w:val="DE84FFBC"/>
    <w:lvl w:ilvl="0" w:tplc="6E0C47C6">
      <w:start w:val="1"/>
      <w:numFmt w:val="decimal"/>
      <w:lvlText w:val="%1)"/>
      <w:lvlJc w:val="left"/>
      <w:pPr>
        <w:ind w:left="360" w:hanging="360"/>
      </w:pPr>
      <w:rPr>
        <w:rFonts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67296E9F"/>
    <w:multiLevelType w:val="hybridMultilevel"/>
    <w:tmpl w:val="76EA74DE"/>
    <w:lvl w:ilvl="0" w:tplc="D82C8A26">
      <w:start w:val="1"/>
      <w:numFmt w:val="lowerLetter"/>
      <w:lvlText w:val="%1)"/>
      <w:lvlJc w:val="left"/>
      <w:pPr>
        <w:ind w:left="940" w:hanging="38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41" w15:restartNumberingAfterBreak="0">
    <w:nsid w:val="6759036E"/>
    <w:multiLevelType w:val="hybridMultilevel"/>
    <w:tmpl w:val="2F8C779E"/>
    <w:lvl w:ilvl="0" w:tplc="64EAF1D6">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42" w15:restartNumberingAfterBreak="0">
    <w:nsid w:val="6ACC5CC4"/>
    <w:multiLevelType w:val="hybridMultilevel"/>
    <w:tmpl w:val="7D409DD8"/>
    <w:lvl w:ilvl="0" w:tplc="E54C45DC">
      <w:start w:val="1"/>
      <w:numFmt w:val="lowerLetter"/>
      <w:lvlText w:val="%1)"/>
      <w:lvlJc w:val="left"/>
      <w:pPr>
        <w:ind w:left="920" w:hanging="360"/>
      </w:pPr>
      <w:rPr>
        <w:rFonts w:hint="default"/>
      </w:rPr>
    </w:lvl>
    <w:lvl w:ilvl="1" w:tplc="040A0019" w:tentative="1">
      <w:start w:val="1"/>
      <w:numFmt w:val="lowerLetter"/>
      <w:lvlText w:val="%2."/>
      <w:lvlJc w:val="left"/>
      <w:pPr>
        <w:ind w:left="1640" w:hanging="360"/>
      </w:pPr>
    </w:lvl>
    <w:lvl w:ilvl="2" w:tplc="040A001B" w:tentative="1">
      <w:start w:val="1"/>
      <w:numFmt w:val="lowerRoman"/>
      <w:lvlText w:val="%3."/>
      <w:lvlJc w:val="right"/>
      <w:pPr>
        <w:ind w:left="2360" w:hanging="180"/>
      </w:pPr>
    </w:lvl>
    <w:lvl w:ilvl="3" w:tplc="040A000F" w:tentative="1">
      <w:start w:val="1"/>
      <w:numFmt w:val="decimal"/>
      <w:lvlText w:val="%4."/>
      <w:lvlJc w:val="left"/>
      <w:pPr>
        <w:ind w:left="3080" w:hanging="360"/>
      </w:pPr>
    </w:lvl>
    <w:lvl w:ilvl="4" w:tplc="040A0019" w:tentative="1">
      <w:start w:val="1"/>
      <w:numFmt w:val="lowerLetter"/>
      <w:lvlText w:val="%5."/>
      <w:lvlJc w:val="left"/>
      <w:pPr>
        <w:ind w:left="3800" w:hanging="360"/>
      </w:pPr>
    </w:lvl>
    <w:lvl w:ilvl="5" w:tplc="040A001B" w:tentative="1">
      <w:start w:val="1"/>
      <w:numFmt w:val="lowerRoman"/>
      <w:lvlText w:val="%6."/>
      <w:lvlJc w:val="right"/>
      <w:pPr>
        <w:ind w:left="4520" w:hanging="180"/>
      </w:pPr>
    </w:lvl>
    <w:lvl w:ilvl="6" w:tplc="040A000F" w:tentative="1">
      <w:start w:val="1"/>
      <w:numFmt w:val="decimal"/>
      <w:lvlText w:val="%7."/>
      <w:lvlJc w:val="left"/>
      <w:pPr>
        <w:ind w:left="5240" w:hanging="360"/>
      </w:pPr>
    </w:lvl>
    <w:lvl w:ilvl="7" w:tplc="040A0019" w:tentative="1">
      <w:start w:val="1"/>
      <w:numFmt w:val="lowerLetter"/>
      <w:lvlText w:val="%8."/>
      <w:lvlJc w:val="left"/>
      <w:pPr>
        <w:ind w:left="5960" w:hanging="360"/>
      </w:pPr>
    </w:lvl>
    <w:lvl w:ilvl="8" w:tplc="040A001B" w:tentative="1">
      <w:start w:val="1"/>
      <w:numFmt w:val="lowerRoman"/>
      <w:lvlText w:val="%9."/>
      <w:lvlJc w:val="right"/>
      <w:pPr>
        <w:ind w:left="6680" w:hanging="180"/>
      </w:pPr>
    </w:lvl>
  </w:abstractNum>
  <w:abstractNum w:abstractNumId="43" w15:restartNumberingAfterBreak="0">
    <w:nsid w:val="72B12ED2"/>
    <w:multiLevelType w:val="hybridMultilevel"/>
    <w:tmpl w:val="BA968790"/>
    <w:lvl w:ilvl="0" w:tplc="5562FE42">
      <w:start w:val="1"/>
      <w:numFmt w:val="lowerLetter"/>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4" w15:restartNumberingAfterBreak="0">
    <w:nsid w:val="763F28B9"/>
    <w:multiLevelType w:val="hybridMultilevel"/>
    <w:tmpl w:val="21CCD4B4"/>
    <w:lvl w:ilvl="0" w:tplc="A3AA2894">
      <w:start w:val="1"/>
      <w:numFmt w:val="decimal"/>
      <w:lvlText w:val="%1)"/>
      <w:lvlJc w:val="left"/>
      <w:pPr>
        <w:ind w:left="640" w:hanging="360"/>
      </w:pPr>
      <w:rPr>
        <w:rFonts w:hint="default"/>
      </w:rPr>
    </w:lvl>
    <w:lvl w:ilvl="1" w:tplc="040A0019">
      <w:start w:val="1"/>
      <w:numFmt w:val="lowerLetter"/>
      <w:lvlText w:val="%2."/>
      <w:lvlJc w:val="left"/>
      <w:pPr>
        <w:ind w:left="1360" w:hanging="360"/>
      </w:pPr>
    </w:lvl>
    <w:lvl w:ilvl="2" w:tplc="040A001B">
      <w:start w:val="1"/>
      <w:numFmt w:val="lowerRoman"/>
      <w:lvlText w:val="%3."/>
      <w:lvlJc w:val="right"/>
      <w:pPr>
        <w:ind w:left="2080" w:hanging="180"/>
      </w:pPr>
    </w:lvl>
    <w:lvl w:ilvl="3" w:tplc="040A000F" w:tentative="1">
      <w:start w:val="1"/>
      <w:numFmt w:val="decimal"/>
      <w:lvlText w:val="%4."/>
      <w:lvlJc w:val="left"/>
      <w:pPr>
        <w:ind w:left="2800" w:hanging="360"/>
      </w:pPr>
    </w:lvl>
    <w:lvl w:ilvl="4" w:tplc="040A0019" w:tentative="1">
      <w:start w:val="1"/>
      <w:numFmt w:val="lowerLetter"/>
      <w:lvlText w:val="%5."/>
      <w:lvlJc w:val="left"/>
      <w:pPr>
        <w:ind w:left="3520" w:hanging="360"/>
      </w:pPr>
    </w:lvl>
    <w:lvl w:ilvl="5" w:tplc="040A001B" w:tentative="1">
      <w:start w:val="1"/>
      <w:numFmt w:val="lowerRoman"/>
      <w:lvlText w:val="%6."/>
      <w:lvlJc w:val="right"/>
      <w:pPr>
        <w:ind w:left="4240" w:hanging="180"/>
      </w:pPr>
    </w:lvl>
    <w:lvl w:ilvl="6" w:tplc="040A000F" w:tentative="1">
      <w:start w:val="1"/>
      <w:numFmt w:val="decimal"/>
      <w:lvlText w:val="%7."/>
      <w:lvlJc w:val="left"/>
      <w:pPr>
        <w:ind w:left="4960" w:hanging="360"/>
      </w:pPr>
    </w:lvl>
    <w:lvl w:ilvl="7" w:tplc="040A0019" w:tentative="1">
      <w:start w:val="1"/>
      <w:numFmt w:val="lowerLetter"/>
      <w:lvlText w:val="%8."/>
      <w:lvlJc w:val="left"/>
      <w:pPr>
        <w:ind w:left="5680" w:hanging="360"/>
      </w:pPr>
    </w:lvl>
    <w:lvl w:ilvl="8" w:tplc="040A001B" w:tentative="1">
      <w:start w:val="1"/>
      <w:numFmt w:val="lowerRoman"/>
      <w:lvlText w:val="%9."/>
      <w:lvlJc w:val="right"/>
      <w:pPr>
        <w:ind w:left="6400" w:hanging="180"/>
      </w:pPr>
    </w:lvl>
  </w:abstractNum>
  <w:abstractNum w:abstractNumId="45" w15:restartNumberingAfterBreak="0">
    <w:nsid w:val="7F2D2EEA"/>
    <w:multiLevelType w:val="hybridMultilevel"/>
    <w:tmpl w:val="4372D572"/>
    <w:lvl w:ilvl="0" w:tplc="0D5E38B2">
      <w:start w:val="2"/>
      <w:numFmt w:val="lowerLetter"/>
      <w:lvlText w:val="%1)"/>
      <w:lvlJc w:val="left"/>
      <w:pPr>
        <w:ind w:left="1069" w:hanging="360"/>
      </w:pPr>
      <w:rPr>
        <w:rFonts w:hint="default"/>
        <w:b/>
        <w:bCs/>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16cid:durableId="1205292812">
    <w:abstractNumId w:val="13"/>
  </w:num>
  <w:num w:numId="2" w16cid:durableId="1492990397">
    <w:abstractNumId w:val="44"/>
  </w:num>
  <w:num w:numId="3" w16cid:durableId="1424884412">
    <w:abstractNumId w:val="18"/>
  </w:num>
  <w:num w:numId="4" w16cid:durableId="309405255">
    <w:abstractNumId w:val="37"/>
  </w:num>
  <w:num w:numId="5" w16cid:durableId="1076628496">
    <w:abstractNumId w:val="36"/>
  </w:num>
  <w:num w:numId="6" w16cid:durableId="1635016434">
    <w:abstractNumId w:val="9"/>
  </w:num>
  <w:num w:numId="7" w16cid:durableId="182941998">
    <w:abstractNumId w:val="39"/>
  </w:num>
  <w:num w:numId="8" w16cid:durableId="1095783964">
    <w:abstractNumId w:val="5"/>
  </w:num>
  <w:num w:numId="9" w16cid:durableId="1709524220">
    <w:abstractNumId w:val="2"/>
  </w:num>
  <w:num w:numId="10" w16cid:durableId="1260942166">
    <w:abstractNumId w:val="42"/>
  </w:num>
  <w:num w:numId="11" w16cid:durableId="1691253334">
    <w:abstractNumId w:val="12"/>
  </w:num>
  <w:num w:numId="12" w16cid:durableId="1512842287">
    <w:abstractNumId w:val="20"/>
  </w:num>
  <w:num w:numId="13" w16cid:durableId="1386370101">
    <w:abstractNumId w:val="15"/>
  </w:num>
  <w:num w:numId="14" w16cid:durableId="1389722399">
    <w:abstractNumId w:val="30"/>
  </w:num>
  <w:num w:numId="15" w16cid:durableId="340205620">
    <w:abstractNumId w:val="3"/>
  </w:num>
  <w:num w:numId="16" w16cid:durableId="1058167032">
    <w:abstractNumId w:val="40"/>
  </w:num>
  <w:num w:numId="17" w16cid:durableId="1880900265">
    <w:abstractNumId w:val="26"/>
  </w:num>
  <w:num w:numId="18" w16cid:durableId="718820402">
    <w:abstractNumId w:val="23"/>
  </w:num>
  <w:num w:numId="19" w16cid:durableId="35128098">
    <w:abstractNumId w:val="24"/>
  </w:num>
  <w:num w:numId="20" w16cid:durableId="1848710286">
    <w:abstractNumId w:val="25"/>
  </w:num>
  <w:num w:numId="21" w16cid:durableId="1812669907">
    <w:abstractNumId w:val="28"/>
  </w:num>
  <w:num w:numId="22" w16cid:durableId="1503466146">
    <w:abstractNumId w:val="4"/>
  </w:num>
  <w:num w:numId="23" w16cid:durableId="283313412">
    <w:abstractNumId w:val="6"/>
  </w:num>
  <w:num w:numId="24" w16cid:durableId="952789712">
    <w:abstractNumId w:val="0"/>
  </w:num>
  <w:num w:numId="25" w16cid:durableId="1224173045">
    <w:abstractNumId w:val="33"/>
  </w:num>
  <w:num w:numId="26" w16cid:durableId="620066232">
    <w:abstractNumId w:val="38"/>
  </w:num>
  <w:num w:numId="27" w16cid:durableId="2026250526">
    <w:abstractNumId w:val="7"/>
  </w:num>
  <w:num w:numId="28" w16cid:durableId="1020083342">
    <w:abstractNumId w:val="11"/>
  </w:num>
  <w:num w:numId="29" w16cid:durableId="1500848498">
    <w:abstractNumId w:val="29"/>
  </w:num>
  <w:num w:numId="30" w16cid:durableId="612323121">
    <w:abstractNumId w:val="8"/>
  </w:num>
  <w:num w:numId="31" w16cid:durableId="756705030">
    <w:abstractNumId w:val="17"/>
  </w:num>
  <w:num w:numId="32" w16cid:durableId="873813949">
    <w:abstractNumId w:val="43"/>
  </w:num>
  <w:num w:numId="33" w16cid:durableId="1518081112">
    <w:abstractNumId w:val="41"/>
  </w:num>
  <w:num w:numId="34" w16cid:durableId="1987737817">
    <w:abstractNumId w:val="16"/>
  </w:num>
  <w:num w:numId="35" w16cid:durableId="1852210263">
    <w:abstractNumId w:val="14"/>
  </w:num>
  <w:num w:numId="36" w16cid:durableId="1765372681">
    <w:abstractNumId w:val="22"/>
  </w:num>
  <w:num w:numId="37" w16cid:durableId="1699700687">
    <w:abstractNumId w:val="35"/>
  </w:num>
  <w:num w:numId="38" w16cid:durableId="1297569997">
    <w:abstractNumId w:val="34"/>
  </w:num>
  <w:num w:numId="39" w16cid:durableId="53940007">
    <w:abstractNumId w:val="31"/>
  </w:num>
  <w:num w:numId="40" w16cid:durableId="950624095">
    <w:abstractNumId w:val="19"/>
  </w:num>
  <w:num w:numId="41" w16cid:durableId="1684896047">
    <w:abstractNumId w:val="21"/>
  </w:num>
  <w:num w:numId="42" w16cid:durableId="1121143842">
    <w:abstractNumId w:val="1"/>
  </w:num>
  <w:num w:numId="43" w16cid:durableId="293874195">
    <w:abstractNumId w:val="10"/>
  </w:num>
  <w:num w:numId="44" w16cid:durableId="1264533534">
    <w:abstractNumId w:val="45"/>
  </w:num>
  <w:num w:numId="45" w16cid:durableId="1423256617">
    <w:abstractNumId w:val="32"/>
  </w:num>
  <w:num w:numId="46" w16cid:durableId="1260069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A0"/>
    <w:rsid w:val="00034105"/>
    <w:rsid w:val="000424C4"/>
    <w:rsid w:val="00047208"/>
    <w:rsid w:val="00051638"/>
    <w:rsid w:val="0005662E"/>
    <w:rsid w:val="0005715C"/>
    <w:rsid w:val="000602B2"/>
    <w:rsid w:val="00063F31"/>
    <w:rsid w:val="000674D6"/>
    <w:rsid w:val="00092D99"/>
    <w:rsid w:val="00093E3E"/>
    <w:rsid w:val="00096087"/>
    <w:rsid w:val="000A4069"/>
    <w:rsid w:val="000A615F"/>
    <w:rsid w:val="000B5C3F"/>
    <w:rsid w:val="000D4991"/>
    <w:rsid w:val="000D67B1"/>
    <w:rsid w:val="000F7383"/>
    <w:rsid w:val="001059B0"/>
    <w:rsid w:val="00106045"/>
    <w:rsid w:val="00107877"/>
    <w:rsid w:val="00124AC1"/>
    <w:rsid w:val="001342C4"/>
    <w:rsid w:val="00160FD8"/>
    <w:rsid w:val="001741CD"/>
    <w:rsid w:val="0018739E"/>
    <w:rsid w:val="00190C64"/>
    <w:rsid w:val="001960B8"/>
    <w:rsid w:val="00196A84"/>
    <w:rsid w:val="001A359F"/>
    <w:rsid w:val="001A7A61"/>
    <w:rsid w:val="001B2746"/>
    <w:rsid w:val="001E232C"/>
    <w:rsid w:val="001E2E20"/>
    <w:rsid w:val="001E3D08"/>
    <w:rsid w:val="001F71CA"/>
    <w:rsid w:val="0020662B"/>
    <w:rsid w:val="00206976"/>
    <w:rsid w:val="002139EA"/>
    <w:rsid w:val="00215D36"/>
    <w:rsid w:val="00217BA0"/>
    <w:rsid w:val="002329E0"/>
    <w:rsid w:val="00236B81"/>
    <w:rsid w:val="002416D3"/>
    <w:rsid w:val="00253240"/>
    <w:rsid w:val="00262C7A"/>
    <w:rsid w:val="00266444"/>
    <w:rsid w:val="002702DD"/>
    <w:rsid w:val="00277301"/>
    <w:rsid w:val="00280F6F"/>
    <w:rsid w:val="0028745A"/>
    <w:rsid w:val="002A1F64"/>
    <w:rsid w:val="002B629B"/>
    <w:rsid w:val="002C05DD"/>
    <w:rsid w:val="002C2EB7"/>
    <w:rsid w:val="002C5147"/>
    <w:rsid w:val="002C70E3"/>
    <w:rsid w:val="002D024F"/>
    <w:rsid w:val="002D228A"/>
    <w:rsid w:val="002D5A41"/>
    <w:rsid w:val="002D5A89"/>
    <w:rsid w:val="002E1AC7"/>
    <w:rsid w:val="002E1E2C"/>
    <w:rsid w:val="002E7A32"/>
    <w:rsid w:val="003002B9"/>
    <w:rsid w:val="0030512D"/>
    <w:rsid w:val="00312348"/>
    <w:rsid w:val="00320B04"/>
    <w:rsid w:val="00327432"/>
    <w:rsid w:val="003279B6"/>
    <w:rsid w:val="00336D1D"/>
    <w:rsid w:val="0034280A"/>
    <w:rsid w:val="003550F6"/>
    <w:rsid w:val="00355961"/>
    <w:rsid w:val="00356F1C"/>
    <w:rsid w:val="00363C2A"/>
    <w:rsid w:val="003706D7"/>
    <w:rsid w:val="00373BAB"/>
    <w:rsid w:val="00387BD0"/>
    <w:rsid w:val="0039384E"/>
    <w:rsid w:val="003A3044"/>
    <w:rsid w:val="003B1B31"/>
    <w:rsid w:val="003D2EBA"/>
    <w:rsid w:val="003D499E"/>
    <w:rsid w:val="003E3490"/>
    <w:rsid w:val="003E443C"/>
    <w:rsid w:val="003F1656"/>
    <w:rsid w:val="00403973"/>
    <w:rsid w:val="004050DD"/>
    <w:rsid w:val="00405458"/>
    <w:rsid w:val="004202FF"/>
    <w:rsid w:val="00423171"/>
    <w:rsid w:val="00430662"/>
    <w:rsid w:val="0043465D"/>
    <w:rsid w:val="00435112"/>
    <w:rsid w:val="0043720D"/>
    <w:rsid w:val="00444587"/>
    <w:rsid w:val="00450137"/>
    <w:rsid w:val="00454805"/>
    <w:rsid w:val="00462DD7"/>
    <w:rsid w:val="0047778B"/>
    <w:rsid w:val="00490CCB"/>
    <w:rsid w:val="00497A05"/>
    <w:rsid w:val="004B3A8C"/>
    <w:rsid w:val="004B43B3"/>
    <w:rsid w:val="004B725F"/>
    <w:rsid w:val="004E7EBE"/>
    <w:rsid w:val="005150C5"/>
    <w:rsid w:val="00516DD0"/>
    <w:rsid w:val="00525F73"/>
    <w:rsid w:val="00537566"/>
    <w:rsid w:val="005464FC"/>
    <w:rsid w:val="005476F9"/>
    <w:rsid w:val="00553E19"/>
    <w:rsid w:val="005549C4"/>
    <w:rsid w:val="0055701D"/>
    <w:rsid w:val="00574104"/>
    <w:rsid w:val="00591A1F"/>
    <w:rsid w:val="0059238F"/>
    <w:rsid w:val="0059508C"/>
    <w:rsid w:val="005A37B8"/>
    <w:rsid w:val="005B15F2"/>
    <w:rsid w:val="005C5387"/>
    <w:rsid w:val="005C74E4"/>
    <w:rsid w:val="005D2446"/>
    <w:rsid w:val="005E7F1E"/>
    <w:rsid w:val="006067FE"/>
    <w:rsid w:val="006166A2"/>
    <w:rsid w:val="00631DD3"/>
    <w:rsid w:val="006345A5"/>
    <w:rsid w:val="0064332D"/>
    <w:rsid w:val="00644345"/>
    <w:rsid w:val="00644E53"/>
    <w:rsid w:val="0065002E"/>
    <w:rsid w:val="00652E47"/>
    <w:rsid w:val="00670665"/>
    <w:rsid w:val="006723B8"/>
    <w:rsid w:val="00672AB8"/>
    <w:rsid w:val="00675846"/>
    <w:rsid w:val="006A2F94"/>
    <w:rsid w:val="006A5376"/>
    <w:rsid w:val="006A64E4"/>
    <w:rsid w:val="006A7DFB"/>
    <w:rsid w:val="006B5AF0"/>
    <w:rsid w:val="006C55CC"/>
    <w:rsid w:val="006D211B"/>
    <w:rsid w:val="006D43F0"/>
    <w:rsid w:val="006D7C6C"/>
    <w:rsid w:val="007528C7"/>
    <w:rsid w:val="00760FCA"/>
    <w:rsid w:val="00795394"/>
    <w:rsid w:val="0079646B"/>
    <w:rsid w:val="007A4564"/>
    <w:rsid w:val="007D1F29"/>
    <w:rsid w:val="007D4CB9"/>
    <w:rsid w:val="007E1EF2"/>
    <w:rsid w:val="007E503F"/>
    <w:rsid w:val="007F23C6"/>
    <w:rsid w:val="0080338E"/>
    <w:rsid w:val="0080349A"/>
    <w:rsid w:val="0081402C"/>
    <w:rsid w:val="00843F0D"/>
    <w:rsid w:val="00851A03"/>
    <w:rsid w:val="008522D4"/>
    <w:rsid w:val="00857F4A"/>
    <w:rsid w:val="0086445C"/>
    <w:rsid w:val="0087529A"/>
    <w:rsid w:val="0087569C"/>
    <w:rsid w:val="008977FB"/>
    <w:rsid w:val="008A167E"/>
    <w:rsid w:val="008A550B"/>
    <w:rsid w:val="008B1A91"/>
    <w:rsid w:val="008C3CB4"/>
    <w:rsid w:val="008D1D66"/>
    <w:rsid w:val="008D4663"/>
    <w:rsid w:val="008F0FB5"/>
    <w:rsid w:val="00903A5C"/>
    <w:rsid w:val="009151DE"/>
    <w:rsid w:val="00916465"/>
    <w:rsid w:val="009247C7"/>
    <w:rsid w:val="00930176"/>
    <w:rsid w:val="00932A8B"/>
    <w:rsid w:val="0093480B"/>
    <w:rsid w:val="009351DD"/>
    <w:rsid w:val="009378ED"/>
    <w:rsid w:val="0094117D"/>
    <w:rsid w:val="00947BCF"/>
    <w:rsid w:val="00973869"/>
    <w:rsid w:val="00974FDE"/>
    <w:rsid w:val="009A764F"/>
    <w:rsid w:val="009C765C"/>
    <w:rsid w:val="009D27DF"/>
    <w:rsid w:val="009D75C7"/>
    <w:rsid w:val="009E73BD"/>
    <w:rsid w:val="009F4184"/>
    <w:rsid w:val="009F7961"/>
    <w:rsid w:val="00A0634F"/>
    <w:rsid w:val="00A16C20"/>
    <w:rsid w:val="00A17D1C"/>
    <w:rsid w:val="00A21B0F"/>
    <w:rsid w:val="00A22B33"/>
    <w:rsid w:val="00A23FAA"/>
    <w:rsid w:val="00A24A62"/>
    <w:rsid w:val="00A514EE"/>
    <w:rsid w:val="00A93104"/>
    <w:rsid w:val="00AA1760"/>
    <w:rsid w:val="00AA3B60"/>
    <w:rsid w:val="00AA49F3"/>
    <w:rsid w:val="00AB1ABE"/>
    <w:rsid w:val="00AB6CFF"/>
    <w:rsid w:val="00AD3142"/>
    <w:rsid w:val="00AE4EEE"/>
    <w:rsid w:val="00B06503"/>
    <w:rsid w:val="00B148C1"/>
    <w:rsid w:val="00B2716C"/>
    <w:rsid w:val="00B4753A"/>
    <w:rsid w:val="00B53871"/>
    <w:rsid w:val="00B679AE"/>
    <w:rsid w:val="00B85662"/>
    <w:rsid w:val="00B87707"/>
    <w:rsid w:val="00B92C20"/>
    <w:rsid w:val="00B95774"/>
    <w:rsid w:val="00B96855"/>
    <w:rsid w:val="00BA08CE"/>
    <w:rsid w:val="00BA2AEF"/>
    <w:rsid w:val="00BA5869"/>
    <w:rsid w:val="00BA5972"/>
    <w:rsid w:val="00BB05BA"/>
    <w:rsid w:val="00BB1EC1"/>
    <w:rsid w:val="00BB4C58"/>
    <w:rsid w:val="00BC292C"/>
    <w:rsid w:val="00BD4FE6"/>
    <w:rsid w:val="00BD7A11"/>
    <w:rsid w:val="00BE085D"/>
    <w:rsid w:val="00BF111F"/>
    <w:rsid w:val="00BF2B59"/>
    <w:rsid w:val="00BF578B"/>
    <w:rsid w:val="00C04357"/>
    <w:rsid w:val="00C10AA3"/>
    <w:rsid w:val="00C117DD"/>
    <w:rsid w:val="00C24906"/>
    <w:rsid w:val="00C37A7F"/>
    <w:rsid w:val="00C4086C"/>
    <w:rsid w:val="00C43921"/>
    <w:rsid w:val="00C4670C"/>
    <w:rsid w:val="00C5162F"/>
    <w:rsid w:val="00C52A1F"/>
    <w:rsid w:val="00C52B7D"/>
    <w:rsid w:val="00C81D54"/>
    <w:rsid w:val="00C85BA3"/>
    <w:rsid w:val="00C85EED"/>
    <w:rsid w:val="00C9305C"/>
    <w:rsid w:val="00CA5E0F"/>
    <w:rsid w:val="00CB3907"/>
    <w:rsid w:val="00CF08D7"/>
    <w:rsid w:val="00CF2D46"/>
    <w:rsid w:val="00D10108"/>
    <w:rsid w:val="00D204F0"/>
    <w:rsid w:val="00D23C3D"/>
    <w:rsid w:val="00D31AFC"/>
    <w:rsid w:val="00D3206F"/>
    <w:rsid w:val="00D333C5"/>
    <w:rsid w:val="00D42644"/>
    <w:rsid w:val="00D476B5"/>
    <w:rsid w:val="00D52C7B"/>
    <w:rsid w:val="00D52F6E"/>
    <w:rsid w:val="00D609B2"/>
    <w:rsid w:val="00D65F75"/>
    <w:rsid w:val="00D66E68"/>
    <w:rsid w:val="00D71B37"/>
    <w:rsid w:val="00D72C29"/>
    <w:rsid w:val="00D771C7"/>
    <w:rsid w:val="00D91FAB"/>
    <w:rsid w:val="00DA6D48"/>
    <w:rsid w:val="00DB2B10"/>
    <w:rsid w:val="00DB6F82"/>
    <w:rsid w:val="00DC1E37"/>
    <w:rsid w:val="00DD1864"/>
    <w:rsid w:val="00DE6D2B"/>
    <w:rsid w:val="00E02A1A"/>
    <w:rsid w:val="00E223BA"/>
    <w:rsid w:val="00E264FE"/>
    <w:rsid w:val="00E268D8"/>
    <w:rsid w:val="00E26F24"/>
    <w:rsid w:val="00E30778"/>
    <w:rsid w:val="00E33C0B"/>
    <w:rsid w:val="00E37718"/>
    <w:rsid w:val="00E513DD"/>
    <w:rsid w:val="00E73480"/>
    <w:rsid w:val="00E925ED"/>
    <w:rsid w:val="00EC4462"/>
    <w:rsid w:val="00EE56DF"/>
    <w:rsid w:val="00EE5F55"/>
    <w:rsid w:val="00EF1F95"/>
    <w:rsid w:val="00F017AE"/>
    <w:rsid w:val="00F16633"/>
    <w:rsid w:val="00F21794"/>
    <w:rsid w:val="00F25DC5"/>
    <w:rsid w:val="00F265CC"/>
    <w:rsid w:val="00F449FC"/>
    <w:rsid w:val="00F5302A"/>
    <w:rsid w:val="00F6777B"/>
    <w:rsid w:val="00FD4FC0"/>
    <w:rsid w:val="00FD5828"/>
    <w:rsid w:val="00FE070E"/>
    <w:rsid w:val="00FE3067"/>
    <w:rsid w:val="00FF25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B2EC4"/>
  <w15:chartTrackingRefBased/>
  <w15:docId w15:val="{585550B8-8A49-7349-B8C3-37A875B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87"/>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217BA0"/>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17BA0"/>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217BA0"/>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17BA0"/>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unhideWhenUsed/>
    <w:qFormat/>
    <w:rsid w:val="00217BA0"/>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217BA0"/>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217BA0"/>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217BA0"/>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217BA0"/>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B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B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17B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B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217B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BA0"/>
    <w:rPr>
      <w:rFonts w:eastAsiaTheme="majorEastAsia" w:cstheme="majorBidi"/>
      <w:color w:val="272727" w:themeColor="text1" w:themeTint="D8"/>
    </w:rPr>
  </w:style>
  <w:style w:type="paragraph" w:styleId="Ttulo">
    <w:name w:val="Title"/>
    <w:basedOn w:val="Normal"/>
    <w:next w:val="Normal"/>
    <w:link w:val="TtuloCar"/>
    <w:uiPriority w:val="10"/>
    <w:qFormat/>
    <w:rsid w:val="00217B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17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BA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17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BA0"/>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217BA0"/>
    <w:rPr>
      <w:i/>
      <w:iCs/>
      <w:color w:val="404040" w:themeColor="text1" w:themeTint="BF"/>
    </w:rPr>
  </w:style>
  <w:style w:type="paragraph" w:styleId="Prrafodelista">
    <w:name w:val="List Paragraph"/>
    <w:basedOn w:val="Normal"/>
    <w:uiPriority w:val="34"/>
    <w:qFormat/>
    <w:rsid w:val="00217BA0"/>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217BA0"/>
    <w:rPr>
      <w:i/>
      <w:iCs/>
      <w:color w:val="0F4761" w:themeColor="accent1" w:themeShade="BF"/>
    </w:rPr>
  </w:style>
  <w:style w:type="paragraph" w:styleId="Citadestacada">
    <w:name w:val="Intense Quote"/>
    <w:basedOn w:val="Normal"/>
    <w:next w:val="Normal"/>
    <w:link w:val="CitadestacadaCar"/>
    <w:uiPriority w:val="30"/>
    <w:qFormat/>
    <w:rsid w:val="00217B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217BA0"/>
    <w:rPr>
      <w:i/>
      <w:iCs/>
      <w:color w:val="0F4761" w:themeColor="accent1" w:themeShade="BF"/>
    </w:rPr>
  </w:style>
  <w:style w:type="character" w:styleId="Referenciaintensa">
    <w:name w:val="Intense Reference"/>
    <w:basedOn w:val="Fuentedeprrafopredeter"/>
    <w:uiPriority w:val="32"/>
    <w:qFormat/>
    <w:rsid w:val="00217BA0"/>
    <w:rPr>
      <w:b/>
      <w:bCs/>
      <w:smallCaps/>
      <w:color w:val="0F4761" w:themeColor="accent1" w:themeShade="BF"/>
      <w:spacing w:val="5"/>
    </w:rPr>
  </w:style>
  <w:style w:type="paragraph" w:styleId="Textonotapie">
    <w:name w:val="footnote text"/>
    <w:basedOn w:val="Normal"/>
    <w:link w:val="TextonotapieCar"/>
    <w:uiPriority w:val="99"/>
    <w:unhideWhenUsed/>
    <w:rsid w:val="00AA49F3"/>
    <w:rPr>
      <w:rFonts w:asciiTheme="minorHAnsi" w:eastAsiaTheme="minorHAnsi" w:hAnsiTheme="minorHAnsi" w:cstheme="minorBidi"/>
      <w:kern w:val="2"/>
      <w:sz w:val="20"/>
      <w:szCs w:val="20"/>
      <w:lang w:eastAsia="en-US"/>
      <w14:ligatures w14:val="standardContextual"/>
    </w:rPr>
  </w:style>
  <w:style w:type="character" w:customStyle="1" w:styleId="TextonotapieCar">
    <w:name w:val="Texto nota pie Car"/>
    <w:basedOn w:val="Fuentedeprrafopredeter"/>
    <w:link w:val="Textonotapie"/>
    <w:uiPriority w:val="99"/>
    <w:rsid w:val="00AA49F3"/>
    <w:rPr>
      <w:sz w:val="20"/>
      <w:szCs w:val="20"/>
    </w:rPr>
  </w:style>
  <w:style w:type="character" w:styleId="Refdenotaalpie">
    <w:name w:val="footnote reference"/>
    <w:basedOn w:val="Fuentedeprrafopredeter"/>
    <w:uiPriority w:val="99"/>
    <w:semiHidden/>
    <w:unhideWhenUsed/>
    <w:rsid w:val="00AA49F3"/>
    <w:rPr>
      <w:vertAlign w:val="superscript"/>
    </w:rPr>
  </w:style>
  <w:style w:type="paragraph" w:customStyle="1" w:styleId="parrafo2">
    <w:name w:val="parrafo_2"/>
    <w:basedOn w:val="Normal"/>
    <w:rsid w:val="00916465"/>
    <w:pPr>
      <w:spacing w:before="100" w:beforeAutospacing="1" w:after="100" w:afterAutospacing="1"/>
    </w:pPr>
  </w:style>
  <w:style w:type="paragraph" w:customStyle="1" w:styleId="parrafo">
    <w:name w:val="parrafo"/>
    <w:basedOn w:val="Normal"/>
    <w:rsid w:val="00916465"/>
    <w:pPr>
      <w:spacing w:before="100" w:beforeAutospacing="1" w:after="100" w:afterAutospacing="1"/>
    </w:pPr>
  </w:style>
  <w:style w:type="paragraph" w:styleId="Encabezado">
    <w:name w:val="header"/>
    <w:basedOn w:val="Normal"/>
    <w:link w:val="EncabezadoCar"/>
    <w:uiPriority w:val="99"/>
    <w:unhideWhenUsed/>
    <w:rsid w:val="00E26F24"/>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E26F24"/>
  </w:style>
  <w:style w:type="paragraph" w:styleId="Piedepgina">
    <w:name w:val="footer"/>
    <w:basedOn w:val="Normal"/>
    <w:link w:val="PiedepginaCar"/>
    <w:uiPriority w:val="99"/>
    <w:unhideWhenUsed/>
    <w:rsid w:val="00E26F24"/>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E26F24"/>
  </w:style>
  <w:style w:type="character" w:styleId="Hipervnculo">
    <w:name w:val="Hyperlink"/>
    <w:basedOn w:val="Fuentedeprrafopredeter"/>
    <w:uiPriority w:val="99"/>
    <w:unhideWhenUsed/>
    <w:rsid w:val="00405458"/>
    <w:rPr>
      <w:color w:val="467886" w:themeColor="hyperlink"/>
      <w:u w:val="single"/>
    </w:rPr>
  </w:style>
  <w:style w:type="character" w:styleId="Mencinsinresolver">
    <w:name w:val="Unresolved Mention"/>
    <w:basedOn w:val="Fuentedeprrafopredeter"/>
    <w:uiPriority w:val="99"/>
    <w:semiHidden/>
    <w:unhideWhenUsed/>
    <w:rsid w:val="00405458"/>
    <w:rPr>
      <w:color w:val="605E5C"/>
      <w:shd w:val="clear" w:color="auto" w:fill="E1DFDD"/>
    </w:rPr>
  </w:style>
  <w:style w:type="paragraph" w:styleId="NormalWeb">
    <w:name w:val="Normal (Web)"/>
    <w:basedOn w:val="Normal"/>
    <w:uiPriority w:val="99"/>
    <w:semiHidden/>
    <w:unhideWhenUsed/>
    <w:rsid w:val="00C43921"/>
    <w:rPr>
      <w:rFonts w:eastAsiaTheme="minorHAnsi"/>
      <w:kern w:val="2"/>
      <w:lang w:eastAsia="en-US"/>
      <w14:ligatures w14:val="standardContextual"/>
    </w:rPr>
  </w:style>
  <w:style w:type="character" w:customStyle="1" w:styleId="apple-converted-space">
    <w:name w:val="apple-converted-space"/>
    <w:basedOn w:val="Fuentedeprrafopredeter"/>
    <w:rsid w:val="005C5387"/>
  </w:style>
  <w:style w:type="paragraph" w:styleId="Textonotaalfinal">
    <w:name w:val="endnote text"/>
    <w:basedOn w:val="Normal"/>
    <w:link w:val="TextonotaalfinalCar"/>
    <w:uiPriority w:val="99"/>
    <w:semiHidden/>
    <w:unhideWhenUsed/>
    <w:rsid w:val="00BB05BA"/>
    <w:rPr>
      <w:sz w:val="20"/>
      <w:szCs w:val="20"/>
    </w:rPr>
  </w:style>
  <w:style w:type="character" w:customStyle="1" w:styleId="TextonotaalfinalCar">
    <w:name w:val="Texto nota al final Car"/>
    <w:basedOn w:val="Fuentedeprrafopredeter"/>
    <w:link w:val="Textonotaalfinal"/>
    <w:uiPriority w:val="99"/>
    <w:semiHidden/>
    <w:rsid w:val="00BB05BA"/>
    <w:rPr>
      <w:rFonts w:ascii="Times New Roman" w:eastAsia="Times New Roman" w:hAnsi="Times New Roman" w:cs="Times New Roman"/>
      <w:kern w:val="0"/>
      <w:sz w:val="20"/>
      <w:szCs w:val="20"/>
      <w:lang w:eastAsia="es-ES_tradnl"/>
      <w14:ligatures w14:val="none"/>
    </w:rPr>
  </w:style>
  <w:style w:type="character" w:styleId="Refdenotaalfinal">
    <w:name w:val="endnote reference"/>
    <w:basedOn w:val="Fuentedeprrafopredeter"/>
    <w:uiPriority w:val="99"/>
    <w:semiHidden/>
    <w:unhideWhenUsed/>
    <w:rsid w:val="00BB0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4593">
      <w:bodyDiv w:val="1"/>
      <w:marLeft w:val="0"/>
      <w:marRight w:val="0"/>
      <w:marTop w:val="0"/>
      <w:marBottom w:val="0"/>
      <w:divBdr>
        <w:top w:val="none" w:sz="0" w:space="0" w:color="auto"/>
        <w:left w:val="none" w:sz="0" w:space="0" w:color="auto"/>
        <w:bottom w:val="none" w:sz="0" w:space="0" w:color="auto"/>
        <w:right w:val="none" w:sz="0" w:space="0" w:color="auto"/>
      </w:divBdr>
    </w:div>
    <w:div w:id="185800066">
      <w:bodyDiv w:val="1"/>
      <w:marLeft w:val="0"/>
      <w:marRight w:val="0"/>
      <w:marTop w:val="0"/>
      <w:marBottom w:val="0"/>
      <w:divBdr>
        <w:top w:val="none" w:sz="0" w:space="0" w:color="auto"/>
        <w:left w:val="none" w:sz="0" w:space="0" w:color="auto"/>
        <w:bottom w:val="none" w:sz="0" w:space="0" w:color="auto"/>
        <w:right w:val="none" w:sz="0" w:space="0" w:color="auto"/>
      </w:divBdr>
    </w:div>
    <w:div w:id="425734799">
      <w:bodyDiv w:val="1"/>
      <w:marLeft w:val="0"/>
      <w:marRight w:val="0"/>
      <w:marTop w:val="0"/>
      <w:marBottom w:val="0"/>
      <w:divBdr>
        <w:top w:val="none" w:sz="0" w:space="0" w:color="auto"/>
        <w:left w:val="none" w:sz="0" w:space="0" w:color="auto"/>
        <w:bottom w:val="none" w:sz="0" w:space="0" w:color="auto"/>
        <w:right w:val="none" w:sz="0" w:space="0" w:color="auto"/>
      </w:divBdr>
    </w:div>
    <w:div w:id="431170338">
      <w:bodyDiv w:val="1"/>
      <w:marLeft w:val="0"/>
      <w:marRight w:val="0"/>
      <w:marTop w:val="0"/>
      <w:marBottom w:val="0"/>
      <w:divBdr>
        <w:top w:val="none" w:sz="0" w:space="0" w:color="auto"/>
        <w:left w:val="none" w:sz="0" w:space="0" w:color="auto"/>
        <w:bottom w:val="none" w:sz="0" w:space="0" w:color="auto"/>
        <w:right w:val="none" w:sz="0" w:space="0" w:color="auto"/>
      </w:divBdr>
    </w:div>
    <w:div w:id="442041417">
      <w:bodyDiv w:val="1"/>
      <w:marLeft w:val="0"/>
      <w:marRight w:val="0"/>
      <w:marTop w:val="0"/>
      <w:marBottom w:val="0"/>
      <w:divBdr>
        <w:top w:val="none" w:sz="0" w:space="0" w:color="auto"/>
        <w:left w:val="none" w:sz="0" w:space="0" w:color="auto"/>
        <w:bottom w:val="none" w:sz="0" w:space="0" w:color="auto"/>
        <w:right w:val="none" w:sz="0" w:space="0" w:color="auto"/>
      </w:divBdr>
    </w:div>
    <w:div w:id="499195384">
      <w:bodyDiv w:val="1"/>
      <w:marLeft w:val="0"/>
      <w:marRight w:val="0"/>
      <w:marTop w:val="0"/>
      <w:marBottom w:val="0"/>
      <w:divBdr>
        <w:top w:val="none" w:sz="0" w:space="0" w:color="auto"/>
        <w:left w:val="none" w:sz="0" w:space="0" w:color="auto"/>
        <w:bottom w:val="none" w:sz="0" w:space="0" w:color="auto"/>
        <w:right w:val="none" w:sz="0" w:space="0" w:color="auto"/>
      </w:divBdr>
    </w:div>
    <w:div w:id="534663668">
      <w:bodyDiv w:val="1"/>
      <w:marLeft w:val="0"/>
      <w:marRight w:val="0"/>
      <w:marTop w:val="0"/>
      <w:marBottom w:val="0"/>
      <w:divBdr>
        <w:top w:val="none" w:sz="0" w:space="0" w:color="auto"/>
        <w:left w:val="none" w:sz="0" w:space="0" w:color="auto"/>
        <w:bottom w:val="none" w:sz="0" w:space="0" w:color="auto"/>
        <w:right w:val="none" w:sz="0" w:space="0" w:color="auto"/>
      </w:divBdr>
      <w:divsChild>
        <w:div w:id="304237711">
          <w:marLeft w:val="0"/>
          <w:marRight w:val="0"/>
          <w:marTop w:val="0"/>
          <w:marBottom w:val="0"/>
          <w:divBdr>
            <w:top w:val="none" w:sz="0" w:space="0" w:color="auto"/>
            <w:left w:val="none" w:sz="0" w:space="0" w:color="auto"/>
            <w:bottom w:val="none" w:sz="0" w:space="0" w:color="auto"/>
            <w:right w:val="none" w:sz="0" w:space="0" w:color="auto"/>
          </w:divBdr>
        </w:div>
      </w:divsChild>
    </w:div>
    <w:div w:id="682434214">
      <w:bodyDiv w:val="1"/>
      <w:marLeft w:val="0"/>
      <w:marRight w:val="0"/>
      <w:marTop w:val="0"/>
      <w:marBottom w:val="0"/>
      <w:divBdr>
        <w:top w:val="none" w:sz="0" w:space="0" w:color="auto"/>
        <w:left w:val="none" w:sz="0" w:space="0" w:color="auto"/>
        <w:bottom w:val="none" w:sz="0" w:space="0" w:color="auto"/>
        <w:right w:val="none" w:sz="0" w:space="0" w:color="auto"/>
      </w:divBdr>
    </w:div>
    <w:div w:id="753748608">
      <w:bodyDiv w:val="1"/>
      <w:marLeft w:val="0"/>
      <w:marRight w:val="0"/>
      <w:marTop w:val="0"/>
      <w:marBottom w:val="0"/>
      <w:divBdr>
        <w:top w:val="none" w:sz="0" w:space="0" w:color="auto"/>
        <w:left w:val="none" w:sz="0" w:space="0" w:color="auto"/>
        <w:bottom w:val="none" w:sz="0" w:space="0" w:color="auto"/>
        <w:right w:val="none" w:sz="0" w:space="0" w:color="auto"/>
      </w:divBdr>
    </w:div>
    <w:div w:id="801382980">
      <w:bodyDiv w:val="1"/>
      <w:marLeft w:val="0"/>
      <w:marRight w:val="0"/>
      <w:marTop w:val="0"/>
      <w:marBottom w:val="0"/>
      <w:divBdr>
        <w:top w:val="none" w:sz="0" w:space="0" w:color="auto"/>
        <w:left w:val="none" w:sz="0" w:space="0" w:color="auto"/>
        <w:bottom w:val="none" w:sz="0" w:space="0" w:color="auto"/>
        <w:right w:val="none" w:sz="0" w:space="0" w:color="auto"/>
      </w:divBdr>
    </w:div>
    <w:div w:id="812213913">
      <w:bodyDiv w:val="1"/>
      <w:marLeft w:val="0"/>
      <w:marRight w:val="0"/>
      <w:marTop w:val="0"/>
      <w:marBottom w:val="0"/>
      <w:divBdr>
        <w:top w:val="none" w:sz="0" w:space="0" w:color="auto"/>
        <w:left w:val="none" w:sz="0" w:space="0" w:color="auto"/>
        <w:bottom w:val="none" w:sz="0" w:space="0" w:color="auto"/>
        <w:right w:val="none" w:sz="0" w:space="0" w:color="auto"/>
      </w:divBdr>
    </w:div>
    <w:div w:id="907963951">
      <w:bodyDiv w:val="1"/>
      <w:marLeft w:val="0"/>
      <w:marRight w:val="0"/>
      <w:marTop w:val="0"/>
      <w:marBottom w:val="0"/>
      <w:divBdr>
        <w:top w:val="none" w:sz="0" w:space="0" w:color="auto"/>
        <w:left w:val="none" w:sz="0" w:space="0" w:color="auto"/>
        <w:bottom w:val="none" w:sz="0" w:space="0" w:color="auto"/>
        <w:right w:val="none" w:sz="0" w:space="0" w:color="auto"/>
      </w:divBdr>
    </w:div>
    <w:div w:id="915169963">
      <w:bodyDiv w:val="1"/>
      <w:marLeft w:val="0"/>
      <w:marRight w:val="0"/>
      <w:marTop w:val="0"/>
      <w:marBottom w:val="0"/>
      <w:divBdr>
        <w:top w:val="none" w:sz="0" w:space="0" w:color="auto"/>
        <w:left w:val="none" w:sz="0" w:space="0" w:color="auto"/>
        <w:bottom w:val="none" w:sz="0" w:space="0" w:color="auto"/>
        <w:right w:val="none" w:sz="0" w:space="0" w:color="auto"/>
      </w:divBdr>
    </w:div>
    <w:div w:id="967514476">
      <w:bodyDiv w:val="1"/>
      <w:marLeft w:val="0"/>
      <w:marRight w:val="0"/>
      <w:marTop w:val="0"/>
      <w:marBottom w:val="0"/>
      <w:divBdr>
        <w:top w:val="none" w:sz="0" w:space="0" w:color="auto"/>
        <w:left w:val="none" w:sz="0" w:space="0" w:color="auto"/>
        <w:bottom w:val="none" w:sz="0" w:space="0" w:color="auto"/>
        <w:right w:val="none" w:sz="0" w:space="0" w:color="auto"/>
      </w:divBdr>
      <w:divsChild>
        <w:div w:id="177550528">
          <w:marLeft w:val="0"/>
          <w:marRight w:val="0"/>
          <w:marTop w:val="0"/>
          <w:marBottom w:val="0"/>
          <w:divBdr>
            <w:top w:val="none" w:sz="0" w:space="0" w:color="auto"/>
            <w:left w:val="none" w:sz="0" w:space="0" w:color="auto"/>
            <w:bottom w:val="none" w:sz="0" w:space="0" w:color="auto"/>
            <w:right w:val="none" w:sz="0" w:space="0" w:color="auto"/>
          </w:divBdr>
          <w:divsChild>
            <w:div w:id="1600217225">
              <w:marLeft w:val="0"/>
              <w:marRight w:val="0"/>
              <w:marTop w:val="0"/>
              <w:marBottom w:val="0"/>
              <w:divBdr>
                <w:top w:val="none" w:sz="0" w:space="0" w:color="auto"/>
                <w:left w:val="none" w:sz="0" w:space="0" w:color="auto"/>
                <w:bottom w:val="none" w:sz="0" w:space="0" w:color="auto"/>
                <w:right w:val="none" w:sz="0" w:space="0" w:color="auto"/>
              </w:divBdr>
              <w:divsChild>
                <w:div w:id="6699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16541">
      <w:bodyDiv w:val="1"/>
      <w:marLeft w:val="0"/>
      <w:marRight w:val="0"/>
      <w:marTop w:val="0"/>
      <w:marBottom w:val="0"/>
      <w:divBdr>
        <w:top w:val="none" w:sz="0" w:space="0" w:color="auto"/>
        <w:left w:val="none" w:sz="0" w:space="0" w:color="auto"/>
        <w:bottom w:val="none" w:sz="0" w:space="0" w:color="auto"/>
        <w:right w:val="none" w:sz="0" w:space="0" w:color="auto"/>
      </w:divBdr>
    </w:div>
    <w:div w:id="1019156781">
      <w:bodyDiv w:val="1"/>
      <w:marLeft w:val="0"/>
      <w:marRight w:val="0"/>
      <w:marTop w:val="0"/>
      <w:marBottom w:val="0"/>
      <w:divBdr>
        <w:top w:val="none" w:sz="0" w:space="0" w:color="auto"/>
        <w:left w:val="none" w:sz="0" w:space="0" w:color="auto"/>
        <w:bottom w:val="none" w:sz="0" w:space="0" w:color="auto"/>
        <w:right w:val="none" w:sz="0" w:space="0" w:color="auto"/>
      </w:divBdr>
    </w:div>
    <w:div w:id="1035420870">
      <w:bodyDiv w:val="1"/>
      <w:marLeft w:val="0"/>
      <w:marRight w:val="0"/>
      <w:marTop w:val="0"/>
      <w:marBottom w:val="0"/>
      <w:divBdr>
        <w:top w:val="none" w:sz="0" w:space="0" w:color="auto"/>
        <w:left w:val="none" w:sz="0" w:space="0" w:color="auto"/>
        <w:bottom w:val="none" w:sz="0" w:space="0" w:color="auto"/>
        <w:right w:val="none" w:sz="0" w:space="0" w:color="auto"/>
      </w:divBdr>
    </w:div>
    <w:div w:id="1092628776">
      <w:bodyDiv w:val="1"/>
      <w:marLeft w:val="0"/>
      <w:marRight w:val="0"/>
      <w:marTop w:val="0"/>
      <w:marBottom w:val="0"/>
      <w:divBdr>
        <w:top w:val="none" w:sz="0" w:space="0" w:color="auto"/>
        <w:left w:val="none" w:sz="0" w:space="0" w:color="auto"/>
        <w:bottom w:val="none" w:sz="0" w:space="0" w:color="auto"/>
        <w:right w:val="none" w:sz="0" w:space="0" w:color="auto"/>
      </w:divBdr>
      <w:divsChild>
        <w:div w:id="1773354283">
          <w:marLeft w:val="0"/>
          <w:marRight w:val="0"/>
          <w:marTop w:val="0"/>
          <w:marBottom w:val="0"/>
          <w:divBdr>
            <w:top w:val="none" w:sz="0" w:space="0" w:color="auto"/>
            <w:left w:val="none" w:sz="0" w:space="0" w:color="auto"/>
            <w:bottom w:val="none" w:sz="0" w:space="0" w:color="auto"/>
            <w:right w:val="none" w:sz="0" w:space="0" w:color="auto"/>
          </w:divBdr>
          <w:divsChild>
            <w:div w:id="672337904">
              <w:marLeft w:val="0"/>
              <w:marRight w:val="0"/>
              <w:marTop w:val="0"/>
              <w:marBottom w:val="0"/>
              <w:divBdr>
                <w:top w:val="none" w:sz="0" w:space="0" w:color="auto"/>
                <w:left w:val="none" w:sz="0" w:space="0" w:color="auto"/>
                <w:bottom w:val="none" w:sz="0" w:space="0" w:color="auto"/>
                <w:right w:val="none" w:sz="0" w:space="0" w:color="auto"/>
              </w:divBdr>
              <w:divsChild>
                <w:div w:id="225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3682">
      <w:bodyDiv w:val="1"/>
      <w:marLeft w:val="0"/>
      <w:marRight w:val="0"/>
      <w:marTop w:val="0"/>
      <w:marBottom w:val="0"/>
      <w:divBdr>
        <w:top w:val="none" w:sz="0" w:space="0" w:color="auto"/>
        <w:left w:val="none" w:sz="0" w:space="0" w:color="auto"/>
        <w:bottom w:val="none" w:sz="0" w:space="0" w:color="auto"/>
        <w:right w:val="none" w:sz="0" w:space="0" w:color="auto"/>
      </w:divBdr>
    </w:div>
    <w:div w:id="1236432254">
      <w:bodyDiv w:val="1"/>
      <w:marLeft w:val="0"/>
      <w:marRight w:val="0"/>
      <w:marTop w:val="0"/>
      <w:marBottom w:val="0"/>
      <w:divBdr>
        <w:top w:val="none" w:sz="0" w:space="0" w:color="auto"/>
        <w:left w:val="none" w:sz="0" w:space="0" w:color="auto"/>
        <w:bottom w:val="none" w:sz="0" w:space="0" w:color="auto"/>
        <w:right w:val="none" w:sz="0" w:space="0" w:color="auto"/>
      </w:divBdr>
      <w:divsChild>
        <w:div w:id="195120606">
          <w:marLeft w:val="0"/>
          <w:marRight w:val="0"/>
          <w:marTop w:val="0"/>
          <w:marBottom w:val="0"/>
          <w:divBdr>
            <w:top w:val="none" w:sz="0" w:space="0" w:color="auto"/>
            <w:left w:val="none" w:sz="0" w:space="0" w:color="auto"/>
            <w:bottom w:val="none" w:sz="0" w:space="0" w:color="auto"/>
            <w:right w:val="none" w:sz="0" w:space="0" w:color="auto"/>
          </w:divBdr>
        </w:div>
      </w:divsChild>
    </w:div>
    <w:div w:id="1239825666">
      <w:bodyDiv w:val="1"/>
      <w:marLeft w:val="0"/>
      <w:marRight w:val="0"/>
      <w:marTop w:val="0"/>
      <w:marBottom w:val="0"/>
      <w:divBdr>
        <w:top w:val="none" w:sz="0" w:space="0" w:color="auto"/>
        <w:left w:val="none" w:sz="0" w:space="0" w:color="auto"/>
        <w:bottom w:val="none" w:sz="0" w:space="0" w:color="auto"/>
        <w:right w:val="none" w:sz="0" w:space="0" w:color="auto"/>
      </w:divBdr>
    </w:div>
    <w:div w:id="1252393977">
      <w:bodyDiv w:val="1"/>
      <w:marLeft w:val="0"/>
      <w:marRight w:val="0"/>
      <w:marTop w:val="0"/>
      <w:marBottom w:val="0"/>
      <w:divBdr>
        <w:top w:val="none" w:sz="0" w:space="0" w:color="auto"/>
        <w:left w:val="none" w:sz="0" w:space="0" w:color="auto"/>
        <w:bottom w:val="none" w:sz="0" w:space="0" w:color="auto"/>
        <w:right w:val="none" w:sz="0" w:space="0" w:color="auto"/>
      </w:divBdr>
    </w:div>
    <w:div w:id="1266381984">
      <w:bodyDiv w:val="1"/>
      <w:marLeft w:val="0"/>
      <w:marRight w:val="0"/>
      <w:marTop w:val="0"/>
      <w:marBottom w:val="0"/>
      <w:divBdr>
        <w:top w:val="none" w:sz="0" w:space="0" w:color="auto"/>
        <w:left w:val="none" w:sz="0" w:space="0" w:color="auto"/>
        <w:bottom w:val="none" w:sz="0" w:space="0" w:color="auto"/>
        <w:right w:val="none" w:sz="0" w:space="0" w:color="auto"/>
      </w:divBdr>
      <w:divsChild>
        <w:div w:id="1741631643">
          <w:marLeft w:val="0"/>
          <w:marRight w:val="0"/>
          <w:marTop w:val="0"/>
          <w:marBottom w:val="0"/>
          <w:divBdr>
            <w:top w:val="none" w:sz="0" w:space="0" w:color="auto"/>
            <w:left w:val="none" w:sz="0" w:space="0" w:color="auto"/>
            <w:bottom w:val="none" w:sz="0" w:space="0" w:color="auto"/>
            <w:right w:val="none" w:sz="0" w:space="0" w:color="auto"/>
          </w:divBdr>
        </w:div>
      </w:divsChild>
    </w:div>
    <w:div w:id="1355959092">
      <w:bodyDiv w:val="1"/>
      <w:marLeft w:val="0"/>
      <w:marRight w:val="0"/>
      <w:marTop w:val="0"/>
      <w:marBottom w:val="0"/>
      <w:divBdr>
        <w:top w:val="none" w:sz="0" w:space="0" w:color="auto"/>
        <w:left w:val="none" w:sz="0" w:space="0" w:color="auto"/>
        <w:bottom w:val="none" w:sz="0" w:space="0" w:color="auto"/>
        <w:right w:val="none" w:sz="0" w:space="0" w:color="auto"/>
      </w:divBdr>
      <w:divsChild>
        <w:div w:id="1469321696">
          <w:marLeft w:val="0"/>
          <w:marRight w:val="0"/>
          <w:marTop w:val="0"/>
          <w:marBottom w:val="0"/>
          <w:divBdr>
            <w:top w:val="none" w:sz="0" w:space="0" w:color="auto"/>
            <w:left w:val="none" w:sz="0" w:space="0" w:color="auto"/>
            <w:bottom w:val="none" w:sz="0" w:space="0" w:color="auto"/>
            <w:right w:val="none" w:sz="0" w:space="0" w:color="auto"/>
          </w:divBdr>
          <w:divsChild>
            <w:div w:id="1228028320">
              <w:marLeft w:val="0"/>
              <w:marRight w:val="0"/>
              <w:marTop w:val="0"/>
              <w:marBottom w:val="0"/>
              <w:divBdr>
                <w:top w:val="none" w:sz="0" w:space="0" w:color="auto"/>
                <w:left w:val="none" w:sz="0" w:space="0" w:color="auto"/>
                <w:bottom w:val="none" w:sz="0" w:space="0" w:color="auto"/>
                <w:right w:val="none" w:sz="0" w:space="0" w:color="auto"/>
              </w:divBdr>
              <w:divsChild>
                <w:div w:id="18191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6841">
      <w:bodyDiv w:val="1"/>
      <w:marLeft w:val="0"/>
      <w:marRight w:val="0"/>
      <w:marTop w:val="0"/>
      <w:marBottom w:val="0"/>
      <w:divBdr>
        <w:top w:val="none" w:sz="0" w:space="0" w:color="auto"/>
        <w:left w:val="none" w:sz="0" w:space="0" w:color="auto"/>
        <w:bottom w:val="none" w:sz="0" w:space="0" w:color="auto"/>
        <w:right w:val="none" w:sz="0" w:space="0" w:color="auto"/>
      </w:divBdr>
      <w:divsChild>
        <w:div w:id="856849439">
          <w:marLeft w:val="0"/>
          <w:marRight w:val="0"/>
          <w:marTop w:val="0"/>
          <w:marBottom w:val="0"/>
          <w:divBdr>
            <w:top w:val="none" w:sz="0" w:space="0" w:color="auto"/>
            <w:left w:val="none" w:sz="0" w:space="0" w:color="auto"/>
            <w:bottom w:val="none" w:sz="0" w:space="0" w:color="auto"/>
            <w:right w:val="none" w:sz="0" w:space="0" w:color="auto"/>
          </w:divBdr>
        </w:div>
      </w:divsChild>
    </w:div>
    <w:div w:id="1527870326">
      <w:bodyDiv w:val="1"/>
      <w:marLeft w:val="0"/>
      <w:marRight w:val="0"/>
      <w:marTop w:val="0"/>
      <w:marBottom w:val="0"/>
      <w:divBdr>
        <w:top w:val="none" w:sz="0" w:space="0" w:color="auto"/>
        <w:left w:val="none" w:sz="0" w:space="0" w:color="auto"/>
        <w:bottom w:val="none" w:sz="0" w:space="0" w:color="auto"/>
        <w:right w:val="none" w:sz="0" w:space="0" w:color="auto"/>
      </w:divBdr>
    </w:div>
    <w:div w:id="1621063304">
      <w:bodyDiv w:val="1"/>
      <w:marLeft w:val="0"/>
      <w:marRight w:val="0"/>
      <w:marTop w:val="0"/>
      <w:marBottom w:val="0"/>
      <w:divBdr>
        <w:top w:val="none" w:sz="0" w:space="0" w:color="auto"/>
        <w:left w:val="none" w:sz="0" w:space="0" w:color="auto"/>
        <w:bottom w:val="none" w:sz="0" w:space="0" w:color="auto"/>
        <w:right w:val="none" w:sz="0" w:space="0" w:color="auto"/>
      </w:divBdr>
    </w:div>
    <w:div w:id="1633172308">
      <w:bodyDiv w:val="1"/>
      <w:marLeft w:val="0"/>
      <w:marRight w:val="0"/>
      <w:marTop w:val="0"/>
      <w:marBottom w:val="0"/>
      <w:divBdr>
        <w:top w:val="none" w:sz="0" w:space="0" w:color="auto"/>
        <w:left w:val="none" w:sz="0" w:space="0" w:color="auto"/>
        <w:bottom w:val="none" w:sz="0" w:space="0" w:color="auto"/>
        <w:right w:val="none" w:sz="0" w:space="0" w:color="auto"/>
      </w:divBdr>
      <w:divsChild>
        <w:div w:id="926693276">
          <w:marLeft w:val="0"/>
          <w:marRight w:val="0"/>
          <w:marTop w:val="0"/>
          <w:marBottom w:val="0"/>
          <w:divBdr>
            <w:top w:val="none" w:sz="0" w:space="0" w:color="auto"/>
            <w:left w:val="none" w:sz="0" w:space="0" w:color="auto"/>
            <w:bottom w:val="none" w:sz="0" w:space="0" w:color="auto"/>
            <w:right w:val="none" w:sz="0" w:space="0" w:color="auto"/>
          </w:divBdr>
          <w:divsChild>
            <w:div w:id="1388651687">
              <w:marLeft w:val="0"/>
              <w:marRight w:val="0"/>
              <w:marTop w:val="0"/>
              <w:marBottom w:val="0"/>
              <w:divBdr>
                <w:top w:val="none" w:sz="0" w:space="0" w:color="auto"/>
                <w:left w:val="none" w:sz="0" w:space="0" w:color="auto"/>
                <w:bottom w:val="none" w:sz="0" w:space="0" w:color="auto"/>
                <w:right w:val="none" w:sz="0" w:space="0" w:color="auto"/>
              </w:divBdr>
              <w:divsChild>
                <w:div w:id="1748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5234">
      <w:bodyDiv w:val="1"/>
      <w:marLeft w:val="0"/>
      <w:marRight w:val="0"/>
      <w:marTop w:val="0"/>
      <w:marBottom w:val="0"/>
      <w:divBdr>
        <w:top w:val="none" w:sz="0" w:space="0" w:color="auto"/>
        <w:left w:val="none" w:sz="0" w:space="0" w:color="auto"/>
        <w:bottom w:val="none" w:sz="0" w:space="0" w:color="auto"/>
        <w:right w:val="none" w:sz="0" w:space="0" w:color="auto"/>
      </w:divBdr>
      <w:divsChild>
        <w:div w:id="858928528">
          <w:blockQuote w:val="1"/>
          <w:marLeft w:val="0"/>
          <w:marRight w:val="0"/>
          <w:marTop w:val="240"/>
          <w:marBottom w:val="240"/>
          <w:divBdr>
            <w:top w:val="single" w:sz="6" w:space="12" w:color="DDDDDD"/>
            <w:left w:val="single" w:sz="6" w:space="24" w:color="DDDDDD"/>
            <w:bottom w:val="single" w:sz="6" w:space="18" w:color="DDDDDD"/>
            <w:right w:val="single" w:sz="6" w:space="24" w:color="DDDDDD"/>
          </w:divBdr>
        </w:div>
      </w:divsChild>
    </w:div>
    <w:div w:id="1834183184">
      <w:bodyDiv w:val="1"/>
      <w:marLeft w:val="0"/>
      <w:marRight w:val="0"/>
      <w:marTop w:val="0"/>
      <w:marBottom w:val="0"/>
      <w:divBdr>
        <w:top w:val="none" w:sz="0" w:space="0" w:color="auto"/>
        <w:left w:val="none" w:sz="0" w:space="0" w:color="auto"/>
        <w:bottom w:val="none" w:sz="0" w:space="0" w:color="auto"/>
        <w:right w:val="none" w:sz="0" w:space="0" w:color="auto"/>
      </w:divBdr>
    </w:div>
    <w:div w:id="1911117234">
      <w:bodyDiv w:val="1"/>
      <w:marLeft w:val="0"/>
      <w:marRight w:val="0"/>
      <w:marTop w:val="0"/>
      <w:marBottom w:val="0"/>
      <w:divBdr>
        <w:top w:val="none" w:sz="0" w:space="0" w:color="auto"/>
        <w:left w:val="none" w:sz="0" w:space="0" w:color="auto"/>
        <w:bottom w:val="none" w:sz="0" w:space="0" w:color="auto"/>
        <w:right w:val="none" w:sz="0" w:space="0" w:color="auto"/>
      </w:divBdr>
      <w:divsChild>
        <w:div w:id="854265476">
          <w:marLeft w:val="0"/>
          <w:marRight w:val="0"/>
          <w:marTop w:val="0"/>
          <w:marBottom w:val="0"/>
          <w:divBdr>
            <w:top w:val="none" w:sz="0" w:space="0" w:color="auto"/>
            <w:left w:val="none" w:sz="0" w:space="0" w:color="auto"/>
            <w:bottom w:val="none" w:sz="0" w:space="0" w:color="auto"/>
            <w:right w:val="none" w:sz="0" w:space="0" w:color="auto"/>
          </w:divBdr>
          <w:divsChild>
            <w:div w:id="744496625">
              <w:marLeft w:val="0"/>
              <w:marRight w:val="0"/>
              <w:marTop w:val="0"/>
              <w:marBottom w:val="0"/>
              <w:divBdr>
                <w:top w:val="none" w:sz="0" w:space="0" w:color="auto"/>
                <w:left w:val="none" w:sz="0" w:space="0" w:color="auto"/>
                <w:bottom w:val="none" w:sz="0" w:space="0" w:color="auto"/>
                <w:right w:val="none" w:sz="0" w:space="0" w:color="auto"/>
              </w:divBdr>
              <w:divsChild>
                <w:div w:id="17789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4396">
      <w:bodyDiv w:val="1"/>
      <w:marLeft w:val="0"/>
      <w:marRight w:val="0"/>
      <w:marTop w:val="0"/>
      <w:marBottom w:val="0"/>
      <w:divBdr>
        <w:top w:val="none" w:sz="0" w:space="0" w:color="auto"/>
        <w:left w:val="none" w:sz="0" w:space="0" w:color="auto"/>
        <w:bottom w:val="none" w:sz="0" w:space="0" w:color="auto"/>
        <w:right w:val="none" w:sz="0" w:space="0" w:color="auto"/>
      </w:divBdr>
    </w:div>
    <w:div w:id="1956789864">
      <w:bodyDiv w:val="1"/>
      <w:marLeft w:val="0"/>
      <w:marRight w:val="0"/>
      <w:marTop w:val="0"/>
      <w:marBottom w:val="0"/>
      <w:divBdr>
        <w:top w:val="none" w:sz="0" w:space="0" w:color="auto"/>
        <w:left w:val="none" w:sz="0" w:space="0" w:color="auto"/>
        <w:bottom w:val="none" w:sz="0" w:space="0" w:color="auto"/>
        <w:right w:val="none" w:sz="0" w:space="0" w:color="auto"/>
      </w:divBdr>
    </w:div>
    <w:div w:id="2012757571">
      <w:bodyDiv w:val="1"/>
      <w:marLeft w:val="0"/>
      <w:marRight w:val="0"/>
      <w:marTop w:val="0"/>
      <w:marBottom w:val="0"/>
      <w:divBdr>
        <w:top w:val="none" w:sz="0" w:space="0" w:color="auto"/>
        <w:left w:val="none" w:sz="0" w:space="0" w:color="auto"/>
        <w:bottom w:val="none" w:sz="0" w:space="0" w:color="auto"/>
        <w:right w:val="none" w:sz="0" w:space="0" w:color="auto"/>
      </w:divBdr>
    </w:div>
    <w:div w:id="2041392418">
      <w:bodyDiv w:val="1"/>
      <w:marLeft w:val="0"/>
      <w:marRight w:val="0"/>
      <w:marTop w:val="0"/>
      <w:marBottom w:val="0"/>
      <w:divBdr>
        <w:top w:val="none" w:sz="0" w:space="0" w:color="auto"/>
        <w:left w:val="none" w:sz="0" w:space="0" w:color="auto"/>
        <w:bottom w:val="none" w:sz="0" w:space="0" w:color="auto"/>
        <w:right w:val="none" w:sz="0" w:space="0" w:color="auto"/>
      </w:divBdr>
    </w:div>
    <w:div w:id="2050756988">
      <w:bodyDiv w:val="1"/>
      <w:marLeft w:val="0"/>
      <w:marRight w:val="0"/>
      <w:marTop w:val="0"/>
      <w:marBottom w:val="0"/>
      <w:divBdr>
        <w:top w:val="none" w:sz="0" w:space="0" w:color="auto"/>
        <w:left w:val="none" w:sz="0" w:space="0" w:color="auto"/>
        <w:bottom w:val="none" w:sz="0" w:space="0" w:color="auto"/>
        <w:right w:val="none" w:sz="0" w:space="0" w:color="auto"/>
      </w:divBdr>
    </w:div>
    <w:div w:id="2054498073">
      <w:bodyDiv w:val="1"/>
      <w:marLeft w:val="0"/>
      <w:marRight w:val="0"/>
      <w:marTop w:val="0"/>
      <w:marBottom w:val="0"/>
      <w:divBdr>
        <w:top w:val="none" w:sz="0" w:space="0" w:color="auto"/>
        <w:left w:val="none" w:sz="0" w:space="0" w:color="auto"/>
        <w:bottom w:val="none" w:sz="0" w:space="0" w:color="auto"/>
        <w:right w:val="none" w:sz="0" w:space="0" w:color="auto"/>
      </w:divBdr>
    </w:div>
    <w:div w:id="2078748396">
      <w:bodyDiv w:val="1"/>
      <w:marLeft w:val="0"/>
      <w:marRight w:val="0"/>
      <w:marTop w:val="0"/>
      <w:marBottom w:val="0"/>
      <w:divBdr>
        <w:top w:val="none" w:sz="0" w:space="0" w:color="auto"/>
        <w:left w:val="none" w:sz="0" w:space="0" w:color="auto"/>
        <w:bottom w:val="none" w:sz="0" w:space="0" w:color="auto"/>
        <w:right w:val="none" w:sz="0" w:space="0" w:color="auto"/>
      </w:divBdr>
      <w:divsChild>
        <w:div w:id="1132138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elnotario.es/hemeroteca/revista-96/10617-la-autorizacion-militar-de-la-ley-8-1975-tras-el-brexit),-" TargetMode="External"/><Relationship Id="rId1" Type="http://schemas.openxmlformats.org/officeDocument/2006/relationships/hyperlink" Target="https://blog.registradores.org/-/brexit-y-registro-de-la-propiedad-sobre-las-autorizaciones-milita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urisprudente.com/2024/04/la-autorizacion-militar-para-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9044-CA25-0341-8422-36F76AD4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3888</Words>
  <Characters>21114</Characters>
  <Application>Microsoft Office Word</Application>
  <DocSecurity>4</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jjctias@outlook.es</dc:creator>
  <cp:keywords/>
  <dc:description/>
  <cp:lastModifiedBy>JOSE FELIX MERINO ESCARTIN</cp:lastModifiedBy>
  <cp:revision>2</cp:revision>
  <dcterms:created xsi:type="dcterms:W3CDTF">2024-09-12T17:54:00Z</dcterms:created>
  <dcterms:modified xsi:type="dcterms:W3CDTF">2024-09-12T17:54:00Z</dcterms:modified>
</cp:coreProperties>
</file>