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9F85" w14:textId="12EA5B19" w:rsidR="00FF29CA" w:rsidRDefault="00171C80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44DF2096" wp14:editId="7815CAF7">
            <wp:simplePos x="0" y="0"/>
            <wp:positionH relativeFrom="page">
              <wp:posOffset>-37465</wp:posOffset>
            </wp:positionH>
            <wp:positionV relativeFrom="page">
              <wp:posOffset>-384810</wp:posOffset>
            </wp:positionV>
            <wp:extent cx="7559675" cy="10692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1DE8">
        <w:rPr>
          <w:rFonts w:ascii="Times New Roman"/>
        </w:rPr>
        <w:t>w</w:t>
      </w:r>
    </w:p>
    <w:p w14:paraId="51DBE484" w14:textId="65A2F13F" w:rsidR="00206C10" w:rsidRDefault="00206C10">
      <w:pPr>
        <w:pStyle w:val="Textoindependiente"/>
        <w:rPr>
          <w:rFonts w:ascii="Times New Roman"/>
        </w:rPr>
      </w:pPr>
    </w:p>
    <w:p w14:paraId="7BDA7BC8" w14:textId="77777777" w:rsidR="00206C10" w:rsidRDefault="00206C10">
      <w:pPr>
        <w:pStyle w:val="Textoindependiente"/>
        <w:rPr>
          <w:rFonts w:ascii="Times New Roman"/>
        </w:rPr>
      </w:pPr>
    </w:p>
    <w:p w14:paraId="07CBB413" w14:textId="77777777" w:rsidR="00206C10" w:rsidRDefault="00206C10">
      <w:pPr>
        <w:pStyle w:val="Textoindependiente"/>
        <w:rPr>
          <w:rFonts w:ascii="Times New Roman"/>
        </w:rPr>
      </w:pPr>
    </w:p>
    <w:p w14:paraId="2CC7FFAA" w14:textId="77777777" w:rsidR="00206C10" w:rsidRDefault="00206C10">
      <w:pPr>
        <w:pStyle w:val="Textoindependiente"/>
        <w:rPr>
          <w:rFonts w:ascii="Times New Roman"/>
        </w:rPr>
      </w:pPr>
    </w:p>
    <w:p w14:paraId="0FA7F088" w14:textId="77777777" w:rsidR="00206C10" w:rsidRDefault="00206C10">
      <w:pPr>
        <w:pStyle w:val="Textoindependiente"/>
        <w:rPr>
          <w:rFonts w:ascii="Times New Roman"/>
        </w:rPr>
      </w:pPr>
    </w:p>
    <w:p w14:paraId="38C347BB" w14:textId="77777777" w:rsidR="00206C10" w:rsidRDefault="00206C10">
      <w:pPr>
        <w:pStyle w:val="Textoindependiente"/>
        <w:rPr>
          <w:rFonts w:ascii="Times New Roman"/>
        </w:rPr>
      </w:pPr>
    </w:p>
    <w:p w14:paraId="36A39EDC" w14:textId="77777777" w:rsidR="00206C10" w:rsidRDefault="00206C10">
      <w:pPr>
        <w:pStyle w:val="Textoindependiente"/>
        <w:rPr>
          <w:rFonts w:ascii="Times New Roman"/>
        </w:rPr>
      </w:pPr>
    </w:p>
    <w:p w14:paraId="3E12342A" w14:textId="77777777" w:rsidR="00206C10" w:rsidRDefault="00206C10">
      <w:pPr>
        <w:pStyle w:val="Textoindependiente"/>
        <w:rPr>
          <w:rFonts w:ascii="Times New Roman"/>
        </w:rPr>
      </w:pPr>
    </w:p>
    <w:p w14:paraId="5B680BB8" w14:textId="77777777" w:rsidR="00206C10" w:rsidRDefault="00206C10">
      <w:pPr>
        <w:pStyle w:val="Textoindependiente"/>
        <w:rPr>
          <w:rFonts w:ascii="Times New Roman"/>
        </w:rPr>
      </w:pPr>
    </w:p>
    <w:p w14:paraId="4196713A" w14:textId="77777777" w:rsidR="00206C10" w:rsidRDefault="00206C10">
      <w:pPr>
        <w:pStyle w:val="Textoindependiente"/>
        <w:rPr>
          <w:rFonts w:ascii="Times New Roman"/>
        </w:rPr>
      </w:pPr>
    </w:p>
    <w:p w14:paraId="4382A0AD" w14:textId="77777777" w:rsidR="00206C10" w:rsidRDefault="00206C10">
      <w:pPr>
        <w:pStyle w:val="Textoindependiente"/>
        <w:rPr>
          <w:rFonts w:ascii="Times New Roman"/>
        </w:rPr>
      </w:pPr>
    </w:p>
    <w:p w14:paraId="055AE830" w14:textId="77777777" w:rsidR="00206C10" w:rsidRDefault="00206C10">
      <w:pPr>
        <w:pStyle w:val="Textoindependiente"/>
        <w:rPr>
          <w:rFonts w:ascii="Times New Roman"/>
        </w:rPr>
      </w:pPr>
    </w:p>
    <w:p w14:paraId="0B8A3D07" w14:textId="77777777" w:rsidR="00206C10" w:rsidRDefault="00206C10">
      <w:pPr>
        <w:pStyle w:val="Textoindependiente"/>
        <w:rPr>
          <w:rFonts w:ascii="Times New Roman"/>
        </w:rPr>
      </w:pPr>
    </w:p>
    <w:p w14:paraId="5153E2E0" w14:textId="77777777" w:rsidR="00206C10" w:rsidRDefault="00206C10">
      <w:pPr>
        <w:pStyle w:val="Textoindependiente"/>
        <w:rPr>
          <w:rFonts w:ascii="Times New Roman"/>
        </w:rPr>
      </w:pPr>
    </w:p>
    <w:p w14:paraId="1A338118" w14:textId="77777777" w:rsidR="00206C10" w:rsidRDefault="00206C10">
      <w:pPr>
        <w:pStyle w:val="Textoindependiente"/>
        <w:rPr>
          <w:rFonts w:ascii="Times New Roman"/>
        </w:rPr>
      </w:pPr>
    </w:p>
    <w:p w14:paraId="44EC47C4" w14:textId="77777777" w:rsidR="00206C10" w:rsidRDefault="00206C10">
      <w:pPr>
        <w:pStyle w:val="Textoindependiente"/>
        <w:rPr>
          <w:rFonts w:ascii="Times New Roman"/>
        </w:rPr>
      </w:pPr>
    </w:p>
    <w:p w14:paraId="378A0012" w14:textId="77777777" w:rsidR="00206C10" w:rsidRDefault="00206C10">
      <w:pPr>
        <w:pStyle w:val="Textoindependiente"/>
        <w:rPr>
          <w:rFonts w:ascii="Times New Roman"/>
        </w:rPr>
      </w:pPr>
    </w:p>
    <w:p w14:paraId="44319286" w14:textId="77777777" w:rsidR="00206C10" w:rsidRDefault="00206C10">
      <w:pPr>
        <w:pStyle w:val="Textoindependiente"/>
        <w:rPr>
          <w:rFonts w:ascii="Times New Roman"/>
        </w:rPr>
      </w:pPr>
    </w:p>
    <w:p w14:paraId="3CCEEC4E" w14:textId="77777777" w:rsidR="00206C10" w:rsidRDefault="00206C10">
      <w:pPr>
        <w:pStyle w:val="Textoindependiente"/>
        <w:rPr>
          <w:rFonts w:ascii="Times New Roman"/>
        </w:rPr>
      </w:pPr>
    </w:p>
    <w:p w14:paraId="694C4D11" w14:textId="7DBEC91D" w:rsidR="00206C10" w:rsidRDefault="00916CDA">
      <w:pPr>
        <w:pStyle w:val="Ttulo1"/>
        <w:spacing w:before="275"/>
      </w:pPr>
      <w:r>
        <w:rPr>
          <w:color w:val="FFFFFF"/>
        </w:rPr>
        <w:t>Julio</w:t>
      </w:r>
      <w:r w:rsidR="00756E25">
        <w:rPr>
          <w:color w:val="FFFFFF"/>
        </w:rPr>
        <w:t>-</w:t>
      </w:r>
      <w:r>
        <w:rPr>
          <w:color w:val="FFFFFF"/>
        </w:rPr>
        <w:t>septiembre</w:t>
      </w:r>
      <w:r w:rsidR="00BB48F6">
        <w:rPr>
          <w:color w:val="FFFFFF"/>
        </w:rPr>
        <w:t xml:space="preserve"> </w:t>
      </w:r>
      <w:r w:rsidR="00756E25">
        <w:rPr>
          <w:color w:val="FFFFFF"/>
        </w:rPr>
        <w:t>202</w:t>
      </w:r>
      <w:r w:rsidR="00893963">
        <w:rPr>
          <w:color w:val="FFFFFF"/>
        </w:rPr>
        <w:t>4</w:t>
      </w:r>
    </w:p>
    <w:p w14:paraId="2F35721F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3067ED26" w14:textId="77777777" w:rsidR="00206C10" w:rsidRDefault="00756E25">
      <w:pPr>
        <w:pStyle w:val="Ttulo"/>
      </w:pPr>
      <w:r>
        <w:rPr>
          <w:color w:val="FFFFFF"/>
        </w:rPr>
        <w:t>INFORME</w:t>
      </w:r>
    </w:p>
    <w:p w14:paraId="1E019523" w14:textId="77777777" w:rsidR="00206C10" w:rsidRDefault="00756E25">
      <w:pPr>
        <w:pStyle w:val="Ttulo1"/>
        <w:spacing w:line="477" w:lineRule="exact"/>
      </w:pP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(LEGISLACIÓN)</w:t>
      </w:r>
    </w:p>
    <w:p w14:paraId="3DC31A62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00D80410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2E7BF1F1" w14:textId="7681A7A5" w:rsidR="00BB48F6" w:rsidRPr="00BB48F6" w:rsidRDefault="00E0263B" w:rsidP="00BB48F6">
      <w:pPr>
        <w:pStyle w:val="Textoindependiente"/>
        <w:spacing w:before="400"/>
        <w:ind w:right="8400"/>
        <w:jc w:val="both"/>
        <w:rPr>
          <w:rFonts w:ascii="Segoe UI" w:hAnsi="Segoe UI"/>
        </w:rPr>
      </w:pPr>
      <w:r>
        <w:rPr>
          <w:rFonts w:ascii="Segoe UI" w:hAnsi="Segoe UI"/>
        </w:rPr>
        <w:t xml:space="preserve">Jesús del Águila </w:t>
      </w:r>
      <w:r w:rsidR="00BB48F6">
        <w:rPr>
          <w:rFonts w:ascii="Segoe UI" w:hAnsi="Segoe UI"/>
        </w:rPr>
        <w:t>Martínez</w:t>
      </w:r>
      <w:r w:rsidR="00BB48F6">
        <w:rPr>
          <w:rFonts w:ascii="Segoe UI" w:hAnsi="Segoe UI"/>
          <w:spacing w:val="1"/>
        </w:rPr>
        <w:t xml:space="preserve"> PSI </w:t>
      </w:r>
      <w:r>
        <w:rPr>
          <w:rFonts w:ascii="Segoe UI" w:hAnsi="Segoe UI"/>
        </w:rPr>
        <w:t>de</w:t>
      </w:r>
      <w:r w:rsidR="00C51068">
        <w:rPr>
          <w:rFonts w:ascii="Segoe UI" w:hAnsi="Segoe UI"/>
        </w:rPr>
        <w:t xml:space="preserve"> </w:t>
      </w:r>
      <w:r>
        <w:rPr>
          <w:rFonts w:ascii="Segoe UI" w:hAnsi="Segoe UI"/>
        </w:rPr>
        <w:t>Derecho</w:t>
      </w:r>
      <w:r w:rsidR="00BB48F6">
        <w:rPr>
          <w:rFonts w:ascii="Segoe UI" w:hAnsi="Segoe UI"/>
        </w:rPr>
        <w:t xml:space="preserve"> Procesal</w:t>
      </w:r>
      <w:r w:rsidR="00885FEB">
        <w:rPr>
          <w:rFonts w:ascii="Segoe UI" w:hAnsi="Segoe UI"/>
          <w:spacing w:val="-52"/>
        </w:rPr>
        <w:t xml:space="preserve">  </w:t>
      </w:r>
      <w:r w:rsidR="00756E25">
        <w:rPr>
          <w:rFonts w:ascii="Segoe UI" w:hAnsi="Segoe UI"/>
        </w:rPr>
        <w:t>Universidad de</w:t>
      </w:r>
      <w:r w:rsidR="00765FA9">
        <w:rPr>
          <w:rFonts w:ascii="Segoe UI" w:hAnsi="Segoe UI"/>
        </w:rPr>
        <w:t xml:space="preserve"> Granada</w:t>
      </w:r>
      <w:r w:rsidR="00825320">
        <w:rPr>
          <w:rFonts w:ascii="Segoe UI" w:hAnsi="Segoe UI"/>
        </w:rPr>
        <w:t xml:space="preserve"> </w:t>
      </w:r>
      <w:r w:rsidR="00BB48F6">
        <w:rPr>
          <w:rFonts w:ascii="Segoe UI" w:hAnsi="Segoe UI"/>
        </w:rPr>
        <w:t>Profesor Contratado Doctor U</w:t>
      </w:r>
      <w:r w:rsidR="0026458B">
        <w:rPr>
          <w:rFonts w:ascii="Segoe UI" w:hAnsi="Segoe UI"/>
        </w:rPr>
        <w:t>niversidad</w:t>
      </w:r>
      <w:r w:rsidR="00CB63AD">
        <w:rPr>
          <w:rFonts w:ascii="Segoe UI" w:hAnsi="Segoe UI"/>
        </w:rPr>
        <w:t xml:space="preserve"> </w:t>
      </w:r>
      <w:r w:rsidR="0026458B">
        <w:rPr>
          <w:rFonts w:ascii="Segoe UI" w:hAnsi="Segoe UI"/>
        </w:rPr>
        <w:t xml:space="preserve">Internacional </w:t>
      </w:r>
      <w:r w:rsidR="00CD3D62">
        <w:rPr>
          <w:rFonts w:ascii="Segoe UI" w:hAnsi="Segoe UI"/>
        </w:rPr>
        <w:t>de la Rioja</w:t>
      </w:r>
    </w:p>
    <w:p w14:paraId="716E7878" w14:textId="0D9EDB67" w:rsidR="00206C10" w:rsidRPr="00BB48F6" w:rsidRDefault="00D313CE" w:rsidP="00BB48F6">
      <w:pPr>
        <w:pStyle w:val="Textoindependiente"/>
        <w:spacing w:before="400"/>
        <w:ind w:right="8400"/>
        <w:jc w:val="both"/>
        <w:rPr>
          <w:rFonts w:ascii="Segoe UI" w:hAnsi="Segoe UI"/>
          <w:spacing w:val="1"/>
        </w:rPr>
      </w:pPr>
      <w:r>
        <w:rPr>
          <w:rFonts w:ascii="Segoe UI" w:hAnsi="Segoe UI"/>
          <w:i/>
          <w:iCs/>
          <w:spacing w:val="1"/>
        </w:rPr>
        <w:t>J</w:t>
      </w:r>
      <w:r w:rsidR="00765FA9">
        <w:rPr>
          <w:rFonts w:ascii="Segoe UI" w:hAnsi="Segoe UI"/>
          <w:i/>
          <w:iCs/>
          <w:spacing w:val="1"/>
        </w:rPr>
        <w:t>esus</w:t>
      </w:r>
      <w:r>
        <w:rPr>
          <w:rFonts w:ascii="Segoe UI" w:hAnsi="Segoe UI"/>
          <w:i/>
          <w:iCs/>
          <w:spacing w:val="1"/>
        </w:rPr>
        <w:t>delaguila@ugr.es</w:t>
      </w:r>
      <w:r w:rsidR="0026458B">
        <w:rPr>
          <w:rFonts w:ascii="Segoe UI" w:hAnsi="Segoe UI"/>
          <w:i/>
          <w:iCs/>
          <w:spacing w:val="1"/>
        </w:rPr>
        <w:tab/>
      </w:r>
    </w:p>
    <w:p w14:paraId="36107A06" w14:textId="74CD6F9F" w:rsidR="00206C10" w:rsidRDefault="00206C10" w:rsidP="0026458B">
      <w:pPr>
        <w:pStyle w:val="Textoindependiente"/>
        <w:jc w:val="both"/>
        <w:rPr>
          <w:rFonts w:ascii="Segoe UI"/>
          <w:i/>
        </w:rPr>
      </w:pPr>
    </w:p>
    <w:p w14:paraId="3125F758" w14:textId="77777777" w:rsidR="00206C10" w:rsidRDefault="00206C10">
      <w:pPr>
        <w:pStyle w:val="Textoindependiente"/>
        <w:rPr>
          <w:rFonts w:ascii="Segoe UI"/>
          <w:i/>
        </w:rPr>
      </w:pPr>
    </w:p>
    <w:p w14:paraId="188EC988" w14:textId="77777777" w:rsidR="00206C10" w:rsidRDefault="00206C10">
      <w:pPr>
        <w:pStyle w:val="Textoindependiente"/>
        <w:rPr>
          <w:rFonts w:ascii="Segoe UI"/>
          <w:i/>
        </w:rPr>
      </w:pPr>
    </w:p>
    <w:p w14:paraId="38D622B9" w14:textId="77777777" w:rsidR="00206C10" w:rsidRDefault="00206C10">
      <w:pPr>
        <w:pStyle w:val="Textoindependiente"/>
        <w:rPr>
          <w:rFonts w:ascii="Segoe UI"/>
          <w:i/>
        </w:rPr>
      </w:pPr>
    </w:p>
    <w:p w14:paraId="290744F1" w14:textId="5B26BB12" w:rsidR="00206C10" w:rsidRDefault="00900A1A" w:rsidP="00900A1A">
      <w:pPr>
        <w:tabs>
          <w:tab w:val="left" w:pos="9580"/>
        </w:tabs>
        <w:jc w:val="right"/>
        <w:rPr>
          <w:rFonts w:ascii="Times New Roman"/>
          <w:sz w:val="72"/>
        </w:rPr>
        <w:sectPr w:rsidR="00206C10" w:rsidSect="00090AFF">
          <w:type w:val="continuous"/>
          <w:pgSz w:w="11910" w:h="16840"/>
          <w:pgMar w:top="1580" w:right="400" w:bottom="0" w:left="640" w:header="720" w:footer="720" w:gutter="0"/>
          <w:cols w:space="720"/>
        </w:sectPr>
      </w:pPr>
      <w:r>
        <w:rPr>
          <w:rFonts w:ascii="Times New Roman"/>
          <w:sz w:val="72"/>
        </w:rPr>
        <w:tab/>
      </w:r>
    </w:p>
    <w:p w14:paraId="16ECA3C0" w14:textId="3B494C82" w:rsidR="00206C10" w:rsidRDefault="00D66276">
      <w:pPr>
        <w:pStyle w:val="Textoindependiente"/>
        <w:ind w:left="1842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inline distT="0" distB="0" distL="0" distR="0" wp14:anchorId="14C7AAE7" wp14:editId="4AB9218F">
                <wp:extent cx="4450715" cy="1600835"/>
                <wp:effectExtent l="0" t="0" r="254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715" cy="1600835"/>
                          <a:chOff x="0" y="0"/>
                          <a:chExt cx="7009" cy="2521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" cy="2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792"/>
                            <a:ext cx="4451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C2C1" w14:textId="77777777" w:rsidR="00206C10" w:rsidRDefault="00756E25">
                              <w:pPr>
                                <w:spacing w:line="325" w:lineRule="exact"/>
                                <w:ind w:right="2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INFORME</w:t>
                              </w:r>
                            </w:p>
                            <w:p w14:paraId="714F2114" w14:textId="77777777" w:rsidR="00206C10" w:rsidRDefault="00756E25">
                              <w:pPr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DERECHO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CONSUMO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(LEGISLACIÓN)</w:t>
                              </w:r>
                            </w:p>
                            <w:p w14:paraId="03B4FA99" w14:textId="77777777" w:rsidR="00206C10" w:rsidRDefault="00206C10">
                              <w:pPr>
                                <w:spacing w:before="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0FE7CA6" w14:textId="634D17CF" w:rsidR="00206C10" w:rsidRDefault="008C7D9E">
                              <w:pPr>
                                <w:spacing w:line="240" w:lineRule="exact"/>
                                <w:ind w:right="2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Julio</w:t>
                              </w:r>
                              <w:r w:rsidR="003E4474"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septiembre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20</w:t>
                              </w:r>
                              <w:r w:rsidR="00E0263B">
                                <w:rPr>
                                  <w:b/>
                                  <w:color w:val="FFFFFF"/>
                                  <w:sz w:val="20"/>
                                </w:rPr>
                                <w:t>2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91" y="1975"/>
                            <a:ext cx="56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4E8A9" w14:textId="77777777" w:rsidR="00206C10" w:rsidRDefault="00756E25">
                              <w:pPr>
                                <w:spacing w:line="321" w:lineRule="exact"/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w w:val="95"/>
                                  <w:sz w:val="32"/>
                                </w:rPr>
                                <w:t>NyR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7AAE7" id="Group 5" o:spid="_x0000_s1026" style="width:350.45pt;height:126.05pt;mso-position-horizontal-relative:char;mso-position-vertical-relative:line" coordsize="7009,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009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98;top:792;width:4451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62FC2C1" w14:textId="77777777" w:rsidR="00206C10" w:rsidRDefault="00756E25">
                        <w:pPr>
                          <w:spacing w:line="325" w:lineRule="exact"/>
                          <w:ind w:right="2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INFORME</w:t>
                        </w:r>
                      </w:p>
                      <w:p w14:paraId="714F2114" w14:textId="77777777" w:rsidR="00206C10" w:rsidRDefault="00756E25">
                        <w:pPr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DERECHO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CONSUMO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(LEGISLACIÓN)</w:t>
                        </w:r>
                      </w:p>
                      <w:p w14:paraId="03B4FA99" w14:textId="77777777" w:rsidR="00206C10" w:rsidRDefault="00206C10">
                        <w:pPr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14:paraId="50FE7CA6" w14:textId="634D17CF" w:rsidR="00206C10" w:rsidRDefault="008C7D9E">
                        <w:pPr>
                          <w:spacing w:line="240" w:lineRule="exact"/>
                          <w:ind w:right="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Julio</w:t>
                        </w:r>
                        <w:r w:rsidR="003E4474"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septiembre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20</w:t>
                        </w:r>
                        <w:r w:rsidR="00E0263B">
                          <w:rPr>
                            <w:b/>
                            <w:color w:val="FFFFFF"/>
                            <w:sz w:val="20"/>
                          </w:rPr>
                          <w:t>2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6" o:spid="_x0000_s1029" type="#_x0000_t202" style="position:absolute;left:6191;top:1975;width:5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EF4E8A9" w14:textId="77777777" w:rsidR="00206C10" w:rsidRDefault="00756E25">
                        <w:pPr>
                          <w:spacing w:line="321" w:lineRule="exact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w w:val="95"/>
                            <w:sz w:val="32"/>
                          </w:rPr>
                          <w:t>NyR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92B51" w14:textId="77777777" w:rsidR="00FB1730" w:rsidRDefault="00FB1730">
      <w:pPr>
        <w:pStyle w:val="Textoindependiente"/>
        <w:ind w:left="1842"/>
        <w:rPr>
          <w:rFonts w:ascii="Times New Roman"/>
        </w:rPr>
      </w:pPr>
    </w:p>
    <w:p w14:paraId="0F52BA32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73BDC18A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51B6BFDF" w14:textId="6518D6F3" w:rsidR="00206C10" w:rsidRDefault="00D66276">
      <w:pPr>
        <w:pStyle w:val="Textoindependiente"/>
        <w:spacing w:before="6"/>
        <w:rPr>
          <w:rFonts w:ascii="Times New Roman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F42C32" wp14:editId="00DACDE1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724525" cy="3019425"/>
                <wp:effectExtent l="0" t="0" r="0" b="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019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6F62D" w14:textId="77777777" w:rsidR="00206C10" w:rsidRDefault="00206C10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BBEF1EA" w14:textId="77777777" w:rsidR="00206C10" w:rsidRDefault="00756E25">
                            <w:pPr>
                              <w:ind w:left="1261" w:right="12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CONSTITUCIÓN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ESPAÑOLA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(1978)</w:t>
                            </w:r>
                          </w:p>
                          <w:p w14:paraId="1753887C" w14:textId="77777777" w:rsidR="00206C10" w:rsidRDefault="00206C10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AA7B4DD" w14:textId="77777777" w:rsidR="00206C10" w:rsidRDefault="00756E25">
                            <w:pPr>
                              <w:pStyle w:val="Textoindependiente"/>
                              <w:spacing w:before="1"/>
                              <w:ind w:left="1259" w:right="1250"/>
                              <w:jc w:val="center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derechos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deberes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fundamentales)</w:t>
                            </w:r>
                          </w:p>
                          <w:p w14:paraId="0ED28EDB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EBF11BE" w14:textId="77777777" w:rsidR="00206C10" w:rsidRDefault="00756E25">
                            <w:pPr>
                              <w:pStyle w:val="Textoindependiente"/>
                              <w:ind w:left="1261" w:right="1250"/>
                              <w:jc w:val="center"/>
                            </w:pPr>
                            <w:r>
                              <w:t>CAPÍTULO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TERCERO (De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rectores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política 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económica)</w:t>
                            </w:r>
                          </w:p>
                          <w:p w14:paraId="431889FA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F722180" w14:textId="77777777" w:rsidR="00206C10" w:rsidRDefault="00756E25">
                            <w:pPr>
                              <w:ind w:left="1257" w:right="12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</w:p>
                          <w:p w14:paraId="787BF1A1" w14:textId="77777777" w:rsidR="00206C10" w:rsidRDefault="00206C10">
                            <w:pPr>
                              <w:pStyle w:val="Textoindependien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45F1AE4A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4"/>
                              </w:tabs>
                              <w:ind w:right="247" w:firstLine="0"/>
                              <w:jc w:val="both"/>
                            </w:pPr>
                            <w:r>
                              <w:t>Los poderes públicos garantizarán la defensa de los consumidores y usuarios, protegiendo, mediante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eficaces,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legítimos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económicos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 mismos.</w:t>
                            </w:r>
                          </w:p>
                          <w:p w14:paraId="63B83003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2C16C8D8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0"/>
                              </w:tabs>
                              <w:spacing w:before="1"/>
                              <w:ind w:right="246" w:firstLine="0"/>
                              <w:jc w:val="both"/>
                            </w:pPr>
                            <w:r>
                              <w:t>Los poderes públicos promoverán la información y la educación de los consumidores y usuarios,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fomentarán sus organizaciones y oirán a éstas en las cuestiones que puedan afectar a aquéllos, en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términos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ley establezca.</w:t>
                            </w:r>
                          </w:p>
                          <w:p w14:paraId="0123D393" w14:textId="77777777" w:rsidR="00206C10" w:rsidRDefault="00206C10">
                            <w:pPr>
                              <w:pStyle w:val="Textoindependiente"/>
                            </w:pPr>
                          </w:p>
                          <w:p w14:paraId="56785E5B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3"/>
                              </w:tabs>
                              <w:ind w:right="239" w:firstLine="0"/>
                              <w:jc w:val="both"/>
                            </w:pPr>
                            <w:r>
                              <w:t>En el marco de lo dispuesto por los apartados anteriores, la ley regulará el comercio interior y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régimen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comerciales.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2C32" id="Text Box 4" o:spid="_x0000_s1030" type="#_x0000_t202" style="position:absolute;margin-left:1in;margin-top:14pt;width:450.75pt;height:237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" filled="f" strokeweight=".5pt">
                <v:textbox inset="0,0,0,0">
                  <w:txbxContent>
                    <w:p w14:paraId="4226F62D" w14:textId="77777777" w:rsidR="00206C10" w:rsidRDefault="00206C10">
                      <w:pPr>
                        <w:pStyle w:val="Textoindependiente"/>
                        <w:spacing w:before="3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</w:p>
                    <w:p w14:paraId="6BBEF1EA" w14:textId="77777777" w:rsidR="00206C10" w:rsidRDefault="00756E25">
                      <w:pPr>
                        <w:ind w:left="1261" w:right="12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CONSTITUCIÓN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ESPAÑOLA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(1978)</w:t>
                      </w:r>
                    </w:p>
                    <w:p w14:paraId="1753887C" w14:textId="77777777" w:rsidR="00206C10" w:rsidRDefault="00206C10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AA7B4DD" w14:textId="77777777" w:rsidR="00206C10" w:rsidRDefault="00756E25">
                      <w:pPr>
                        <w:pStyle w:val="Textoindependiente"/>
                        <w:spacing w:before="1"/>
                        <w:ind w:left="1259" w:right="1250"/>
                        <w:jc w:val="center"/>
                      </w:pPr>
                      <w:r>
                        <w:t>TÍTULO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derechos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deberes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fundamentales)</w:t>
                      </w:r>
                    </w:p>
                    <w:p w14:paraId="0ED28EDB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3EBF11BE" w14:textId="77777777" w:rsidR="00206C10" w:rsidRDefault="00756E25">
                      <w:pPr>
                        <w:pStyle w:val="Textoindependiente"/>
                        <w:ind w:left="1261" w:right="1250"/>
                        <w:jc w:val="center"/>
                      </w:pPr>
                      <w:r>
                        <w:t>CAPÍTULO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TERCERO (De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rectores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política 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económica)</w:t>
                      </w:r>
                    </w:p>
                    <w:p w14:paraId="431889FA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1F722180" w14:textId="77777777" w:rsidR="00206C10" w:rsidRDefault="00756E25">
                      <w:pPr>
                        <w:ind w:left="1257" w:right="12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Artículo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</w:p>
                    <w:p w14:paraId="787BF1A1" w14:textId="77777777" w:rsidR="00206C10" w:rsidRDefault="00206C10">
                      <w:pPr>
                        <w:pStyle w:val="Textoindependiente"/>
                        <w:spacing w:before="2"/>
                        <w:rPr>
                          <w:b/>
                        </w:rPr>
                      </w:pPr>
                    </w:p>
                    <w:p w14:paraId="45F1AE4A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64"/>
                        </w:tabs>
                        <w:ind w:right="247" w:firstLine="0"/>
                        <w:jc w:val="both"/>
                      </w:pPr>
                      <w:r>
                        <w:t>Los poderes públicos garantizarán la defensa de los consumidores y usuarios, protegiendo, mediante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eficaces,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legítimos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económicos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 mismos.</w:t>
                      </w:r>
                    </w:p>
                    <w:p w14:paraId="63B83003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2C16C8D8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90"/>
                        </w:tabs>
                        <w:spacing w:before="1"/>
                        <w:ind w:right="246" w:firstLine="0"/>
                        <w:jc w:val="both"/>
                      </w:pPr>
                      <w:r>
                        <w:t>Los poderes públicos promoverán la información y la educación de los consumidores y usuarios,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fomentarán sus organizaciones y oirán a éstas en las cuestiones que puedan afectar a aquéllos, en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términos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ley establezca.</w:t>
                      </w:r>
                    </w:p>
                    <w:p w14:paraId="0123D393" w14:textId="77777777" w:rsidR="00206C10" w:rsidRDefault="00206C10">
                      <w:pPr>
                        <w:pStyle w:val="Textoindependiente"/>
                      </w:pPr>
                    </w:p>
                    <w:p w14:paraId="56785E5B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83"/>
                        </w:tabs>
                        <w:ind w:right="239" w:firstLine="0"/>
                        <w:jc w:val="both"/>
                      </w:pPr>
                      <w:r>
                        <w:t>En el marco de lo dispuesto por los apartados anteriores, la ley regulará el comercio interior y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régimen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comerciales.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BA7D9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6D9327DD" w14:textId="77777777" w:rsidR="00206C10" w:rsidRDefault="00206C10">
      <w:pPr>
        <w:pStyle w:val="Textoindependiente"/>
        <w:spacing w:before="11"/>
        <w:rPr>
          <w:rFonts w:ascii="Times New Roman"/>
          <w:b/>
          <w:i/>
          <w:sz w:val="16"/>
        </w:rPr>
      </w:pPr>
    </w:p>
    <w:p w14:paraId="416D4930" w14:textId="18988100" w:rsidR="00206C10" w:rsidRDefault="00D66276">
      <w:pPr>
        <w:pStyle w:val="Ttulo2"/>
        <w:spacing w:before="51"/>
        <w:ind w:right="42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50508F" wp14:editId="47BF7FD9">
                <wp:simplePos x="0" y="0"/>
                <wp:positionH relativeFrom="page">
                  <wp:posOffset>914400</wp:posOffset>
                </wp:positionH>
                <wp:positionV relativeFrom="paragraph">
                  <wp:posOffset>308610</wp:posOffset>
                </wp:positionV>
                <wp:extent cx="57245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5"/>
                            <a:gd name="T2" fmla="+- 0 10455 144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1B3F7" id="Freeform 3" o:spid="_x0000_s1026" style="position:absolute;margin-left:1in;margin-top:24.3pt;width:45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  <w:r w:rsidR="00756E25">
        <w:t>LEGISLACIÓN</w:t>
      </w:r>
    </w:p>
    <w:p w14:paraId="189D92AD" w14:textId="77777777" w:rsidR="00206C10" w:rsidRDefault="00206C10">
      <w:pPr>
        <w:pStyle w:val="Textoindependiente"/>
        <w:spacing w:before="4"/>
        <w:rPr>
          <w:b/>
          <w:sz w:val="19"/>
        </w:rPr>
      </w:pPr>
    </w:p>
    <w:p w14:paraId="7010C153" w14:textId="77777777" w:rsidR="00206C10" w:rsidRDefault="00756E25">
      <w:pPr>
        <w:pStyle w:val="Ttulo3"/>
        <w:numPr>
          <w:ilvl w:val="0"/>
          <w:numId w:val="3"/>
        </w:numPr>
        <w:tabs>
          <w:tab w:val="left" w:pos="1291"/>
        </w:tabs>
        <w:spacing w:before="60"/>
        <w:ind w:hanging="229"/>
      </w:pPr>
      <w:r>
        <w:t>EUROPEA</w:t>
      </w:r>
    </w:p>
    <w:p w14:paraId="107864A7" w14:textId="77777777" w:rsidR="00167BE6" w:rsidRDefault="00167BE6" w:rsidP="00CA2D1F">
      <w:pPr>
        <w:tabs>
          <w:tab w:val="left" w:pos="1422"/>
        </w:tabs>
        <w:ind w:right="1298"/>
      </w:pPr>
    </w:p>
    <w:p w14:paraId="2001F337" w14:textId="2F5CA120" w:rsidR="009E49DA" w:rsidRPr="00BB48F6" w:rsidRDefault="000F1DE8" w:rsidP="00AF06B0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0" w:history="1">
        <w:r w:rsidRPr="000F1DE8">
          <w:rPr>
            <w:rStyle w:val="Hipervnculo"/>
            <w:sz w:val="20"/>
            <w:szCs w:val="20"/>
          </w:rPr>
          <w:t>Reglamento (UE) 2024/1834 de la Comisión, de 3 de julio de 2024</w:t>
        </w:r>
      </w:hyperlink>
      <w:r w:rsidRPr="000F1DE8">
        <w:rPr>
          <w:sz w:val="20"/>
          <w:szCs w:val="20"/>
        </w:rPr>
        <w:t>, por el que se desarrolla la Directiva 2009/125/CE del Parlamento Europeo y del Consejo en lo relativo a los requisitos de diseño ecológico para los ventiladores accionados por motores con una potencia eléctrica de entrada comprendida entre 125 W y 500 kW y por el que se deroga el Reglamento (UE) n</w:t>
      </w:r>
      <w:r>
        <w:rPr>
          <w:sz w:val="20"/>
          <w:szCs w:val="20"/>
        </w:rPr>
        <w:t>.</w:t>
      </w:r>
      <w:r w:rsidRPr="000F1DE8">
        <w:rPr>
          <w:sz w:val="20"/>
          <w:szCs w:val="20"/>
        </w:rPr>
        <w:t>º 327/2011 de la Comisión.</w:t>
      </w:r>
    </w:p>
    <w:p w14:paraId="1E322AEA" w14:textId="77777777" w:rsidR="00AF06B0" w:rsidRPr="00BB48F6" w:rsidRDefault="00AF06B0" w:rsidP="00AF06B0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2A83C7D4" w14:textId="07959695" w:rsidR="00B76F42" w:rsidRDefault="000F1DE8" w:rsidP="00B27C13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1" w:history="1">
        <w:r w:rsidRPr="000F1DE8">
          <w:rPr>
            <w:rStyle w:val="Hipervnculo"/>
            <w:sz w:val="20"/>
            <w:szCs w:val="20"/>
          </w:rPr>
          <w:t>Reglamento de Ejecución (UE) 2024/1866 de la Comisión, de 3 de julio de 2024</w:t>
        </w:r>
      </w:hyperlink>
      <w:r w:rsidRPr="000F1DE8">
        <w:rPr>
          <w:sz w:val="20"/>
          <w:szCs w:val="20"/>
        </w:rPr>
        <w:t>, por el que se impone un derecho compensatorio provisional a las importaciones de vehículos eléctricos de batería nuevos diseñados para el transporte de personas originarios de la República Popular China.</w:t>
      </w:r>
    </w:p>
    <w:p w14:paraId="767A6F9A" w14:textId="77777777" w:rsidR="00C04D42" w:rsidRPr="00C04D42" w:rsidRDefault="00C04D42" w:rsidP="00C04D42">
      <w:pPr>
        <w:pStyle w:val="Prrafodelista"/>
        <w:rPr>
          <w:sz w:val="20"/>
          <w:szCs w:val="20"/>
        </w:rPr>
      </w:pPr>
    </w:p>
    <w:p w14:paraId="10BE7AD1" w14:textId="09EE3E16" w:rsidR="00C04D42" w:rsidRDefault="00C04D42" w:rsidP="00B27C13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2" w:history="1">
        <w:r w:rsidRPr="00C04D42">
          <w:rPr>
            <w:rStyle w:val="Hipervnculo"/>
            <w:sz w:val="20"/>
            <w:szCs w:val="20"/>
          </w:rPr>
          <w:t>Reglamento de Ejecución (UE) 2024/1883 de la Comisión, de 9 de julio de 2024</w:t>
        </w:r>
      </w:hyperlink>
      <w:r w:rsidRPr="00C04D42">
        <w:rPr>
          <w:sz w:val="20"/>
          <w:szCs w:val="20"/>
        </w:rPr>
        <w:t>, por el que se establecen las especificaciones técnicas de los requisitos de datos y los plazos para la presentación de los informes de metadatos y de calidad en relación con el tema Uso de las tecnologías de la información y la comunicación y comercio electrónico para el año de referencia 2025, de conformidad con el Reglamento (UE) 2019/2152 del Parlamento Europeo y del Consejo.</w:t>
      </w:r>
    </w:p>
    <w:p w14:paraId="44C7B9CC" w14:textId="77777777" w:rsidR="00C04D42" w:rsidRPr="00C04D42" w:rsidRDefault="00C04D42" w:rsidP="00C04D42">
      <w:pPr>
        <w:pStyle w:val="Prrafodelista"/>
        <w:rPr>
          <w:sz w:val="20"/>
          <w:szCs w:val="20"/>
        </w:rPr>
      </w:pPr>
    </w:p>
    <w:p w14:paraId="13D09A9A" w14:textId="49CA7F7E" w:rsidR="00C04D42" w:rsidRDefault="00C04D42" w:rsidP="00B27C13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3" w:history="1">
        <w:r w:rsidRPr="00C04D42">
          <w:rPr>
            <w:rStyle w:val="Hipervnculo"/>
            <w:sz w:val="20"/>
            <w:szCs w:val="20"/>
          </w:rPr>
          <w:t>Reglamento de Ejecución (UE) 2024/1896 de la Comisión, de 11 de julio de 2024</w:t>
        </w:r>
      </w:hyperlink>
      <w:r w:rsidRPr="00C04D42">
        <w:rPr>
          <w:sz w:val="20"/>
          <w:szCs w:val="20"/>
        </w:rPr>
        <w:t xml:space="preserve">, por el que se establece un derecho antidumping provisional sobre las importaciones de determinado cloruro de </w:t>
      </w:r>
      <w:r w:rsidRPr="00C04D42">
        <w:rPr>
          <w:sz w:val="20"/>
          <w:szCs w:val="20"/>
        </w:rPr>
        <w:lastRenderedPageBreak/>
        <w:t>polivinilo (PVC) originario de Egipto y de los Estados Unidos de América.</w:t>
      </w:r>
    </w:p>
    <w:p w14:paraId="3D69C939" w14:textId="77777777" w:rsidR="003A2883" w:rsidRPr="003A2883" w:rsidRDefault="003A2883" w:rsidP="003A2883">
      <w:pPr>
        <w:tabs>
          <w:tab w:val="left" w:pos="1422"/>
        </w:tabs>
        <w:spacing w:before="1"/>
        <w:rPr>
          <w:sz w:val="20"/>
          <w:szCs w:val="20"/>
        </w:rPr>
      </w:pPr>
    </w:p>
    <w:p w14:paraId="25FC9C11" w14:textId="408C41CA" w:rsidR="00E24786" w:rsidRDefault="000F1DE8" w:rsidP="002E7385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4" w:history="1">
        <w:r w:rsidRPr="000F1DE8">
          <w:rPr>
            <w:rStyle w:val="Hipervnculo"/>
            <w:sz w:val="20"/>
            <w:szCs w:val="20"/>
          </w:rPr>
          <w:t>Reglamento de Ejecución (UE) 2024/1966 de la Comisión, de 16 de julio de 2024</w:t>
        </w:r>
      </w:hyperlink>
      <w:r w:rsidRPr="000F1DE8">
        <w:rPr>
          <w:sz w:val="20"/>
          <w:szCs w:val="20"/>
        </w:rPr>
        <w:t>, por el que se inscribe un nombre en el registro de especialidades tradicionales garantizadas [Sardelutà marinatà (ETG)].</w:t>
      </w:r>
    </w:p>
    <w:p w14:paraId="34415357" w14:textId="77777777" w:rsidR="002E7385" w:rsidRPr="002E7385" w:rsidRDefault="002E7385" w:rsidP="002E7385">
      <w:pPr>
        <w:pStyle w:val="Prrafodelista"/>
        <w:rPr>
          <w:sz w:val="20"/>
          <w:szCs w:val="20"/>
        </w:rPr>
      </w:pPr>
    </w:p>
    <w:p w14:paraId="62D38809" w14:textId="7889DB5A" w:rsidR="002E7385" w:rsidRDefault="000F1DE8" w:rsidP="00A55FDF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5" w:history="1">
        <w:r w:rsidRPr="000F1DE8">
          <w:rPr>
            <w:rStyle w:val="Hipervnculo"/>
            <w:sz w:val="20"/>
            <w:szCs w:val="20"/>
          </w:rPr>
          <w:t>Reglamento de Ejecución (UE) 2024/1959 de la Comisión, de 17 de julio de 2024</w:t>
        </w:r>
      </w:hyperlink>
      <w:r w:rsidRPr="000F1DE8">
        <w:rPr>
          <w:sz w:val="20"/>
          <w:szCs w:val="20"/>
        </w:rPr>
        <w:t>, por el que se establece un derecho antidumping provisional sobre las importaciones de eritritol originario de la República Popular China.</w:t>
      </w:r>
    </w:p>
    <w:p w14:paraId="2E98D0F7" w14:textId="77777777" w:rsidR="00C04D42" w:rsidRPr="00C04D42" w:rsidRDefault="00C04D42" w:rsidP="00C04D42">
      <w:pPr>
        <w:pStyle w:val="Prrafodelista"/>
        <w:rPr>
          <w:sz w:val="20"/>
          <w:szCs w:val="20"/>
        </w:rPr>
      </w:pPr>
    </w:p>
    <w:p w14:paraId="318A16E9" w14:textId="13069BEE" w:rsidR="000F1DE8" w:rsidRPr="00C04D42" w:rsidRDefault="00C04D42" w:rsidP="00CA5ACB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6" w:history="1">
        <w:r w:rsidRPr="00C04D42">
          <w:rPr>
            <w:rStyle w:val="Hipervnculo"/>
            <w:sz w:val="20"/>
            <w:szCs w:val="20"/>
          </w:rPr>
          <w:t>Recomendación (UE) 2024/2002 de la Comisión, de 24 de julio de 2024</w:t>
        </w:r>
      </w:hyperlink>
      <w:r w:rsidRPr="00C04D42">
        <w:rPr>
          <w:sz w:val="20"/>
          <w:szCs w:val="20"/>
        </w:rPr>
        <w:t>, por la que se establecen directrices para la interpretación del artículo 11 de la Directiva (UE) 2023/1791 del Parlamento Europeo y del Consejo en lo que respecta a los sistemas de gestión de la energía y las auditorías energéticas [notificada con el número C(2024) 5155].</w:t>
      </w:r>
    </w:p>
    <w:p w14:paraId="4F41FCBF" w14:textId="77777777" w:rsidR="000F1DE8" w:rsidRPr="000F1DE8" w:rsidRDefault="000F1DE8" w:rsidP="000F1DE8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18FB3E58" w14:textId="31BC0C17" w:rsidR="00D943F9" w:rsidRDefault="00A43974" w:rsidP="00347D93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7" w:history="1">
        <w:r w:rsidRPr="00A43974">
          <w:rPr>
            <w:rStyle w:val="Hipervnculo"/>
            <w:sz w:val="20"/>
            <w:szCs w:val="20"/>
          </w:rPr>
          <w:t>Reglamento de Ejecución (UE) 2024/2027 de la Comisión, de 26 de julio de 2024</w:t>
        </w:r>
      </w:hyperlink>
      <w:r w:rsidRPr="00A43974">
        <w:rPr>
          <w:sz w:val="20"/>
          <w:szCs w:val="20"/>
        </w:rPr>
        <w:t>, relativo a las actividades de verificación con arreglo al Reglamento (UE) 2023/1805 del Parlamento Europeo y del Consejo relativo al uso de combustibles renovables y combustibles hipocarbónicos en el transporte marítimo y por el que se modifica la Directiva 2009/16/CE.</w:t>
      </w:r>
    </w:p>
    <w:p w14:paraId="0A9B42E1" w14:textId="77777777" w:rsidR="00A43974" w:rsidRPr="00A43974" w:rsidRDefault="00A43974" w:rsidP="00A43974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76546336" w14:textId="3342777C" w:rsidR="0034566A" w:rsidRDefault="00A43974" w:rsidP="00A43974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8" w:history="1">
        <w:r w:rsidRPr="00A43974">
          <w:rPr>
            <w:rStyle w:val="Hipervnculo"/>
            <w:sz w:val="20"/>
            <w:szCs w:val="20"/>
          </w:rPr>
          <w:t>Reglamento de Ejecución (UE) 2024/2031 de la Comisión, de 26 de julio de 2024</w:t>
        </w:r>
      </w:hyperlink>
      <w:r w:rsidRPr="00A43974">
        <w:rPr>
          <w:sz w:val="20"/>
          <w:szCs w:val="20"/>
        </w:rPr>
        <w:t>, relativo al modelo para los planes de seguimiento con arreglo al Reglamento (UE) 2023/1805 del Parlamento Europeo y del Consejo relativo al uso de combustibles renovables y combustibles hipocarbónicos en el transporte marítimo y por el que se modifica la Directiva 2009/16/CE.</w:t>
      </w:r>
    </w:p>
    <w:p w14:paraId="17EEA026" w14:textId="77777777" w:rsidR="00A43974" w:rsidRPr="00A43974" w:rsidRDefault="00A43974" w:rsidP="00A43974">
      <w:pPr>
        <w:tabs>
          <w:tab w:val="left" w:pos="1422"/>
        </w:tabs>
        <w:spacing w:before="1"/>
        <w:rPr>
          <w:sz w:val="20"/>
          <w:szCs w:val="20"/>
        </w:rPr>
      </w:pPr>
    </w:p>
    <w:p w14:paraId="2DAEF2D1" w14:textId="7F98ABF6" w:rsidR="00471230" w:rsidRDefault="00A43974" w:rsidP="00CA3913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19" w:history="1">
        <w:r w:rsidRPr="00A43974">
          <w:rPr>
            <w:rStyle w:val="Hipervnculo"/>
            <w:sz w:val="20"/>
            <w:szCs w:val="20"/>
          </w:rPr>
          <w:t>Reglamento de Ejecución (UE) 2024/2046 de la Comisión, de 29 de julio de 2024</w:t>
        </w:r>
      </w:hyperlink>
      <w:r w:rsidRPr="00A43974">
        <w:rPr>
          <w:sz w:val="20"/>
          <w:szCs w:val="20"/>
        </w:rPr>
        <w:t>, por el que se modifica el Reglamento de Ejecución (UE) 2017/2470 en lo que respecta a los requisitos específicos de etiquetado para el nuevo alimento proteína parcialmente hidrolizada de bagazo de cebada (Hordeum vulgare) y de arroz (Oryza sativa).</w:t>
      </w:r>
    </w:p>
    <w:p w14:paraId="59DE24CE" w14:textId="77777777" w:rsidR="00C04D42" w:rsidRPr="00C04D42" w:rsidRDefault="00C04D42" w:rsidP="00C04D42">
      <w:pPr>
        <w:pStyle w:val="Prrafodelista"/>
        <w:rPr>
          <w:sz w:val="20"/>
          <w:szCs w:val="20"/>
        </w:rPr>
      </w:pPr>
    </w:p>
    <w:p w14:paraId="1F09E68B" w14:textId="3031D14E" w:rsidR="00C04D42" w:rsidRDefault="00C04D42" w:rsidP="00CA3913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20" w:history="1">
        <w:r w:rsidRPr="00C04D42">
          <w:rPr>
            <w:rStyle w:val="Hipervnculo"/>
            <w:sz w:val="20"/>
            <w:szCs w:val="20"/>
          </w:rPr>
          <w:t>Reglamento de Ejecución (UE) 2024/2047 de la Comisión, de 29 de julio de 2024</w:t>
        </w:r>
      </w:hyperlink>
      <w:r w:rsidRPr="00C04D42">
        <w:rPr>
          <w:sz w:val="20"/>
          <w:szCs w:val="20"/>
        </w:rPr>
        <w:t xml:space="preserve">, por el que se autoriza la comercialización de semillas y harina de semillas de Vigna </w:t>
      </w:r>
      <w:r w:rsidR="00880610" w:rsidRPr="00C04D42">
        <w:rPr>
          <w:sz w:val="20"/>
          <w:szCs w:val="20"/>
        </w:rPr>
        <w:t>subterránea</w:t>
      </w:r>
      <w:r w:rsidRPr="00C04D42">
        <w:rPr>
          <w:sz w:val="20"/>
          <w:szCs w:val="20"/>
        </w:rPr>
        <w:t xml:space="preserve"> (L.) Verdc. como alimento tradicional de un tercer país y se modifica el Reglamento de Ejecución (UE) 2017/2470.</w:t>
      </w:r>
    </w:p>
    <w:p w14:paraId="19C83DF7" w14:textId="77777777" w:rsidR="00C04D42" w:rsidRPr="00C04D42" w:rsidRDefault="00C04D42" w:rsidP="00C04D42">
      <w:pPr>
        <w:pStyle w:val="Prrafodelista"/>
        <w:rPr>
          <w:sz w:val="20"/>
          <w:szCs w:val="20"/>
        </w:rPr>
      </w:pPr>
    </w:p>
    <w:p w14:paraId="07210BA4" w14:textId="141B4495" w:rsidR="00C04D42" w:rsidRDefault="00C04D42" w:rsidP="00CA3913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21" w:history="1">
        <w:r w:rsidRPr="00C04D42">
          <w:rPr>
            <w:rStyle w:val="Hipervnculo"/>
            <w:sz w:val="20"/>
            <w:szCs w:val="20"/>
          </w:rPr>
          <w:t>Recomendación (UE) 2024/2143 de la Comisión, de 29 de julio de 2024</w:t>
        </w:r>
      </w:hyperlink>
      <w:r w:rsidRPr="00C04D42">
        <w:rPr>
          <w:sz w:val="20"/>
          <w:szCs w:val="20"/>
        </w:rPr>
        <w:t>, por la que se establecen directrices para la interpretación del artículo 3 de la Directiva (UE) 2023/1791 del Parlamento Europeo y del Consejo en lo que respecta al principio de primero, la eficiencia energética [notificada con el número C(2024) 5284].</w:t>
      </w:r>
    </w:p>
    <w:p w14:paraId="047DC0C5" w14:textId="77777777" w:rsidR="00A43974" w:rsidRPr="00A43974" w:rsidRDefault="00A43974" w:rsidP="00A43974">
      <w:pPr>
        <w:tabs>
          <w:tab w:val="left" w:pos="1422"/>
        </w:tabs>
        <w:spacing w:before="1"/>
        <w:rPr>
          <w:sz w:val="20"/>
          <w:szCs w:val="20"/>
        </w:rPr>
      </w:pPr>
    </w:p>
    <w:p w14:paraId="792F7E4C" w14:textId="4ECE808F" w:rsidR="00691B5F" w:rsidRDefault="00A43974" w:rsidP="00A72606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22" w:history="1">
        <w:r w:rsidRPr="00A43974">
          <w:rPr>
            <w:rStyle w:val="Hipervnculo"/>
            <w:sz w:val="20"/>
            <w:szCs w:val="20"/>
          </w:rPr>
          <w:t>Reglamento (UE) 2024/2105 de la Comisión, de 31 de julio de 2024</w:t>
        </w:r>
      </w:hyperlink>
      <w:r w:rsidRPr="00A43974">
        <w:rPr>
          <w:sz w:val="20"/>
          <w:szCs w:val="20"/>
        </w:rPr>
        <w:t>, por el que se deniega la autorización de una declaración de propiedades saludables en los alimentos distinta de las relativas a la reducción del riesgo de enfermedad y al desarrollo y la salud de los niños.</w:t>
      </w:r>
    </w:p>
    <w:p w14:paraId="23E2814C" w14:textId="77777777" w:rsidR="00A43974" w:rsidRPr="00A43974" w:rsidRDefault="00A43974" w:rsidP="00A43974">
      <w:pPr>
        <w:tabs>
          <w:tab w:val="left" w:pos="1422"/>
        </w:tabs>
        <w:spacing w:before="1"/>
        <w:rPr>
          <w:sz w:val="20"/>
          <w:szCs w:val="20"/>
        </w:rPr>
      </w:pPr>
    </w:p>
    <w:p w14:paraId="0795AAF5" w14:textId="11051035" w:rsidR="00100E8F" w:rsidRDefault="00A43974" w:rsidP="005323D5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23" w:history="1">
        <w:r w:rsidRPr="00A43974">
          <w:rPr>
            <w:rStyle w:val="Hipervnculo"/>
            <w:sz w:val="20"/>
            <w:szCs w:val="20"/>
          </w:rPr>
          <w:t>Reglamento de Ejecución (UE) 2024/2163 de la Comisión, de 14 de agosto de 2024</w:t>
        </w:r>
      </w:hyperlink>
      <w:r w:rsidRPr="00A43974">
        <w:rPr>
          <w:sz w:val="20"/>
          <w:szCs w:val="20"/>
        </w:rPr>
        <w:t>, por el que se impone un derecho antidumping provisional sobre las importaciones de biodiésel originario de la República Popular China.</w:t>
      </w:r>
    </w:p>
    <w:p w14:paraId="6F786EFB" w14:textId="77777777" w:rsidR="00A43974" w:rsidRPr="00A43974" w:rsidRDefault="00A43974" w:rsidP="00A43974">
      <w:pPr>
        <w:tabs>
          <w:tab w:val="left" w:pos="1422"/>
        </w:tabs>
        <w:spacing w:before="1"/>
        <w:rPr>
          <w:sz w:val="20"/>
          <w:szCs w:val="20"/>
        </w:rPr>
      </w:pPr>
    </w:p>
    <w:p w14:paraId="5F345322" w14:textId="2DC355AB" w:rsidR="002E7385" w:rsidRDefault="00A43974" w:rsidP="00D65AFF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24" w:history="1">
        <w:r w:rsidRPr="00A43974">
          <w:rPr>
            <w:rStyle w:val="Hipervnculo"/>
            <w:sz w:val="20"/>
            <w:szCs w:val="20"/>
          </w:rPr>
          <w:t>Reglamento de Ejecución (UE) 2024/2391 de la Comisión, de 10 de septiembre de 2024</w:t>
        </w:r>
      </w:hyperlink>
      <w:r w:rsidRPr="00A43974">
        <w:rPr>
          <w:sz w:val="20"/>
          <w:szCs w:val="20"/>
        </w:rPr>
        <w:t>, por el que se modifica el Reglamento de Ejecución (UE) 2017/1185 en lo relativo a determinados requisitos de información, determinadas notificaciones de información a la Comisión y a documentos en el sector de los mercados agrícolas.</w:t>
      </w:r>
    </w:p>
    <w:p w14:paraId="3DC49B17" w14:textId="77777777" w:rsidR="00C04D42" w:rsidRPr="00C04D42" w:rsidRDefault="00C04D42" w:rsidP="00C04D42">
      <w:pPr>
        <w:pStyle w:val="Prrafodelista"/>
        <w:rPr>
          <w:sz w:val="20"/>
          <w:szCs w:val="20"/>
        </w:rPr>
      </w:pPr>
    </w:p>
    <w:p w14:paraId="39BA5E68" w14:textId="47F0FC35" w:rsidR="00C04D42" w:rsidRDefault="00C04D42" w:rsidP="00D65AFF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25" w:history="1">
        <w:r w:rsidRPr="00C04D42">
          <w:rPr>
            <w:rStyle w:val="Hipervnculo"/>
            <w:sz w:val="20"/>
            <w:szCs w:val="20"/>
          </w:rPr>
          <w:t>Recomendación (UE) 2024/2476 de la Comisión, de 13 de septiembre de 2024</w:t>
        </w:r>
      </w:hyperlink>
      <w:r w:rsidRPr="00C04D42">
        <w:rPr>
          <w:sz w:val="20"/>
          <w:szCs w:val="20"/>
        </w:rPr>
        <w:t>, por la que se establecen directrices para la interpretación del artículo 29 de la Directiva (UE) 2023/1791 del Parlamento Europeo y del Consejo en lo que respecta a los servicios energéticos.</w:t>
      </w:r>
    </w:p>
    <w:p w14:paraId="70CE733A" w14:textId="77777777" w:rsidR="00C04D42" w:rsidRPr="00C04D42" w:rsidRDefault="00C04D42" w:rsidP="00C04D42">
      <w:pPr>
        <w:pStyle w:val="Prrafodelista"/>
        <w:rPr>
          <w:sz w:val="20"/>
          <w:szCs w:val="20"/>
        </w:rPr>
      </w:pPr>
    </w:p>
    <w:p w14:paraId="03084F14" w14:textId="3CF0AA6F" w:rsidR="00C04D42" w:rsidRDefault="00C04D42" w:rsidP="00D65AFF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26" w:history="1">
        <w:r w:rsidRPr="00C04D42">
          <w:rPr>
            <w:rStyle w:val="Hipervnculo"/>
            <w:sz w:val="20"/>
            <w:szCs w:val="20"/>
          </w:rPr>
          <w:t>Recomendación (UE) 2024/2481 de la Comisión, de 13 de septiembre de 2024</w:t>
        </w:r>
      </w:hyperlink>
      <w:r w:rsidRPr="00C04D42">
        <w:rPr>
          <w:sz w:val="20"/>
          <w:szCs w:val="20"/>
        </w:rPr>
        <w:t xml:space="preserve">, por la que se establecen directrices para la interpretación de los artículos 21, 22 y 24 de la Directiva (UE) 2023/1791 del Parlamento Europeo y del Consejo en lo que respecta a las disposiciones relacionadas con los </w:t>
      </w:r>
      <w:r w:rsidRPr="00C04D42">
        <w:rPr>
          <w:sz w:val="20"/>
          <w:szCs w:val="20"/>
        </w:rPr>
        <w:lastRenderedPageBreak/>
        <w:t>consumidores.</w:t>
      </w:r>
    </w:p>
    <w:p w14:paraId="317D84DF" w14:textId="77777777" w:rsidR="00C04D42" w:rsidRPr="00C04D42" w:rsidRDefault="00C04D42" w:rsidP="00C04D42">
      <w:pPr>
        <w:pStyle w:val="Prrafodelista"/>
        <w:rPr>
          <w:sz w:val="20"/>
          <w:szCs w:val="20"/>
        </w:rPr>
      </w:pPr>
    </w:p>
    <w:p w14:paraId="77C73D09" w14:textId="01825AA8" w:rsidR="00C04D42" w:rsidRDefault="00C04D42" w:rsidP="00D65AFF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27" w:history="1">
        <w:r w:rsidRPr="00C04D42">
          <w:rPr>
            <w:rStyle w:val="Hipervnculo"/>
            <w:sz w:val="20"/>
            <w:szCs w:val="20"/>
          </w:rPr>
          <w:t>Comunicación de la Comisión - Directrices interpretativas del Reglamento (CE) n.º 261/2004</w:t>
        </w:r>
      </w:hyperlink>
      <w:r w:rsidRPr="00C04D42">
        <w:rPr>
          <w:sz w:val="20"/>
          <w:szCs w:val="20"/>
        </w:rPr>
        <w:t xml:space="preserve"> del Parlamento Europeo y del Consejo, por el que se establecen normas comunes sobre compensación y asistencia a los pasajeros aéreos en caso de denegación de embarque y de cancelación o gran retraso de los vuelos, y del Reglamento (CE) n.º 2027/97 del Consejo, sobre la responsabilidad de las compañías aéreas en caso de accidente.</w:t>
      </w:r>
    </w:p>
    <w:p w14:paraId="279D0608" w14:textId="77777777" w:rsidR="00C04D42" w:rsidRPr="00C04D42" w:rsidRDefault="00C04D42" w:rsidP="00C04D42">
      <w:pPr>
        <w:pStyle w:val="Prrafodelista"/>
        <w:rPr>
          <w:sz w:val="20"/>
          <w:szCs w:val="20"/>
        </w:rPr>
      </w:pPr>
    </w:p>
    <w:p w14:paraId="00DC89BF" w14:textId="7953AED1" w:rsidR="00C04D42" w:rsidRDefault="00C04D42" w:rsidP="00D65AFF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28" w:history="1">
        <w:r w:rsidRPr="00C04D42">
          <w:rPr>
            <w:rStyle w:val="Hipervnculo"/>
            <w:sz w:val="20"/>
            <w:szCs w:val="20"/>
          </w:rPr>
          <w:t>Reglamento de Ejecución (UE) 2024/2493 de la Comisión, de 23 de septiembre de 2024</w:t>
        </w:r>
      </w:hyperlink>
      <w:r w:rsidRPr="00C04D42">
        <w:rPr>
          <w:sz w:val="20"/>
          <w:szCs w:val="20"/>
        </w:rPr>
        <w:t>, por el que se modifica el Reglamento de Ejecución (UE) 2018/2066 en lo que respecta a la actualización del seguimiento y la notificación de las emisiones de gases de efecto invernadero en aplicación de la Directiva 2003/87/CE del Parlamento Europeo y del Consejo.</w:t>
      </w:r>
    </w:p>
    <w:p w14:paraId="6C3EB7C3" w14:textId="77777777" w:rsidR="00C04D42" w:rsidRPr="00C04D42" w:rsidRDefault="00C04D42" w:rsidP="00C04D42">
      <w:pPr>
        <w:pStyle w:val="Prrafodelista"/>
        <w:rPr>
          <w:sz w:val="20"/>
          <w:szCs w:val="20"/>
        </w:rPr>
      </w:pPr>
    </w:p>
    <w:p w14:paraId="1A6693BF" w14:textId="7DD8F756" w:rsidR="00C04D42" w:rsidRPr="00A43974" w:rsidRDefault="00C04D42" w:rsidP="00D65AFF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rPr>
          <w:sz w:val="20"/>
          <w:szCs w:val="20"/>
        </w:rPr>
      </w:pPr>
      <w:hyperlink r:id="rId29" w:history="1">
        <w:r w:rsidRPr="00C04D42">
          <w:rPr>
            <w:rStyle w:val="Hipervnculo"/>
            <w:sz w:val="20"/>
            <w:szCs w:val="20"/>
          </w:rPr>
          <w:t>Reglamento (UE) 2024/2516 del Parlamento Europeo y del Consejo, de 18 de septiembre de 2024</w:t>
        </w:r>
      </w:hyperlink>
      <w:r w:rsidRPr="00C04D42">
        <w:rPr>
          <w:sz w:val="20"/>
          <w:szCs w:val="20"/>
        </w:rPr>
        <w:t>, por el que se modifica el Reglamento (UE) 2019/1009 en lo que respecta al etiquetado digital de los productos fertilizantes UE.</w:t>
      </w:r>
    </w:p>
    <w:p w14:paraId="23CBDEF0" w14:textId="77777777" w:rsidR="002E7385" w:rsidRPr="002E7385" w:rsidRDefault="002E7385" w:rsidP="002E7385">
      <w:pPr>
        <w:pStyle w:val="Prrafodelista"/>
        <w:tabs>
          <w:tab w:val="left" w:pos="1422"/>
        </w:tabs>
        <w:spacing w:before="1"/>
        <w:ind w:firstLine="0"/>
        <w:rPr>
          <w:sz w:val="20"/>
          <w:szCs w:val="20"/>
        </w:rPr>
      </w:pPr>
    </w:p>
    <w:p w14:paraId="0F38D53B" w14:textId="477D5C93" w:rsidR="00206C10" w:rsidRPr="008E396B" w:rsidRDefault="00756E25" w:rsidP="008E396B">
      <w:pPr>
        <w:pStyle w:val="Ttulo3"/>
        <w:numPr>
          <w:ilvl w:val="0"/>
          <w:numId w:val="3"/>
        </w:numPr>
        <w:tabs>
          <w:tab w:val="left" w:pos="1283"/>
        </w:tabs>
        <w:ind w:left="1282" w:hanging="221"/>
      </w:pPr>
      <w:r>
        <w:t>ESTATAL</w:t>
      </w:r>
    </w:p>
    <w:p w14:paraId="6A63A932" w14:textId="77777777" w:rsidR="00766865" w:rsidRPr="00085E8A" w:rsidRDefault="00766865" w:rsidP="00766865">
      <w:pPr>
        <w:pStyle w:val="Prrafodelista"/>
        <w:rPr>
          <w:sz w:val="20"/>
        </w:rPr>
      </w:pPr>
    </w:p>
    <w:p w14:paraId="0C5ECBFE" w14:textId="1BBCDB01" w:rsidR="00766865" w:rsidRDefault="00766865" w:rsidP="00766865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30" w:history="1">
        <w:r w:rsidRPr="00183315">
          <w:rPr>
            <w:rStyle w:val="Hipervnculo"/>
            <w:sz w:val="20"/>
          </w:rPr>
          <w:t>Orden HAC/672/2024, de 25 de junio,</w:t>
        </w:r>
      </w:hyperlink>
      <w:r w:rsidRPr="00085E8A">
        <w:rPr>
          <w:sz w:val="20"/>
        </w:rPr>
        <w:t xml:space="preserve"> por la que se aprueba el modelo 159 de Declaración anual de consumo de energía eléctrica, y se determina la forma y procedimiento para su presentación.</w:t>
      </w:r>
    </w:p>
    <w:p w14:paraId="7312DA1C" w14:textId="77777777" w:rsidR="00766865" w:rsidRPr="00B02666" w:rsidRDefault="00766865" w:rsidP="00766865">
      <w:pPr>
        <w:tabs>
          <w:tab w:val="left" w:pos="1422"/>
        </w:tabs>
        <w:ind w:right="1299"/>
        <w:rPr>
          <w:sz w:val="20"/>
        </w:rPr>
      </w:pPr>
    </w:p>
    <w:p w14:paraId="35464AAD" w14:textId="77777777" w:rsidR="00766865" w:rsidRDefault="00766865" w:rsidP="00766865">
      <w:pPr>
        <w:pStyle w:val="Prrafodelista"/>
        <w:numPr>
          <w:ilvl w:val="0"/>
          <w:numId w:val="2"/>
        </w:numPr>
        <w:rPr>
          <w:sz w:val="20"/>
        </w:rPr>
      </w:pPr>
      <w:hyperlink r:id="rId31" w:history="1">
        <w:r w:rsidRPr="00201F70">
          <w:rPr>
            <w:rStyle w:val="Hipervnculo"/>
            <w:sz w:val="20"/>
          </w:rPr>
          <w:t>Real Decreto-ley 4/2024, de 26 de junio,</w:t>
        </w:r>
      </w:hyperlink>
      <w:r w:rsidRPr="00E62E8C">
        <w:rPr>
          <w:sz w:val="20"/>
        </w:rPr>
        <w:t xml:space="preserve"> por el que se prorrogan determinadas medidas para afrontar las consecuencias económicas y sociales derivadas de los conflictos en Ucrania y Oriente Próximo y se adoptan medidas urgentes en materia fiscal, energética y social.</w:t>
      </w:r>
    </w:p>
    <w:p w14:paraId="64AB94E7" w14:textId="77777777" w:rsidR="00766865" w:rsidRPr="00201F70" w:rsidRDefault="00766865" w:rsidP="00766865">
      <w:pPr>
        <w:pStyle w:val="Prrafodelista"/>
        <w:rPr>
          <w:sz w:val="20"/>
        </w:rPr>
      </w:pPr>
    </w:p>
    <w:p w14:paraId="372A768D" w14:textId="21034DEA" w:rsidR="00766865" w:rsidRPr="00766865" w:rsidRDefault="00766865" w:rsidP="00766865">
      <w:pPr>
        <w:pStyle w:val="Prrafodelista"/>
        <w:numPr>
          <w:ilvl w:val="0"/>
          <w:numId w:val="2"/>
        </w:numPr>
        <w:rPr>
          <w:sz w:val="20"/>
        </w:rPr>
      </w:pPr>
      <w:hyperlink r:id="rId32" w:history="1">
        <w:r w:rsidRPr="00E559FD">
          <w:rPr>
            <w:rStyle w:val="Hipervnculo"/>
            <w:sz w:val="20"/>
          </w:rPr>
          <w:t>Resolución de 27 de junio de 2024,</w:t>
        </w:r>
      </w:hyperlink>
      <w:r w:rsidRPr="000D3A85">
        <w:rPr>
          <w:sz w:val="20"/>
        </w:rPr>
        <w:t xml:space="preserve"> de la Secretaría de Estado de Energía, por la que se actualizan los valores de la retribución a la operación correspondientes al tercer trimestre natural del año 2024 de las instalaciones tipo de generación de energía eléctrica cuyos costes de explotación dependan esencialmente del precio del combustible.</w:t>
      </w:r>
    </w:p>
    <w:p w14:paraId="1A366EF8" w14:textId="77777777" w:rsidR="00766865" w:rsidRDefault="00766865" w:rsidP="00766865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5CD02387" w14:textId="75AD738A" w:rsidR="00766865" w:rsidRDefault="00766865" w:rsidP="00766865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33" w:history="1">
        <w:r w:rsidRPr="00F52248">
          <w:rPr>
            <w:rStyle w:val="Hipervnculo"/>
            <w:sz w:val="20"/>
          </w:rPr>
          <w:t>Resolución de 3 de julio de 2024</w:t>
        </w:r>
      </w:hyperlink>
      <w:r w:rsidRPr="00F52248">
        <w:rPr>
          <w:sz w:val="20"/>
        </w:rPr>
        <w:t>, de la Dirección General de Planificación y Coordinación Energética, por la que se actualiza el Anexo I de la Orden TED/845/2023, de 18 de julio, por la que se aprueba el catálogo de medidas estandarizadas de eficiencia energética.</w:t>
      </w:r>
    </w:p>
    <w:p w14:paraId="48B50491" w14:textId="77777777" w:rsidR="00766865" w:rsidRDefault="00766865" w:rsidP="00766865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7688E79F" w14:textId="73F99423" w:rsidR="009C3289" w:rsidRDefault="009C3289" w:rsidP="009C3289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34" w:history="1">
        <w:r w:rsidRPr="009C3289">
          <w:rPr>
            <w:rStyle w:val="Hipervnculo"/>
            <w:sz w:val="20"/>
          </w:rPr>
          <w:t>Resolución de 9 de julio de 2024</w:t>
        </w:r>
      </w:hyperlink>
      <w:r w:rsidRPr="009C3289">
        <w:rPr>
          <w:sz w:val="20"/>
        </w:rPr>
        <w:t>, de la Dirección General de Política Energética y Minas, por la que se publican los nuevos precios de venta, antes de impuestos, de los gases licuados del petróleo por canalización.</w:t>
      </w:r>
    </w:p>
    <w:p w14:paraId="652F66EA" w14:textId="77777777" w:rsidR="009C3289" w:rsidRDefault="009C3289">
      <w:pPr>
        <w:pStyle w:val="Textoindependiente"/>
        <w:spacing w:before="1"/>
        <w:rPr>
          <w:b/>
        </w:rPr>
      </w:pPr>
    </w:p>
    <w:p w14:paraId="1EBFC797" w14:textId="503ADE04" w:rsidR="00584E4C" w:rsidRDefault="00F52248" w:rsidP="00584E4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35" w:history="1">
        <w:r w:rsidRPr="00F52248">
          <w:rPr>
            <w:rStyle w:val="Hipervnculo"/>
            <w:sz w:val="20"/>
          </w:rPr>
          <w:t>Orden TED/728/2024, de 15 de julio</w:t>
        </w:r>
      </w:hyperlink>
      <w:r w:rsidRPr="00F52248">
        <w:rPr>
          <w:sz w:val="20"/>
        </w:rPr>
        <w:t>, por la que se desarrolla el mecanismo de fomento de biocarburantes y otros combustibles renovables con fines de transporte.</w:t>
      </w:r>
    </w:p>
    <w:p w14:paraId="03310F2C" w14:textId="77777777" w:rsidR="009C3289" w:rsidRPr="009C3289" w:rsidRDefault="009C3289" w:rsidP="009C3289">
      <w:pPr>
        <w:pStyle w:val="Prrafodelista"/>
        <w:rPr>
          <w:sz w:val="20"/>
        </w:rPr>
      </w:pPr>
    </w:p>
    <w:p w14:paraId="7D6412C5" w14:textId="2B3FBCE1" w:rsidR="009C3289" w:rsidRDefault="009C3289" w:rsidP="00584E4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36" w:history="1">
        <w:r w:rsidRPr="009C3289">
          <w:rPr>
            <w:rStyle w:val="Hipervnculo"/>
            <w:sz w:val="20"/>
          </w:rPr>
          <w:t>Resolución de 16 de julio de 2024</w:t>
        </w:r>
      </w:hyperlink>
      <w:r w:rsidRPr="009C3289">
        <w:rPr>
          <w:sz w:val="20"/>
        </w:rPr>
        <w:t>, de la Secretaría de Estado de Derechos Sociales, por la que se publica la modificación del Reglamento regulador de la modalidad de lotería denominada "Lotería Instantánea de boletos de la ONCE" y se da publicidad a la implantación, lanzamiento y finalización de varios productos de dicha modalidad.</w:t>
      </w:r>
    </w:p>
    <w:p w14:paraId="1A762E6A" w14:textId="77777777" w:rsidR="00766865" w:rsidRPr="00F52248" w:rsidRDefault="00766865" w:rsidP="00766865">
      <w:pPr>
        <w:tabs>
          <w:tab w:val="left" w:pos="1422"/>
        </w:tabs>
        <w:ind w:right="1299"/>
        <w:rPr>
          <w:sz w:val="20"/>
        </w:rPr>
      </w:pPr>
    </w:p>
    <w:p w14:paraId="473DCEF7" w14:textId="5AD9DC48" w:rsidR="00766865" w:rsidRPr="00766865" w:rsidRDefault="00766865" w:rsidP="00766865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37" w:history="1">
        <w:r w:rsidRPr="001E494D">
          <w:rPr>
            <w:rStyle w:val="Hipervnculo"/>
            <w:sz w:val="20"/>
          </w:rPr>
          <w:t>Real Decreto 565/2024, de 18 de junio,</w:t>
        </w:r>
      </w:hyperlink>
      <w:r w:rsidRPr="004D3685">
        <w:rPr>
          <w:sz w:val="20"/>
        </w:rPr>
        <w:t xml:space="preserve"> por el que se establece el Curso de especialización de Formación Profesional de Grado Superior en Comercio electrónico y se fijan los aspectos básicos del currículo.</w:t>
      </w:r>
    </w:p>
    <w:p w14:paraId="55F68BC0" w14:textId="77777777" w:rsidR="00CC4F3C" w:rsidRPr="00766865" w:rsidRDefault="00CC4F3C" w:rsidP="00766865">
      <w:pPr>
        <w:rPr>
          <w:sz w:val="20"/>
        </w:rPr>
      </w:pPr>
    </w:p>
    <w:p w14:paraId="5382A4BB" w14:textId="227851AA" w:rsidR="00CC4F3C" w:rsidRPr="00584E4C" w:rsidRDefault="00F52248" w:rsidP="00584E4C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38" w:history="1">
        <w:r w:rsidRPr="00F52248">
          <w:rPr>
            <w:rStyle w:val="Hipervnculo"/>
            <w:sz w:val="20"/>
          </w:rPr>
          <w:t>Orden TED/764/2024, de 22 de julio</w:t>
        </w:r>
      </w:hyperlink>
      <w:r w:rsidRPr="00F52248">
        <w:rPr>
          <w:sz w:val="20"/>
        </w:rPr>
        <w:t>, por la que se aprueban las bases reguladoras para la concesión de ayudas del nuevo programa de incentivos a proyectos piloto singulares de comunidades energéticas (Programa CE implementa), en el marco del Plan de Recuperación, Transformación y Resiliencia, financiado por la Unión Europea-Next Generation EU.</w:t>
      </w:r>
    </w:p>
    <w:p w14:paraId="05C5E423" w14:textId="77777777" w:rsidR="00AE516C" w:rsidRDefault="00AE516C" w:rsidP="00AE516C">
      <w:pPr>
        <w:pStyle w:val="Prrafodelista"/>
        <w:tabs>
          <w:tab w:val="left" w:pos="1422"/>
        </w:tabs>
        <w:ind w:right="1299" w:firstLine="0"/>
        <w:rPr>
          <w:sz w:val="20"/>
        </w:rPr>
      </w:pPr>
    </w:p>
    <w:p w14:paraId="677C37E7" w14:textId="3FD9DF10" w:rsidR="000D78B3" w:rsidRDefault="00F52248" w:rsidP="006566F6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39" w:history="1">
        <w:r w:rsidRPr="00F52248">
          <w:rPr>
            <w:rStyle w:val="Hipervnculo"/>
            <w:sz w:val="20"/>
          </w:rPr>
          <w:t>Orden TED/765/2024, de 22 de julio</w:t>
        </w:r>
      </w:hyperlink>
      <w:r w:rsidRPr="00F52248">
        <w:rPr>
          <w:sz w:val="20"/>
        </w:rPr>
        <w:t xml:space="preserve">, por la que se establecen las bases reguladoras para la concesión de ayudas a la inversión en proyectos innovadores de energías renovables y almacenamiento, así </w:t>
      </w:r>
      <w:r w:rsidRPr="00F52248">
        <w:rPr>
          <w:sz w:val="20"/>
        </w:rPr>
        <w:lastRenderedPageBreak/>
        <w:t>como a la implantación de sistemas térmicos renovables (Programa de energías renovables innovadoras), en el marco del Plan de Recuperación, Transformación y Resiliencia, financiado por la Unión Europea-Next Generation EU.</w:t>
      </w:r>
    </w:p>
    <w:p w14:paraId="0CD733B6" w14:textId="77777777" w:rsidR="009C3289" w:rsidRPr="009C3289" w:rsidRDefault="009C3289" w:rsidP="009C3289">
      <w:pPr>
        <w:pStyle w:val="Prrafodelista"/>
        <w:rPr>
          <w:sz w:val="20"/>
        </w:rPr>
      </w:pPr>
    </w:p>
    <w:p w14:paraId="244F2F52" w14:textId="66CC8C9A" w:rsidR="009C3289" w:rsidRDefault="009C3289" w:rsidP="006566F6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40" w:history="1">
        <w:r w:rsidRPr="009C3289">
          <w:rPr>
            <w:rStyle w:val="Hipervnculo"/>
            <w:sz w:val="20"/>
          </w:rPr>
          <w:t>Orden PJC/756/2024, de 22 de julio</w:t>
        </w:r>
      </w:hyperlink>
      <w:r w:rsidRPr="009C3289">
        <w:rPr>
          <w:sz w:val="20"/>
        </w:rPr>
        <w:t>, por la que se delimitan las actuaciones a realizar en los servicios de control oficial en frontera dependientes funcionalmente del Ministerio de Agricultura, Pesca y Alimentación y del Ministerio de Sanidad.</w:t>
      </w:r>
    </w:p>
    <w:p w14:paraId="23ABB357" w14:textId="77777777" w:rsidR="009C3289" w:rsidRPr="009C3289" w:rsidRDefault="009C3289" w:rsidP="009C3289">
      <w:pPr>
        <w:pStyle w:val="Prrafodelista"/>
        <w:rPr>
          <w:sz w:val="20"/>
        </w:rPr>
      </w:pPr>
    </w:p>
    <w:p w14:paraId="58AA9890" w14:textId="0A3AD524" w:rsidR="009C3289" w:rsidRDefault="009C3289" w:rsidP="006566F6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41" w:history="1">
        <w:r w:rsidRPr="009C3289">
          <w:rPr>
            <w:rStyle w:val="Hipervnculo"/>
            <w:sz w:val="20"/>
          </w:rPr>
          <w:t>Real Decreto 713/2024, de 23 de julio</w:t>
        </w:r>
      </w:hyperlink>
      <w:r w:rsidRPr="009C3289">
        <w:rPr>
          <w:sz w:val="20"/>
        </w:rPr>
        <w:t>, por el que se aprueba el Reglamento que regula el Sistema Arbitral de Consumo.</w:t>
      </w:r>
    </w:p>
    <w:p w14:paraId="00BA4527" w14:textId="77777777" w:rsidR="009C3289" w:rsidRPr="009C3289" w:rsidRDefault="009C3289" w:rsidP="009C3289">
      <w:pPr>
        <w:pStyle w:val="Prrafodelista"/>
        <w:rPr>
          <w:sz w:val="20"/>
        </w:rPr>
      </w:pPr>
    </w:p>
    <w:p w14:paraId="0E0F6C4C" w14:textId="63F74550" w:rsidR="009C3289" w:rsidRDefault="009C3289" w:rsidP="006566F6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42" w:history="1">
        <w:r w:rsidRPr="009C3289">
          <w:rPr>
            <w:rStyle w:val="Hipervnculo"/>
            <w:sz w:val="20"/>
          </w:rPr>
          <w:t>Real Decreto 717/2024, de 23 de julio</w:t>
        </w:r>
      </w:hyperlink>
      <w:r w:rsidRPr="009C3289">
        <w:rPr>
          <w:sz w:val="20"/>
        </w:rPr>
        <w:t>, por el que se desarrolla la estructura orgánica básica del Ministerio de Agricultura, Pesca y Alimentación.</w:t>
      </w:r>
    </w:p>
    <w:p w14:paraId="4C8E1018" w14:textId="77777777" w:rsidR="00F52248" w:rsidRPr="00F52248" w:rsidRDefault="00F52248" w:rsidP="00F52248">
      <w:pPr>
        <w:tabs>
          <w:tab w:val="left" w:pos="1422"/>
        </w:tabs>
        <w:ind w:right="1299"/>
        <w:rPr>
          <w:sz w:val="20"/>
        </w:rPr>
      </w:pPr>
    </w:p>
    <w:p w14:paraId="3D71FE3F" w14:textId="232ADA1D" w:rsidR="00310E55" w:rsidRDefault="00F52248" w:rsidP="00667E3A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43" w:history="1">
        <w:r w:rsidRPr="00F52248">
          <w:rPr>
            <w:rStyle w:val="Hipervnculo"/>
            <w:sz w:val="20"/>
          </w:rPr>
          <w:t>Orden TED/801/2024, de 26 de julio</w:t>
        </w:r>
      </w:hyperlink>
      <w:r w:rsidRPr="00F52248">
        <w:rPr>
          <w:sz w:val="20"/>
        </w:rPr>
        <w:t>, por la que se establecen las bases reguladoras para las convocatorias del Programa de incentivos para proyectos de producción y consumo de hidrógeno renovable (clústeres o valles), en el marco del Plan de Recuperación, Transformación y Resiliencia, financiado por la Unión Europea-Next Generation EU.</w:t>
      </w:r>
    </w:p>
    <w:p w14:paraId="621E76E6" w14:textId="77777777" w:rsidR="009C3289" w:rsidRPr="009C3289" w:rsidRDefault="009C3289" w:rsidP="009C3289">
      <w:pPr>
        <w:pStyle w:val="Prrafodelista"/>
        <w:rPr>
          <w:sz w:val="20"/>
        </w:rPr>
      </w:pPr>
    </w:p>
    <w:p w14:paraId="3DFE5C0F" w14:textId="24472FAD" w:rsidR="009C3289" w:rsidRDefault="009C3289" w:rsidP="00667E3A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44" w:history="1">
        <w:r w:rsidRPr="009C3289">
          <w:rPr>
            <w:rStyle w:val="Hipervnculo"/>
            <w:sz w:val="20"/>
          </w:rPr>
          <w:t>Orden TED/823/2024, de 31 de julio</w:t>
        </w:r>
      </w:hyperlink>
      <w:r w:rsidRPr="009C3289">
        <w:rPr>
          <w:sz w:val="20"/>
        </w:rPr>
        <w:t>, por la que se regula el procedimiento y los requisitos aplicables al concurso público para la concesión de capacidad de acceso de evacuación a la red de energía eléctrica de instalaciones de generación de electricidad de procedencia renovable en el nudo de transición justa Lancha 220 kV y se procede a su convocatoria.</w:t>
      </w:r>
    </w:p>
    <w:p w14:paraId="4EDFC42B" w14:textId="77777777" w:rsidR="009C3289" w:rsidRPr="009C3289" w:rsidRDefault="009C3289" w:rsidP="009C3289">
      <w:pPr>
        <w:pStyle w:val="Prrafodelista"/>
        <w:rPr>
          <w:sz w:val="20"/>
        </w:rPr>
      </w:pPr>
    </w:p>
    <w:p w14:paraId="1F9AD5A4" w14:textId="2ABB913E" w:rsidR="00F52248" w:rsidRDefault="009C3289" w:rsidP="00F52248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45" w:history="1">
        <w:r w:rsidRPr="009C3289">
          <w:rPr>
            <w:rStyle w:val="Hipervnculo"/>
            <w:sz w:val="20"/>
          </w:rPr>
          <w:t>Resolución de 12 de agosto de 2024</w:t>
        </w:r>
      </w:hyperlink>
      <w:r w:rsidRPr="009C3289">
        <w:rPr>
          <w:sz w:val="20"/>
        </w:rPr>
        <w:t>, de la Dirección General de Política Energética y Minas, por la que se publican los nuevos precios de venta, antes de impuestos, de los gases licuados del petróleo por canalización.</w:t>
      </w:r>
    </w:p>
    <w:p w14:paraId="78BFB5A3" w14:textId="77777777" w:rsidR="00766865" w:rsidRPr="00766865" w:rsidRDefault="00766865" w:rsidP="00766865">
      <w:pPr>
        <w:tabs>
          <w:tab w:val="left" w:pos="1422"/>
        </w:tabs>
        <w:ind w:right="1299"/>
        <w:rPr>
          <w:sz w:val="20"/>
        </w:rPr>
      </w:pPr>
    </w:p>
    <w:p w14:paraId="2A4AFFA9" w14:textId="2B76B481" w:rsidR="00F52248" w:rsidRDefault="00F52248" w:rsidP="00F52248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46" w:history="1">
        <w:r w:rsidRPr="00F52248">
          <w:rPr>
            <w:rStyle w:val="Hipervnculo"/>
            <w:sz w:val="20"/>
          </w:rPr>
          <w:t>Resolución de 16 de septiembre de 2024</w:t>
        </w:r>
      </w:hyperlink>
      <w:r w:rsidRPr="00F52248">
        <w:rPr>
          <w:sz w:val="20"/>
        </w:rPr>
        <w:t>, de la Dirección General de Trabajo, por la que se registra y publica el VIII Convenio colectivo estatal para las empresas de gestión y mediación inmobiliaria</w:t>
      </w:r>
      <w:r>
        <w:rPr>
          <w:sz w:val="20"/>
        </w:rPr>
        <w:t>.</w:t>
      </w:r>
    </w:p>
    <w:p w14:paraId="487C7AD3" w14:textId="77777777" w:rsidR="009C3289" w:rsidRPr="009C3289" w:rsidRDefault="009C3289" w:rsidP="009C3289">
      <w:pPr>
        <w:pStyle w:val="Prrafodelista"/>
        <w:rPr>
          <w:sz w:val="20"/>
        </w:rPr>
      </w:pPr>
    </w:p>
    <w:p w14:paraId="03F77CD4" w14:textId="46EB3E8D" w:rsidR="009C3289" w:rsidRDefault="009C3289" w:rsidP="00F52248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47" w:history="1">
        <w:r w:rsidRPr="009C3289">
          <w:rPr>
            <w:rStyle w:val="Hipervnculo"/>
            <w:sz w:val="20"/>
          </w:rPr>
          <w:t>Orden TED/1013/2024, de 20 de septiembre</w:t>
        </w:r>
      </w:hyperlink>
      <w:r w:rsidRPr="009C3289">
        <w:rPr>
          <w:sz w:val="20"/>
        </w:rPr>
        <w:t>, por la que se establecen los cargos del sistema gasista y la retribución y los cánones de los almacenamientos subterráneos básicos para el año de gas 2025.</w:t>
      </w:r>
    </w:p>
    <w:p w14:paraId="1B93CAFE" w14:textId="77777777" w:rsidR="00F52248" w:rsidRPr="00F52248" w:rsidRDefault="00F52248" w:rsidP="00F52248">
      <w:pPr>
        <w:tabs>
          <w:tab w:val="left" w:pos="1422"/>
        </w:tabs>
        <w:ind w:right="1299"/>
        <w:rPr>
          <w:sz w:val="20"/>
        </w:rPr>
      </w:pPr>
    </w:p>
    <w:p w14:paraId="27DB0D4F" w14:textId="18203833" w:rsidR="00C21F72" w:rsidRDefault="00F52248" w:rsidP="00217BC3">
      <w:pPr>
        <w:pStyle w:val="Prrafodelista"/>
        <w:numPr>
          <w:ilvl w:val="0"/>
          <w:numId w:val="2"/>
        </w:numPr>
        <w:tabs>
          <w:tab w:val="left" w:pos="1422"/>
        </w:tabs>
        <w:ind w:right="1299"/>
        <w:rPr>
          <w:sz w:val="20"/>
        </w:rPr>
      </w:pPr>
      <w:hyperlink r:id="rId48" w:history="1">
        <w:r w:rsidRPr="00F52248">
          <w:rPr>
            <w:rStyle w:val="Hipervnculo"/>
            <w:sz w:val="20"/>
          </w:rPr>
          <w:t>Resolución de 27 de septiembre de 2024</w:t>
        </w:r>
      </w:hyperlink>
      <w:r w:rsidRPr="00F52248">
        <w:rPr>
          <w:sz w:val="20"/>
        </w:rPr>
        <w:t>, de la Secretaría de Estado de Energía, por la que se actualizan los valores de la retribución a la operación correspondientes al cuarto trimestre natural del año 2024 de las instalaciones tipo de generación de energía eléctrica cuyos costes de explotación dependan esencialmente del precio del combustible.</w:t>
      </w:r>
    </w:p>
    <w:p w14:paraId="0B67CAC8" w14:textId="77777777" w:rsidR="00C21F72" w:rsidRPr="008E396B" w:rsidRDefault="00C21F72" w:rsidP="008E396B">
      <w:pPr>
        <w:rPr>
          <w:sz w:val="20"/>
        </w:rPr>
      </w:pPr>
    </w:p>
    <w:p w14:paraId="329A42CD" w14:textId="77777777" w:rsidR="005F4D67" w:rsidRDefault="005F4D67" w:rsidP="005F4D67">
      <w:pPr>
        <w:pStyle w:val="Ttulo3"/>
        <w:numPr>
          <w:ilvl w:val="0"/>
          <w:numId w:val="3"/>
        </w:numPr>
        <w:tabs>
          <w:tab w:val="left" w:pos="1276"/>
        </w:tabs>
        <w:ind w:left="1275" w:hanging="214"/>
      </w:pPr>
      <w:r>
        <w:t>AUTONÓMICA</w:t>
      </w:r>
    </w:p>
    <w:p w14:paraId="63016F2A" w14:textId="77777777" w:rsidR="005F4D67" w:rsidRPr="008B5E83" w:rsidRDefault="005F4D67" w:rsidP="005F4D67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6FE69D94" w14:textId="7DDA614D" w:rsidR="00CD1F7A" w:rsidRPr="005D4897" w:rsidRDefault="005D4897" w:rsidP="00CD1F7A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49" w:history="1">
        <w:r w:rsidRPr="005D4897">
          <w:rPr>
            <w:rStyle w:val="Hipervnculo"/>
            <w:sz w:val="20"/>
            <w:szCs w:val="20"/>
          </w:rPr>
          <w:t>Comunidad Autónoma de la Rioja (BOE, núm. 165, de 9 de julio de 2024).</w:t>
        </w:r>
      </w:hyperlink>
      <w:r w:rsidRPr="005D4897">
        <w:rPr>
          <w:sz w:val="20"/>
          <w:szCs w:val="20"/>
        </w:rPr>
        <w:t xml:space="preserve"> Ley 4/2024, de 1 de julio, de medidas administrativas y presupuestarias urgentes para la mejora de la prestación de los servicios públicos en La Rioja.</w:t>
      </w:r>
    </w:p>
    <w:p w14:paraId="081AF5D2" w14:textId="77777777" w:rsidR="00CD1F7A" w:rsidRPr="00CD1F7A" w:rsidRDefault="00CD1F7A" w:rsidP="00CD1F7A">
      <w:pPr>
        <w:tabs>
          <w:tab w:val="left" w:pos="1422"/>
        </w:tabs>
        <w:spacing w:before="1"/>
        <w:ind w:left="1062" w:right="1297"/>
        <w:rPr>
          <w:sz w:val="20"/>
          <w:szCs w:val="20"/>
        </w:rPr>
      </w:pPr>
    </w:p>
    <w:p w14:paraId="6D53DACA" w14:textId="31E2040F" w:rsidR="00CD1F7A" w:rsidRPr="005D4897" w:rsidRDefault="005D4897" w:rsidP="00CD1F7A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50" w:history="1">
        <w:r w:rsidRPr="005D4897">
          <w:rPr>
            <w:rStyle w:val="Hipervnculo"/>
            <w:sz w:val="20"/>
            <w:szCs w:val="20"/>
          </w:rPr>
          <w:t>Comunitat Valenciana (DOGV, núm. 9889, de 10 de julio de 2024).</w:t>
        </w:r>
      </w:hyperlink>
      <w:r w:rsidR="00CD1F7A" w:rsidRPr="005D4897">
        <w:rPr>
          <w:sz w:val="20"/>
          <w:szCs w:val="20"/>
        </w:rPr>
        <w:t xml:space="preserve"> Ley 2/2024, de 30 de abril, de Impulso Demográfico.</w:t>
      </w:r>
    </w:p>
    <w:p w14:paraId="3553302D" w14:textId="77777777" w:rsidR="00C46B9B" w:rsidRPr="005D4897" w:rsidRDefault="00C46B9B" w:rsidP="00CD1F7A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33A4C979" w14:textId="2096A11B" w:rsidR="005F4D67" w:rsidRPr="005D4897" w:rsidRDefault="005D4897" w:rsidP="005D4897">
      <w:pPr>
        <w:pStyle w:val="Prrafodelista"/>
        <w:numPr>
          <w:ilvl w:val="0"/>
          <w:numId w:val="2"/>
        </w:numPr>
        <w:tabs>
          <w:tab w:val="left" w:pos="1422"/>
        </w:tabs>
        <w:spacing w:before="1"/>
        <w:ind w:right="1297"/>
        <w:rPr>
          <w:sz w:val="20"/>
          <w:szCs w:val="20"/>
        </w:rPr>
      </w:pPr>
      <w:hyperlink r:id="rId51" w:history="1">
        <w:r w:rsidRPr="005D4897">
          <w:rPr>
            <w:rStyle w:val="Hipervnculo"/>
            <w:sz w:val="20"/>
            <w:szCs w:val="20"/>
          </w:rPr>
          <w:t>Comunidad Foral de Navarra (BOE, núm. 207, de 27 de agosto de 2024).</w:t>
        </w:r>
      </w:hyperlink>
      <w:r w:rsidR="00DE4CFD" w:rsidRPr="005D4897">
        <w:rPr>
          <w:sz w:val="20"/>
          <w:szCs w:val="20"/>
        </w:rPr>
        <w:t xml:space="preserve"> </w:t>
      </w:r>
      <w:r w:rsidRPr="005D4897">
        <w:rPr>
          <w:sz w:val="20"/>
          <w:szCs w:val="20"/>
        </w:rPr>
        <w:t>Decreto Foral Legislativo 2/2024, de 24 de julio, de armonización tributaria, por el que se prorrogan determinadas medidas en relación con el Impuesto sobre el Valor Añadido</w:t>
      </w:r>
      <w:r>
        <w:rPr>
          <w:sz w:val="20"/>
          <w:szCs w:val="20"/>
        </w:rPr>
        <w:t>.</w:t>
      </w:r>
    </w:p>
    <w:p w14:paraId="2ED0561B" w14:textId="77777777" w:rsidR="007F31A1" w:rsidRDefault="007F31A1" w:rsidP="007F31A1">
      <w:pPr>
        <w:pStyle w:val="Prrafodelista"/>
        <w:tabs>
          <w:tab w:val="left" w:pos="1422"/>
        </w:tabs>
        <w:spacing w:before="1"/>
        <w:ind w:right="1297" w:firstLine="0"/>
      </w:pPr>
    </w:p>
    <w:p w14:paraId="0AF64929" w14:textId="1AF9F104" w:rsidR="00704436" w:rsidRDefault="00704436" w:rsidP="008E396B">
      <w:pPr>
        <w:tabs>
          <w:tab w:val="left" w:pos="1422"/>
        </w:tabs>
        <w:spacing w:before="1"/>
        <w:ind w:right="1297"/>
        <w:rPr>
          <w:sz w:val="20"/>
          <w:szCs w:val="20"/>
        </w:rPr>
      </w:pPr>
    </w:p>
    <w:p w14:paraId="019FE71F" w14:textId="6E723A5E" w:rsidR="008E396B" w:rsidRDefault="008E396B" w:rsidP="008E396B">
      <w:pPr>
        <w:tabs>
          <w:tab w:val="left" w:pos="1422"/>
        </w:tabs>
        <w:spacing w:before="1"/>
        <w:ind w:right="1297"/>
        <w:rPr>
          <w:sz w:val="20"/>
          <w:szCs w:val="20"/>
        </w:rPr>
      </w:pPr>
    </w:p>
    <w:p w14:paraId="2F362B80" w14:textId="4C2F9C8D" w:rsidR="008E396B" w:rsidRDefault="008E396B" w:rsidP="008E396B">
      <w:pPr>
        <w:tabs>
          <w:tab w:val="left" w:pos="1422"/>
        </w:tabs>
        <w:spacing w:before="1"/>
        <w:ind w:right="1297"/>
        <w:rPr>
          <w:sz w:val="20"/>
          <w:szCs w:val="20"/>
        </w:rPr>
      </w:pPr>
    </w:p>
    <w:p w14:paraId="599598E6" w14:textId="5B179AED" w:rsidR="008E396B" w:rsidRDefault="008E396B" w:rsidP="008E396B">
      <w:pPr>
        <w:tabs>
          <w:tab w:val="left" w:pos="1422"/>
        </w:tabs>
        <w:spacing w:before="1"/>
        <w:ind w:right="1297"/>
        <w:rPr>
          <w:sz w:val="20"/>
          <w:szCs w:val="20"/>
        </w:rPr>
      </w:pPr>
    </w:p>
    <w:p w14:paraId="339F5B1A" w14:textId="77777777" w:rsidR="008E396B" w:rsidRPr="008E396B" w:rsidRDefault="008E396B" w:rsidP="008E396B">
      <w:pPr>
        <w:tabs>
          <w:tab w:val="left" w:pos="1422"/>
        </w:tabs>
        <w:spacing w:before="1"/>
        <w:ind w:right="1297"/>
        <w:rPr>
          <w:sz w:val="20"/>
          <w:szCs w:val="20"/>
        </w:rPr>
      </w:pPr>
    </w:p>
    <w:p w14:paraId="25308133" w14:textId="77777777" w:rsidR="00704436" w:rsidRDefault="00704436" w:rsidP="007F31A1">
      <w:pPr>
        <w:pStyle w:val="Prrafodelista"/>
        <w:tabs>
          <w:tab w:val="left" w:pos="1422"/>
        </w:tabs>
        <w:spacing w:before="1"/>
        <w:ind w:right="1297" w:firstLine="0"/>
        <w:rPr>
          <w:sz w:val="20"/>
          <w:szCs w:val="20"/>
        </w:rPr>
      </w:pPr>
    </w:p>
    <w:p w14:paraId="37F1242E" w14:textId="77777777" w:rsidR="00206C10" w:rsidRDefault="00756E25">
      <w:pPr>
        <w:pStyle w:val="Ttulo2"/>
        <w:spacing w:before="1"/>
        <w:ind w:right="4218"/>
      </w:pPr>
      <w:r>
        <w:lastRenderedPageBreak/>
        <w:t>INICIATIVAS</w:t>
      </w:r>
      <w:r>
        <w:rPr>
          <w:spacing w:val="-6"/>
        </w:rPr>
        <w:t xml:space="preserve"> </w:t>
      </w:r>
      <w:r>
        <w:t>LEGISLATIVAS</w:t>
      </w:r>
    </w:p>
    <w:p w14:paraId="53D4CDC5" w14:textId="38955E68" w:rsidR="00A136EB" w:rsidRPr="002C5862" w:rsidRDefault="00D66276" w:rsidP="002C5862">
      <w:pPr>
        <w:pStyle w:val="Textoindependiente"/>
        <w:spacing w:before="5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2F41FB" wp14:editId="58AB97E1">
                <wp:simplePos x="0" y="0"/>
                <wp:positionH relativeFrom="page">
                  <wp:posOffset>952500</wp:posOffset>
                </wp:positionH>
                <wp:positionV relativeFrom="paragraph">
                  <wp:posOffset>103505</wp:posOffset>
                </wp:positionV>
                <wp:extent cx="57245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9015"/>
                            <a:gd name="T2" fmla="+- 0 10515 150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12CB2" id="Freeform 2" o:spid="_x0000_s1026" style="position:absolute;margin-left:75pt;margin-top:8.15pt;width:45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</w:p>
    <w:p w14:paraId="04C1A60E" w14:textId="77777777" w:rsidR="00A136EB" w:rsidRPr="00A136EB" w:rsidRDefault="00A136EB" w:rsidP="00A136EB">
      <w:pPr>
        <w:pStyle w:val="Prrafodelista"/>
        <w:rPr>
          <w:b/>
          <w:bCs/>
          <w:sz w:val="20"/>
          <w:szCs w:val="20"/>
        </w:rPr>
      </w:pPr>
    </w:p>
    <w:p w14:paraId="23B007D1" w14:textId="737603AB" w:rsidR="00A136EB" w:rsidRPr="00A136EB" w:rsidRDefault="00A136EB" w:rsidP="009A6212">
      <w:pPr>
        <w:pStyle w:val="Prrafodelista"/>
        <w:ind w:right="1310" w:firstLine="0"/>
        <w:rPr>
          <w:b/>
          <w:bCs/>
          <w:sz w:val="20"/>
          <w:szCs w:val="20"/>
        </w:rPr>
      </w:pPr>
      <w:r w:rsidRPr="00A136EB">
        <w:rPr>
          <w:b/>
          <w:bCs/>
          <w:sz w:val="20"/>
          <w:szCs w:val="20"/>
        </w:rPr>
        <w:t>PRO</w:t>
      </w:r>
      <w:r w:rsidR="00DF5313">
        <w:rPr>
          <w:b/>
          <w:bCs/>
          <w:sz w:val="20"/>
          <w:szCs w:val="20"/>
        </w:rPr>
        <w:t>YECTOS</w:t>
      </w:r>
      <w:r w:rsidRPr="00A136EB">
        <w:rPr>
          <w:b/>
          <w:bCs/>
          <w:sz w:val="20"/>
          <w:szCs w:val="20"/>
        </w:rPr>
        <w:t xml:space="preserve"> DE LEY</w:t>
      </w:r>
    </w:p>
    <w:p w14:paraId="389896CC" w14:textId="54E0E7BB" w:rsidR="00E75D2F" w:rsidRPr="00DF5313" w:rsidRDefault="00E75D2F" w:rsidP="00DF5313">
      <w:pPr>
        <w:ind w:right="1310"/>
        <w:rPr>
          <w:sz w:val="20"/>
          <w:szCs w:val="20"/>
        </w:rPr>
      </w:pPr>
    </w:p>
    <w:p w14:paraId="0F237A9A" w14:textId="41288D96" w:rsidR="008E396B" w:rsidRDefault="005D4897" w:rsidP="008E396B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5D4897">
        <w:rPr>
          <w:sz w:val="20"/>
          <w:szCs w:val="20"/>
        </w:rPr>
        <w:t>Proyecto de Ley por la que se prorrogan determinadas medidas para afrontar las consecuencias económicas y sociales derivadas de los conflictos en Ucrania y Oriente Próximo y se adoptan medidas urgentes en materia fiscal,</w:t>
      </w:r>
      <w:r>
        <w:rPr>
          <w:sz w:val="20"/>
          <w:szCs w:val="20"/>
        </w:rPr>
        <w:t xml:space="preserve"> </w:t>
      </w:r>
      <w:r w:rsidRPr="005D4897">
        <w:rPr>
          <w:sz w:val="20"/>
          <w:szCs w:val="20"/>
        </w:rPr>
        <w:t>energética y social (procedente del Real Decreto-ley 4/2024, de 26 de junio).</w:t>
      </w:r>
      <w:r w:rsidR="008E396B">
        <w:rPr>
          <w:sz w:val="20"/>
          <w:szCs w:val="20"/>
        </w:rPr>
        <w:t xml:space="preserve"> </w:t>
      </w:r>
      <w:hyperlink r:id="rId52" w:history="1">
        <w:r w:rsidR="008E396B" w:rsidRPr="008E396B">
          <w:rPr>
            <w:rStyle w:val="Hipervnculo"/>
            <w:sz w:val="20"/>
            <w:szCs w:val="20"/>
          </w:rPr>
          <w:t>(121/000032)</w:t>
        </w:r>
      </w:hyperlink>
      <w:r w:rsidR="008E396B">
        <w:rPr>
          <w:sz w:val="20"/>
          <w:szCs w:val="20"/>
        </w:rPr>
        <w:t>.</w:t>
      </w:r>
    </w:p>
    <w:p w14:paraId="4BCC9097" w14:textId="77777777" w:rsidR="008E396B" w:rsidRDefault="008E396B" w:rsidP="008E396B">
      <w:pPr>
        <w:pStyle w:val="Prrafodelista"/>
        <w:ind w:right="1310" w:firstLine="0"/>
        <w:rPr>
          <w:sz w:val="20"/>
          <w:szCs w:val="20"/>
        </w:rPr>
      </w:pPr>
    </w:p>
    <w:p w14:paraId="76D2A20F" w14:textId="43BC6B43" w:rsidR="008E396B" w:rsidRPr="006165A7" w:rsidRDefault="008E396B" w:rsidP="008E396B">
      <w:pPr>
        <w:pStyle w:val="Prrafodelista"/>
        <w:numPr>
          <w:ilvl w:val="0"/>
          <w:numId w:val="2"/>
        </w:numPr>
        <w:ind w:right="1310"/>
        <w:rPr>
          <w:sz w:val="20"/>
          <w:szCs w:val="20"/>
        </w:rPr>
      </w:pPr>
      <w:r w:rsidRPr="008E396B">
        <w:rPr>
          <w:sz w:val="20"/>
          <w:szCs w:val="20"/>
        </w:rPr>
        <w:t xml:space="preserve">Proyecto de Ley de restablecimiento de la Comisión Nacional de la Energía, A.A.I. </w:t>
      </w:r>
      <w:hyperlink r:id="rId53" w:history="1">
        <w:r w:rsidRPr="008E396B">
          <w:rPr>
            <w:rStyle w:val="Hipervnculo"/>
            <w:sz w:val="20"/>
            <w:szCs w:val="20"/>
          </w:rPr>
          <w:t>(121/000035)</w:t>
        </w:r>
      </w:hyperlink>
      <w:r>
        <w:rPr>
          <w:sz w:val="20"/>
          <w:szCs w:val="20"/>
        </w:rPr>
        <w:t>.</w:t>
      </w:r>
    </w:p>
    <w:p w14:paraId="02CDC45E" w14:textId="77777777" w:rsidR="002C5862" w:rsidRDefault="002C5862" w:rsidP="00F255FE">
      <w:pPr>
        <w:pStyle w:val="Prrafodelista"/>
        <w:rPr>
          <w:sz w:val="20"/>
          <w:szCs w:val="20"/>
        </w:rPr>
      </w:pPr>
    </w:p>
    <w:p w14:paraId="79A69DC2" w14:textId="77777777" w:rsidR="002C5862" w:rsidRDefault="002C5862" w:rsidP="002C5862">
      <w:pPr>
        <w:pStyle w:val="Ttulo3"/>
        <w:tabs>
          <w:tab w:val="left" w:pos="1291"/>
        </w:tabs>
        <w:ind w:left="1290" w:firstLine="0"/>
      </w:pPr>
      <w:r>
        <w:t>PROPOSICIONES DE LEY</w:t>
      </w:r>
    </w:p>
    <w:p w14:paraId="07FF14CA" w14:textId="77777777" w:rsidR="002C5862" w:rsidRDefault="002C5862" w:rsidP="002C5862">
      <w:pPr>
        <w:pStyle w:val="Textoindependiente"/>
        <w:spacing w:before="11"/>
        <w:rPr>
          <w:b/>
          <w:sz w:val="19"/>
        </w:rPr>
      </w:pPr>
    </w:p>
    <w:p w14:paraId="5FCD3FDB" w14:textId="4EFA6291" w:rsidR="002C5862" w:rsidRDefault="008E396B" w:rsidP="002C5862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8E396B">
        <w:rPr>
          <w:sz w:val="20"/>
        </w:rPr>
        <w:t>Proposición de Ley relativa a la regulación de las cláusulas Redito Ad Libitum en la contratación de préstamos y créditos hipotecarios</w:t>
      </w:r>
      <w:r w:rsidR="006165A7">
        <w:rPr>
          <w:sz w:val="20"/>
        </w:rPr>
        <w:t xml:space="preserve"> </w:t>
      </w:r>
      <w:hyperlink r:id="rId54" w:history="1">
        <w:r w:rsidR="006165A7" w:rsidRPr="006165A7">
          <w:rPr>
            <w:rStyle w:val="Hipervnculo"/>
            <w:sz w:val="20"/>
          </w:rPr>
          <w:t>(122/000124)</w:t>
        </w:r>
      </w:hyperlink>
      <w:r w:rsidR="006165A7">
        <w:rPr>
          <w:sz w:val="20"/>
        </w:rPr>
        <w:t>.</w:t>
      </w:r>
    </w:p>
    <w:p w14:paraId="6017906B" w14:textId="77777777" w:rsidR="002C5862" w:rsidRDefault="002C5862" w:rsidP="002C5862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030C4D3D" w14:textId="49C4F440" w:rsidR="002C5862" w:rsidRPr="00082341" w:rsidRDefault="006165A7" w:rsidP="002C5862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6165A7">
        <w:rPr>
          <w:sz w:val="20"/>
        </w:rPr>
        <w:t xml:space="preserve">Proposición de Ley para mejorar la calidad de vida de personas con Esclerosis Lateral Amiotrófica y otras enfermedades o procesos de alta complejidad y curso irreversible. </w:t>
      </w:r>
      <w:hyperlink r:id="rId55" w:history="1">
        <w:r w:rsidRPr="006165A7">
          <w:rPr>
            <w:rStyle w:val="Hipervnculo"/>
            <w:sz w:val="20"/>
          </w:rPr>
          <w:t>(122/000128)</w:t>
        </w:r>
      </w:hyperlink>
      <w:r>
        <w:rPr>
          <w:sz w:val="20"/>
        </w:rPr>
        <w:t>.</w:t>
      </w:r>
    </w:p>
    <w:p w14:paraId="09FBD403" w14:textId="77777777" w:rsidR="002C5862" w:rsidRPr="00DE17AB" w:rsidRDefault="002C5862" w:rsidP="002C5862">
      <w:pPr>
        <w:pStyle w:val="Prrafodelista"/>
        <w:rPr>
          <w:sz w:val="20"/>
          <w:szCs w:val="20"/>
        </w:rPr>
      </w:pPr>
    </w:p>
    <w:p w14:paraId="488562F4" w14:textId="77777777" w:rsidR="002C5862" w:rsidRPr="006165A7" w:rsidRDefault="002C5862" w:rsidP="006165A7">
      <w:pPr>
        <w:rPr>
          <w:sz w:val="20"/>
          <w:szCs w:val="20"/>
        </w:rPr>
      </w:pPr>
    </w:p>
    <w:p w14:paraId="14464CD0" w14:textId="77777777" w:rsidR="0073278B" w:rsidRPr="000C5631" w:rsidRDefault="0073278B" w:rsidP="000C5631">
      <w:pPr>
        <w:ind w:right="1310"/>
        <w:rPr>
          <w:sz w:val="20"/>
          <w:szCs w:val="20"/>
        </w:rPr>
      </w:pPr>
    </w:p>
    <w:sectPr w:rsidR="0073278B" w:rsidRPr="000C5631">
      <w:footerReference w:type="default" r:id="rId56"/>
      <w:pgSz w:w="11910" w:h="16840"/>
      <w:pgMar w:top="1360" w:right="400" w:bottom="1200" w:left="6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BAD95" w14:textId="77777777" w:rsidR="00734E02" w:rsidRDefault="00734E02">
      <w:r>
        <w:separator/>
      </w:r>
    </w:p>
  </w:endnote>
  <w:endnote w:type="continuationSeparator" w:id="0">
    <w:p w14:paraId="15EBC55B" w14:textId="77777777" w:rsidR="00734E02" w:rsidRDefault="0073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7832" w14:textId="0CE42B22" w:rsidR="00206C10" w:rsidRDefault="00D66276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551452" wp14:editId="69E18CD1">
              <wp:simplePos x="0" y="0"/>
              <wp:positionH relativeFrom="page">
                <wp:posOffset>6372860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FFAE" w14:textId="77777777" w:rsidR="00206C10" w:rsidRDefault="00756E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51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1.8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Nz1&#10;hDLfAAAADwEAAA8AAAAAAAAAAAAAAAAALwQAAGRycy9kb3ducmV2LnhtbFBLBQYAAAAABAAEAPMA&#10;AAA7BQAAAAA=&#10;" filled="f" stroked="f">
              <v:textbox inset="0,0,0,0">
                <w:txbxContent>
                  <w:p w14:paraId="3226FFAE" w14:textId="77777777" w:rsidR="00206C10" w:rsidRDefault="00756E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699D" w14:textId="77777777" w:rsidR="00734E02" w:rsidRDefault="00734E02">
      <w:r>
        <w:separator/>
      </w:r>
    </w:p>
  </w:footnote>
  <w:footnote w:type="continuationSeparator" w:id="0">
    <w:p w14:paraId="10054977" w14:textId="77777777" w:rsidR="00734E02" w:rsidRDefault="0073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BDF"/>
    <w:multiLevelType w:val="hybridMultilevel"/>
    <w:tmpl w:val="304080C2"/>
    <w:lvl w:ilvl="0" w:tplc="16287DD0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12172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EFE83FE6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7CC1424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00368CB0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CD2EED34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88FA6D5A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A2D0B782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6AEEAD7E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1" w15:restartNumberingAfterBreak="0">
    <w:nsid w:val="22FB415B"/>
    <w:multiLevelType w:val="hybridMultilevel"/>
    <w:tmpl w:val="1C9CFC88"/>
    <w:lvl w:ilvl="0" w:tplc="A388341E">
      <w:numFmt w:val="bullet"/>
      <w:lvlText w:val="-"/>
      <w:lvlJc w:val="left"/>
      <w:pPr>
        <w:ind w:left="142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EA2A0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2" w:tplc="C786FE4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3" w:tplc="739CCC16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25C4538E"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5" w:tplc="C0B6B63E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1930A592"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7" w:tplc="4D343DA4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  <w:lvl w:ilvl="8" w:tplc="25E2B0BC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EB749EF"/>
    <w:multiLevelType w:val="hybridMultilevel"/>
    <w:tmpl w:val="1D9A23F0"/>
    <w:lvl w:ilvl="0" w:tplc="36388A16">
      <w:start w:val="1"/>
      <w:numFmt w:val="decimal"/>
      <w:lvlText w:val="%1."/>
      <w:lvlJc w:val="left"/>
      <w:pPr>
        <w:ind w:left="257" w:hanging="207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B6CE0D6">
      <w:numFmt w:val="bullet"/>
      <w:lvlText w:val="•"/>
      <w:lvlJc w:val="left"/>
      <w:pPr>
        <w:ind w:left="1134" w:hanging="207"/>
      </w:pPr>
      <w:rPr>
        <w:rFonts w:hint="default"/>
        <w:lang w:val="es-ES" w:eastAsia="en-US" w:bidi="ar-SA"/>
      </w:rPr>
    </w:lvl>
    <w:lvl w:ilvl="2" w:tplc="0EBECCF6">
      <w:numFmt w:val="bullet"/>
      <w:lvlText w:val="•"/>
      <w:lvlJc w:val="left"/>
      <w:pPr>
        <w:ind w:left="2009" w:hanging="207"/>
      </w:pPr>
      <w:rPr>
        <w:rFonts w:hint="default"/>
        <w:lang w:val="es-ES" w:eastAsia="en-US" w:bidi="ar-SA"/>
      </w:rPr>
    </w:lvl>
    <w:lvl w:ilvl="3" w:tplc="AA66AE68">
      <w:numFmt w:val="bullet"/>
      <w:lvlText w:val="•"/>
      <w:lvlJc w:val="left"/>
      <w:pPr>
        <w:ind w:left="2883" w:hanging="207"/>
      </w:pPr>
      <w:rPr>
        <w:rFonts w:hint="default"/>
        <w:lang w:val="es-ES" w:eastAsia="en-US" w:bidi="ar-SA"/>
      </w:rPr>
    </w:lvl>
    <w:lvl w:ilvl="4" w:tplc="4E20AA84">
      <w:numFmt w:val="bullet"/>
      <w:lvlText w:val="•"/>
      <w:lvlJc w:val="left"/>
      <w:pPr>
        <w:ind w:left="3758" w:hanging="207"/>
      </w:pPr>
      <w:rPr>
        <w:rFonts w:hint="default"/>
        <w:lang w:val="es-ES" w:eastAsia="en-US" w:bidi="ar-SA"/>
      </w:rPr>
    </w:lvl>
    <w:lvl w:ilvl="5" w:tplc="041C25E2">
      <w:numFmt w:val="bullet"/>
      <w:lvlText w:val="•"/>
      <w:lvlJc w:val="left"/>
      <w:pPr>
        <w:ind w:left="4632" w:hanging="207"/>
      </w:pPr>
      <w:rPr>
        <w:rFonts w:hint="default"/>
        <w:lang w:val="es-ES" w:eastAsia="en-US" w:bidi="ar-SA"/>
      </w:rPr>
    </w:lvl>
    <w:lvl w:ilvl="6" w:tplc="B9E29D94">
      <w:numFmt w:val="bullet"/>
      <w:lvlText w:val="•"/>
      <w:lvlJc w:val="left"/>
      <w:pPr>
        <w:ind w:left="5507" w:hanging="207"/>
      </w:pPr>
      <w:rPr>
        <w:rFonts w:hint="default"/>
        <w:lang w:val="es-ES" w:eastAsia="en-US" w:bidi="ar-SA"/>
      </w:rPr>
    </w:lvl>
    <w:lvl w:ilvl="7" w:tplc="BCE41B44">
      <w:numFmt w:val="bullet"/>
      <w:lvlText w:val="•"/>
      <w:lvlJc w:val="left"/>
      <w:pPr>
        <w:ind w:left="6381" w:hanging="207"/>
      </w:pPr>
      <w:rPr>
        <w:rFonts w:hint="default"/>
        <w:lang w:val="es-ES" w:eastAsia="en-US" w:bidi="ar-SA"/>
      </w:rPr>
    </w:lvl>
    <w:lvl w:ilvl="8" w:tplc="49CEEAF2">
      <w:numFmt w:val="bullet"/>
      <w:lvlText w:val="•"/>
      <w:lvlJc w:val="left"/>
      <w:pPr>
        <w:ind w:left="7256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6F80501E"/>
    <w:multiLevelType w:val="hybridMultilevel"/>
    <w:tmpl w:val="9F8EB75C"/>
    <w:lvl w:ilvl="0" w:tplc="E6468A08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8B8D98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DC868970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17FA2996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D16EDE92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4628CC0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CC0A2F00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7A3A6554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D898C152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num w:numId="1" w16cid:durableId="998072065">
    <w:abstractNumId w:val="3"/>
  </w:num>
  <w:num w:numId="2" w16cid:durableId="918177135">
    <w:abstractNumId w:val="1"/>
  </w:num>
  <w:num w:numId="3" w16cid:durableId="96799746">
    <w:abstractNumId w:val="0"/>
  </w:num>
  <w:num w:numId="4" w16cid:durableId="24141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10"/>
    <w:rsid w:val="000028F4"/>
    <w:rsid w:val="00021A61"/>
    <w:rsid w:val="000236E2"/>
    <w:rsid w:val="00043829"/>
    <w:rsid w:val="0004694D"/>
    <w:rsid w:val="00046C51"/>
    <w:rsid w:val="00056D8C"/>
    <w:rsid w:val="00062974"/>
    <w:rsid w:val="00071AAC"/>
    <w:rsid w:val="00082341"/>
    <w:rsid w:val="00082698"/>
    <w:rsid w:val="00085E8A"/>
    <w:rsid w:val="00090AFF"/>
    <w:rsid w:val="00097E9D"/>
    <w:rsid w:val="000A3F6F"/>
    <w:rsid w:val="000B273F"/>
    <w:rsid w:val="000C04C7"/>
    <w:rsid w:val="000C5631"/>
    <w:rsid w:val="000D34AB"/>
    <w:rsid w:val="000D3A85"/>
    <w:rsid w:val="000D78B3"/>
    <w:rsid w:val="000F1DE8"/>
    <w:rsid w:val="000F2352"/>
    <w:rsid w:val="00100E8F"/>
    <w:rsid w:val="0010781B"/>
    <w:rsid w:val="00112333"/>
    <w:rsid w:val="00126CF1"/>
    <w:rsid w:val="001318F6"/>
    <w:rsid w:val="0013493E"/>
    <w:rsid w:val="001350B9"/>
    <w:rsid w:val="00141E82"/>
    <w:rsid w:val="0014536A"/>
    <w:rsid w:val="00145F3B"/>
    <w:rsid w:val="001603CF"/>
    <w:rsid w:val="001620D8"/>
    <w:rsid w:val="00167BE6"/>
    <w:rsid w:val="0017058F"/>
    <w:rsid w:val="00171C80"/>
    <w:rsid w:val="00172070"/>
    <w:rsid w:val="0017537F"/>
    <w:rsid w:val="00183315"/>
    <w:rsid w:val="00184428"/>
    <w:rsid w:val="001938F4"/>
    <w:rsid w:val="001A054A"/>
    <w:rsid w:val="001A5D67"/>
    <w:rsid w:val="001B1D40"/>
    <w:rsid w:val="001B68E4"/>
    <w:rsid w:val="001C3469"/>
    <w:rsid w:val="001C4CE9"/>
    <w:rsid w:val="001E494D"/>
    <w:rsid w:val="001E7619"/>
    <w:rsid w:val="001F12F2"/>
    <w:rsid w:val="001F5841"/>
    <w:rsid w:val="001F7305"/>
    <w:rsid w:val="00201F70"/>
    <w:rsid w:val="00206C10"/>
    <w:rsid w:val="00215610"/>
    <w:rsid w:val="00216BDE"/>
    <w:rsid w:val="00217BC3"/>
    <w:rsid w:val="00221E83"/>
    <w:rsid w:val="00252892"/>
    <w:rsid w:val="00261035"/>
    <w:rsid w:val="00263A82"/>
    <w:rsid w:val="0026458B"/>
    <w:rsid w:val="00272E04"/>
    <w:rsid w:val="00292CB7"/>
    <w:rsid w:val="00292E0D"/>
    <w:rsid w:val="00293F77"/>
    <w:rsid w:val="00297503"/>
    <w:rsid w:val="002A12F8"/>
    <w:rsid w:val="002A145D"/>
    <w:rsid w:val="002C5862"/>
    <w:rsid w:val="002D531C"/>
    <w:rsid w:val="002E20EE"/>
    <w:rsid w:val="002E7385"/>
    <w:rsid w:val="003020C6"/>
    <w:rsid w:val="003038DA"/>
    <w:rsid w:val="00305C05"/>
    <w:rsid w:val="00306FBA"/>
    <w:rsid w:val="00310E55"/>
    <w:rsid w:val="0032314E"/>
    <w:rsid w:val="00330C6C"/>
    <w:rsid w:val="003358A3"/>
    <w:rsid w:val="00343C62"/>
    <w:rsid w:val="0034566A"/>
    <w:rsid w:val="00352226"/>
    <w:rsid w:val="00357317"/>
    <w:rsid w:val="00361AA9"/>
    <w:rsid w:val="0037252F"/>
    <w:rsid w:val="003739A9"/>
    <w:rsid w:val="003A2883"/>
    <w:rsid w:val="003B072A"/>
    <w:rsid w:val="003B4BFF"/>
    <w:rsid w:val="003B4E85"/>
    <w:rsid w:val="003C04E5"/>
    <w:rsid w:val="003C14B7"/>
    <w:rsid w:val="003C41D6"/>
    <w:rsid w:val="003D0789"/>
    <w:rsid w:val="003D6E85"/>
    <w:rsid w:val="003E28CB"/>
    <w:rsid w:val="003E4474"/>
    <w:rsid w:val="003E4939"/>
    <w:rsid w:val="003F0FA3"/>
    <w:rsid w:val="00407D4A"/>
    <w:rsid w:val="00423B59"/>
    <w:rsid w:val="004313D7"/>
    <w:rsid w:val="004324DA"/>
    <w:rsid w:val="0043297B"/>
    <w:rsid w:val="004443B8"/>
    <w:rsid w:val="00455F4F"/>
    <w:rsid w:val="00466317"/>
    <w:rsid w:val="00466A8D"/>
    <w:rsid w:val="00471230"/>
    <w:rsid w:val="00474B5C"/>
    <w:rsid w:val="00482217"/>
    <w:rsid w:val="00486B4C"/>
    <w:rsid w:val="004970C7"/>
    <w:rsid w:val="0049725D"/>
    <w:rsid w:val="004A0787"/>
    <w:rsid w:val="004A44AE"/>
    <w:rsid w:val="004B54EB"/>
    <w:rsid w:val="004B6DC6"/>
    <w:rsid w:val="004C2BCB"/>
    <w:rsid w:val="004D1417"/>
    <w:rsid w:val="004D226D"/>
    <w:rsid w:val="004D3685"/>
    <w:rsid w:val="004D4E18"/>
    <w:rsid w:val="004E2690"/>
    <w:rsid w:val="00500BAA"/>
    <w:rsid w:val="00504965"/>
    <w:rsid w:val="00531FF6"/>
    <w:rsid w:val="0053265E"/>
    <w:rsid w:val="0053367F"/>
    <w:rsid w:val="00533CA0"/>
    <w:rsid w:val="005346B3"/>
    <w:rsid w:val="00544B2E"/>
    <w:rsid w:val="00545793"/>
    <w:rsid w:val="0055098E"/>
    <w:rsid w:val="005642FC"/>
    <w:rsid w:val="00570565"/>
    <w:rsid w:val="00584750"/>
    <w:rsid w:val="00584E4C"/>
    <w:rsid w:val="005B3760"/>
    <w:rsid w:val="005C413F"/>
    <w:rsid w:val="005C7A0B"/>
    <w:rsid w:val="005D2001"/>
    <w:rsid w:val="005D4897"/>
    <w:rsid w:val="005E10D2"/>
    <w:rsid w:val="005F193E"/>
    <w:rsid w:val="005F24A8"/>
    <w:rsid w:val="005F4D67"/>
    <w:rsid w:val="00600D80"/>
    <w:rsid w:val="00602642"/>
    <w:rsid w:val="006055A8"/>
    <w:rsid w:val="006165A7"/>
    <w:rsid w:val="00622954"/>
    <w:rsid w:val="00627FDD"/>
    <w:rsid w:val="00643297"/>
    <w:rsid w:val="006445F7"/>
    <w:rsid w:val="006448B1"/>
    <w:rsid w:val="00650056"/>
    <w:rsid w:val="0065410F"/>
    <w:rsid w:val="0066008C"/>
    <w:rsid w:val="0066022A"/>
    <w:rsid w:val="00662B49"/>
    <w:rsid w:val="00667E43"/>
    <w:rsid w:val="0067052A"/>
    <w:rsid w:val="00680D52"/>
    <w:rsid w:val="006824F8"/>
    <w:rsid w:val="00686638"/>
    <w:rsid w:val="00691B5F"/>
    <w:rsid w:val="00692A43"/>
    <w:rsid w:val="0069485A"/>
    <w:rsid w:val="006B753D"/>
    <w:rsid w:val="006C000F"/>
    <w:rsid w:val="006C169D"/>
    <w:rsid w:val="006C23CA"/>
    <w:rsid w:val="006D37BC"/>
    <w:rsid w:val="006E3876"/>
    <w:rsid w:val="006F4554"/>
    <w:rsid w:val="006F675F"/>
    <w:rsid w:val="006F6FB2"/>
    <w:rsid w:val="00704436"/>
    <w:rsid w:val="0070500B"/>
    <w:rsid w:val="007135A5"/>
    <w:rsid w:val="0073278B"/>
    <w:rsid w:val="00734E02"/>
    <w:rsid w:val="00753E83"/>
    <w:rsid w:val="00756E25"/>
    <w:rsid w:val="007611E8"/>
    <w:rsid w:val="00761FCE"/>
    <w:rsid w:val="00765FA9"/>
    <w:rsid w:val="00766865"/>
    <w:rsid w:val="00786273"/>
    <w:rsid w:val="00787A7D"/>
    <w:rsid w:val="007A017F"/>
    <w:rsid w:val="007A5EFA"/>
    <w:rsid w:val="007A62E5"/>
    <w:rsid w:val="007B3BB9"/>
    <w:rsid w:val="007C69B2"/>
    <w:rsid w:val="007D6CB1"/>
    <w:rsid w:val="007E4597"/>
    <w:rsid w:val="007E58FD"/>
    <w:rsid w:val="007F186E"/>
    <w:rsid w:val="007F31A1"/>
    <w:rsid w:val="007F5BA2"/>
    <w:rsid w:val="007F72F6"/>
    <w:rsid w:val="007F7E4A"/>
    <w:rsid w:val="00801766"/>
    <w:rsid w:val="00804519"/>
    <w:rsid w:val="00807FB2"/>
    <w:rsid w:val="00825320"/>
    <w:rsid w:val="0085125E"/>
    <w:rsid w:val="00854B77"/>
    <w:rsid w:val="00860457"/>
    <w:rsid w:val="008626AD"/>
    <w:rsid w:val="00866594"/>
    <w:rsid w:val="00866CBD"/>
    <w:rsid w:val="00880610"/>
    <w:rsid w:val="00885739"/>
    <w:rsid w:val="00885FEB"/>
    <w:rsid w:val="008918D3"/>
    <w:rsid w:val="00893963"/>
    <w:rsid w:val="008A01EC"/>
    <w:rsid w:val="008A148F"/>
    <w:rsid w:val="008B07FA"/>
    <w:rsid w:val="008B166F"/>
    <w:rsid w:val="008B6A90"/>
    <w:rsid w:val="008B7A74"/>
    <w:rsid w:val="008C11B3"/>
    <w:rsid w:val="008C6102"/>
    <w:rsid w:val="008C7D9E"/>
    <w:rsid w:val="008D3F96"/>
    <w:rsid w:val="008D6640"/>
    <w:rsid w:val="008E396B"/>
    <w:rsid w:val="008F420C"/>
    <w:rsid w:val="00900A1A"/>
    <w:rsid w:val="009117A2"/>
    <w:rsid w:val="00916CDA"/>
    <w:rsid w:val="00922A24"/>
    <w:rsid w:val="00932276"/>
    <w:rsid w:val="00936CAF"/>
    <w:rsid w:val="00942F91"/>
    <w:rsid w:val="00944EB9"/>
    <w:rsid w:val="00946BCE"/>
    <w:rsid w:val="0096086A"/>
    <w:rsid w:val="00966185"/>
    <w:rsid w:val="00966BA6"/>
    <w:rsid w:val="009740DE"/>
    <w:rsid w:val="0098063E"/>
    <w:rsid w:val="00981984"/>
    <w:rsid w:val="009827DD"/>
    <w:rsid w:val="00984D23"/>
    <w:rsid w:val="009905C2"/>
    <w:rsid w:val="0099781F"/>
    <w:rsid w:val="009A6212"/>
    <w:rsid w:val="009A6ED0"/>
    <w:rsid w:val="009B6FBC"/>
    <w:rsid w:val="009C3289"/>
    <w:rsid w:val="009D2467"/>
    <w:rsid w:val="009D3663"/>
    <w:rsid w:val="009D4AF0"/>
    <w:rsid w:val="009D5219"/>
    <w:rsid w:val="009E422F"/>
    <w:rsid w:val="009E49DA"/>
    <w:rsid w:val="009F0FA4"/>
    <w:rsid w:val="00A01081"/>
    <w:rsid w:val="00A02412"/>
    <w:rsid w:val="00A136EB"/>
    <w:rsid w:val="00A24904"/>
    <w:rsid w:val="00A30FD7"/>
    <w:rsid w:val="00A31AAE"/>
    <w:rsid w:val="00A33816"/>
    <w:rsid w:val="00A4044F"/>
    <w:rsid w:val="00A433F3"/>
    <w:rsid w:val="00A43974"/>
    <w:rsid w:val="00A53237"/>
    <w:rsid w:val="00A53745"/>
    <w:rsid w:val="00A61B4F"/>
    <w:rsid w:val="00A80F90"/>
    <w:rsid w:val="00A84041"/>
    <w:rsid w:val="00A94654"/>
    <w:rsid w:val="00AA6C4A"/>
    <w:rsid w:val="00AB399C"/>
    <w:rsid w:val="00AB5DBC"/>
    <w:rsid w:val="00AC04C3"/>
    <w:rsid w:val="00AD03C5"/>
    <w:rsid w:val="00AD2978"/>
    <w:rsid w:val="00AE34B6"/>
    <w:rsid w:val="00AE436F"/>
    <w:rsid w:val="00AE516C"/>
    <w:rsid w:val="00AE6F3A"/>
    <w:rsid w:val="00AF06B0"/>
    <w:rsid w:val="00AF078B"/>
    <w:rsid w:val="00AF2407"/>
    <w:rsid w:val="00AF3BD3"/>
    <w:rsid w:val="00B02666"/>
    <w:rsid w:val="00B05CBA"/>
    <w:rsid w:val="00B10EB6"/>
    <w:rsid w:val="00B12528"/>
    <w:rsid w:val="00B149F9"/>
    <w:rsid w:val="00B35E5F"/>
    <w:rsid w:val="00B35ED6"/>
    <w:rsid w:val="00B41217"/>
    <w:rsid w:val="00B43062"/>
    <w:rsid w:val="00B445E6"/>
    <w:rsid w:val="00B55716"/>
    <w:rsid w:val="00B5582A"/>
    <w:rsid w:val="00B60F9C"/>
    <w:rsid w:val="00B76F42"/>
    <w:rsid w:val="00B77CDC"/>
    <w:rsid w:val="00B95745"/>
    <w:rsid w:val="00BB48F6"/>
    <w:rsid w:val="00BF4A36"/>
    <w:rsid w:val="00BF5B1E"/>
    <w:rsid w:val="00BF66C7"/>
    <w:rsid w:val="00BF72E4"/>
    <w:rsid w:val="00BF7DF7"/>
    <w:rsid w:val="00C00A98"/>
    <w:rsid w:val="00C04D42"/>
    <w:rsid w:val="00C05F15"/>
    <w:rsid w:val="00C21F72"/>
    <w:rsid w:val="00C34B1A"/>
    <w:rsid w:val="00C41481"/>
    <w:rsid w:val="00C46B9B"/>
    <w:rsid w:val="00C46C3E"/>
    <w:rsid w:val="00C51057"/>
    <w:rsid w:val="00C51068"/>
    <w:rsid w:val="00C71185"/>
    <w:rsid w:val="00C72D15"/>
    <w:rsid w:val="00C81975"/>
    <w:rsid w:val="00C86A61"/>
    <w:rsid w:val="00C92A38"/>
    <w:rsid w:val="00C92CBB"/>
    <w:rsid w:val="00CA2D1F"/>
    <w:rsid w:val="00CB1D6C"/>
    <w:rsid w:val="00CB266B"/>
    <w:rsid w:val="00CB496D"/>
    <w:rsid w:val="00CB63AD"/>
    <w:rsid w:val="00CB734F"/>
    <w:rsid w:val="00CC4F3C"/>
    <w:rsid w:val="00CC60BF"/>
    <w:rsid w:val="00CD0F10"/>
    <w:rsid w:val="00CD1F7A"/>
    <w:rsid w:val="00CD3D62"/>
    <w:rsid w:val="00CE1FBE"/>
    <w:rsid w:val="00CE42FF"/>
    <w:rsid w:val="00CE48A9"/>
    <w:rsid w:val="00CE78D5"/>
    <w:rsid w:val="00CF1280"/>
    <w:rsid w:val="00D14B7C"/>
    <w:rsid w:val="00D2158F"/>
    <w:rsid w:val="00D242E2"/>
    <w:rsid w:val="00D24746"/>
    <w:rsid w:val="00D26D62"/>
    <w:rsid w:val="00D27C95"/>
    <w:rsid w:val="00D313CE"/>
    <w:rsid w:val="00D3423B"/>
    <w:rsid w:val="00D34B44"/>
    <w:rsid w:val="00D40E55"/>
    <w:rsid w:val="00D4173B"/>
    <w:rsid w:val="00D42235"/>
    <w:rsid w:val="00D4322D"/>
    <w:rsid w:val="00D506C0"/>
    <w:rsid w:val="00D515F1"/>
    <w:rsid w:val="00D51C65"/>
    <w:rsid w:val="00D52EF1"/>
    <w:rsid w:val="00D65643"/>
    <w:rsid w:val="00D66276"/>
    <w:rsid w:val="00D70128"/>
    <w:rsid w:val="00D81564"/>
    <w:rsid w:val="00D824B8"/>
    <w:rsid w:val="00D83511"/>
    <w:rsid w:val="00D90FBA"/>
    <w:rsid w:val="00D91477"/>
    <w:rsid w:val="00D938DC"/>
    <w:rsid w:val="00D943F9"/>
    <w:rsid w:val="00DB0857"/>
    <w:rsid w:val="00DB0D7F"/>
    <w:rsid w:val="00DB2DF4"/>
    <w:rsid w:val="00DB5561"/>
    <w:rsid w:val="00DB586C"/>
    <w:rsid w:val="00DB7A81"/>
    <w:rsid w:val="00DB7C2E"/>
    <w:rsid w:val="00DC2E63"/>
    <w:rsid w:val="00DC66B8"/>
    <w:rsid w:val="00DD1ED6"/>
    <w:rsid w:val="00DD619F"/>
    <w:rsid w:val="00DE17AB"/>
    <w:rsid w:val="00DE4CFD"/>
    <w:rsid w:val="00DE7A25"/>
    <w:rsid w:val="00DF060C"/>
    <w:rsid w:val="00DF4162"/>
    <w:rsid w:val="00DF5313"/>
    <w:rsid w:val="00DF59CB"/>
    <w:rsid w:val="00E0263B"/>
    <w:rsid w:val="00E060F6"/>
    <w:rsid w:val="00E11C66"/>
    <w:rsid w:val="00E11CEE"/>
    <w:rsid w:val="00E2194B"/>
    <w:rsid w:val="00E24786"/>
    <w:rsid w:val="00E315A5"/>
    <w:rsid w:val="00E41900"/>
    <w:rsid w:val="00E51610"/>
    <w:rsid w:val="00E559FD"/>
    <w:rsid w:val="00E57A37"/>
    <w:rsid w:val="00E62E8C"/>
    <w:rsid w:val="00E6394A"/>
    <w:rsid w:val="00E72531"/>
    <w:rsid w:val="00E74073"/>
    <w:rsid w:val="00E75D2F"/>
    <w:rsid w:val="00E80F0F"/>
    <w:rsid w:val="00E84B12"/>
    <w:rsid w:val="00EC167A"/>
    <w:rsid w:val="00EC1C53"/>
    <w:rsid w:val="00ED6A48"/>
    <w:rsid w:val="00EF2397"/>
    <w:rsid w:val="00F05936"/>
    <w:rsid w:val="00F156C1"/>
    <w:rsid w:val="00F2083C"/>
    <w:rsid w:val="00F255FE"/>
    <w:rsid w:val="00F34464"/>
    <w:rsid w:val="00F448FD"/>
    <w:rsid w:val="00F50B42"/>
    <w:rsid w:val="00F52248"/>
    <w:rsid w:val="00F55E6C"/>
    <w:rsid w:val="00F5612B"/>
    <w:rsid w:val="00F614BC"/>
    <w:rsid w:val="00F658ED"/>
    <w:rsid w:val="00F77731"/>
    <w:rsid w:val="00F777BA"/>
    <w:rsid w:val="00F830A3"/>
    <w:rsid w:val="00F8331B"/>
    <w:rsid w:val="00F91159"/>
    <w:rsid w:val="00FB1730"/>
    <w:rsid w:val="00FB1BAA"/>
    <w:rsid w:val="00FD4801"/>
    <w:rsid w:val="00FE2172"/>
    <w:rsid w:val="00FF0A83"/>
    <w:rsid w:val="00FF0C64"/>
    <w:rsid w:val="00FF15CF"/>
    <w:rsid w:val="00FF29CA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E12A"/>
  <w15:docId w15:val="{7FC1773E-873D-4023-A684-24C63F86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BD3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F4D6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A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A1A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5862"/>
    <w:rPr>
      <w:rFonts w:ascii="Calibri" w:eastAsia="Calibri" w:hAnsi="Calibri" w:cs="Calibri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04D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4D4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4D42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4D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4D42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e.es/buscar/doc.php?id=DOUE-L-2024-81082" TargetMode="External"/><Relationship Id="rId18" Type="http://schemas.openxmlformats.org/officeDocument/2006/relationships/hyperlink" Target="https://www.boe.es/buscar/doc.php?id=DOUE-L-2024-81197" TargetMode="External"/><Relationship Id="rId26" Type="http://schemas.openxmlformats.org/officeDocument/2006/relationships/hyperlink" Target="https://www.boe.es/buscar/doc.php?id=DOUE-L-2024-81394" TargetMode="External"/><Relationship Id="rId39" Type="http://schemas.openxmlformats.org/officeDocument/2006/relationships/hyperlink" Target="https://www.boe.es/buscar/doc.php?id=BOE-A-2024-15413" TargetMode="External"/><Relationship Id="rId21" Type="http://schemas.openxmlformats.org/officeDocument/2006/relationships/hyperlink" Target="https://www.boe.es/buscar/doc.php?id=DOUE-L-2024-81263" TargetMode="External"/><Relationship Id="rId34" Type="http://schemas.openxmlformats.org/officeDocument/2006/relationships/hyperlink" Target="https://www.boe.es/buscar/doc.php?id=BOE-A-2024-14390" TargetMode="External"/><Relationship Id="rId42" Type="http://schemas.openxmlformats.org/officeDocument/2006/relationships/hyperlink" Target="https://www.boe.es/buscar/doc.php?id=BOE-A-2024-15212" TargetMode="External"/><Relationship Id="rId47" Type="http://schemas.openxmlformats.org/officeDocument/2006/relationships/hyperlink" Target="https://www.boe.es/buscar/doc.php?id=BOE-A-2024-19173" TargetMode="External"/><Relationship Id="rId50" Type="http://schemas.openxmlformats.org/officeDocument/2006/relationships/hyperlink" Target="https://www.boe.es/buscar/doc.php?id=DOGV-r-2024-90142" TargetMode="External"/><Relationship Id="rId55" Type="http://schemas.openxmlformats.org/officeDocument/2006/relationships/hyperlink" Target="https://www.congreso.es/es/proposiciones-de-ley?p_p_id=iniciativas&amp;p_p_lifecycle=0&amp;p_p_state=normal&amp;p_p_mode=view&amp;_iniciativas_mode=mostrarDetalle&amp;_iniciativas_legislatura=XV&amp;_iniciativas_id=122/000128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boe.es/buscar/doc.php?id=DOUE-L-2024-81186" TargetMode="External"/><Relationship Id="rId29" Type="http://schemas.openxmlformats.org/officeDocument/2006/relationships/hyperlink" Target="https://www.boe.es/buscar/doc.php?id=DOUE-L-2024-81433" TargetMode="External"/><Relationship Id="rId11" Type="http://schemas.openxmlformats.org/officeDocument/2006/relationships/hyperlink" Target="https://www.boe.es/buscar/doc.php?id=DOUE-L-2024-81036" TargetMode="External"/><Relationship Id="rId24" Type="http://schemas.openxmlformats.org/officeDocument/2006/relationships/hyperlink" Target="https://www.boe.es/buscar/doc.php?id=DOUE-L-2024-81340" TargetMode="External"/><Relationship Id="rId32" Type="http://schemas.openxmlformats.org/officeDocument/2006/relationships/hyperlink" Target="https://www.boe.es/buscar/doc.php?id=BOE-A-2024-13163" TargetMode="External"/><Relationship Id="rId37" Type="http://schemas.openxmlformats.org/officeDocument/2006/relationships/hyperlink" Target="https://www.boe.es/buscar/doc.php?id=BOE-A-2024-12502" TargetMode="External"/><Relationship Id="rId40" Type="http://schemas.openxmlformats.org/officeDocument/2006/relationships/hyperlink" Target="https://www.boe.es/buscar/doc.php?id=BOE-A-2024-15204" TargetMode="External"/><Relationship Id="rId45" Type="http://schemas.openxmlformats.org/officeDocument/2006/relationships/hyperlink" Target="https://www.boe.es/buscar/doc.php?id=BOE-A-2024-17020" TargetMode="External"/><Relationship Id="rId53" Type="http://schemas.openxmlformats.org/officeDocument/2006/relationships/hyperlink" Target="https://www.congreso.es/es/proyectos-de-ley?p_p_id=iniciativas&amp;p_p_lifecycle=0&amp;p_p_state=normal&amp;p_p_mode=view&amp;_iniciativas_mode=mostrarDetalle&amp;_iniciativas_legislatura=XV&amp;_iniciativas_id=121/000035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.boe.es/buscar/doc.php?id=DOUE-L-2024-8121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boe.es/buscar/doc.php?id=DOUE-L-2024-81123" TargetMode="External"/><Relationship Id="rId22" Type="http://schemas.openxmlformats.org/officeDocument/2006/relationships/hyperlink" Target="https://www.boe.es/buscar/doc.php?id=DOUE-L-2024-81235" TargetMode="External"/><Relationship Id="rId27" Type="http://schemas.openxmlformats.org/officeDocument/2006/relationships/hyperlink" Target="https://www.boe.es/buscar/doc.php?id=DOUE-Z-2024-70053" TargetMode="External"/><Relationship Id="rId30" Type="http://schemas.openxmlformats.org/officeDocument/2006/relationships/hyperlink" Target="https://www.boe.es/buscar/doc.php?id=BOE-A-2024-13420" TargetMode="External"/><Relationship Id="rId35" Type="http://schemas.openxmlformats.org/officeDocument/2006/relationships/hyperlink" Target="https://www.boe.es/buscar/doc.php?id=BOE-A-2024-14545" TargetMode="External"/><Relationship Id="rId43" Type="http://schemas.openxmlformats.org/officeDocument/2006/relationships/hyperlink" Target="https://www.boe.es/buscar/doc.php?id=BOE-A-2024-15689" TargetMode="External"/><Relationship Id="rId48" Type="http://schemas.openxmlformats.org/officeDocument/2006/relationships/hyperlink" Target="https://www.boe.es/buscar/doc.php?id=BOE-A-2024-19792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png"/><Relationship Id="rId51" Type="http://schemas.openxmlformats.org/officeDocument/2006/relationships/hyperlink" Target="https://www.boe.es/buscar/doc.php?id=BOE-A-2024-1732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oe.es/buscar/doc.php?id=DOUE-L-2024-81063" TargetMode="External"/><Relationship Id="rId17" Type="http://schemas.openxmlformats.org/officeDocument/2006/relationships/hyperlink" Target="https://www.boe.es/buscar/doc.php?id=DOUE-L-2024-81196" TargetMode="External"/><Relationship Id="rId25" Type="http://schemas.openxmlformats.org/officeDocument/2006/relationships/hyperlink" Target="https://www.boe.es/buscar/doc.php?id=DOUE-L-2024-81391" TargetMode="External"/><Relationship Id="rId33" Type="http://schemas.openxmlformats.org/officeDocument/2006/relationships/hyperlink" Target="https://www.boe.es/buscar/doc.php?id=BOE-A-2024-14816" TargetMode="External"/><Relationship Id="rId38" Type="http://schemas.openxmlformats.org/officeDocument/2006/relationships/hyperlink" Target="https://www.boe.es/buscar/doc.php?id=BOE-A-2024-15412" TargetMode="External"/><Relationship Id="rId46" Type="http://schemas.openxmlformats.org/officeDocument/2006/relationships/hyperlink" Target="https://www.boe.es/buscar/doc.php?id=BOE-A-2024-19363" TargetMode="External"/><Relationship Id="rId20" Type="http://schemas.openxmlformats.org/officeDocument/2006/relationships/hyperlink" Target="https://www.boe.es/buscar/doc.php?id=DOUE-L-2024-81207" TargetMode="External"/><Relationship Id="rId41" Type="http://schemas.openxmlformats.org/officeDocument/2006/relationships/hyperlink" Target="https://www.boe.es/buscar/doc.php?id=BOE-A-2024-15208" TargetMode="External"/><Relationship Id="rId54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B-139-1.CODI.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boe.es/buscar/doc.php?id=DOUE-L-2024-81132" TargetMode="External"/><Relationship Id="rId23" Type="http://schemas.openxmlformats.org/officeDocument/2006/relationships/hyperlink" Target="https://www.boe.es/buscar/doc.php?id=DOUE-L-2024-81276" TargetMode="External"/><Relationship Id="rId28" Type="http://schemas.openxmlformats.org/officeDocument/2006/relationships/hyperlink" Target="https://www.boe.es/buscar/doc.php?id=DOUE-L-2024-81420" TargetMode="External"/><Relationship Id="rId36" Type="http://schemas.openxmlformats.org/officeDocument/2006/relationships/hyperlink" Target="https://www.boe.es/buscar/doc.php?id=BOE-A-2024-15422" TargetMode="External"/><Relationship Id="rId49" Type="http://schemas.openxmlformats.org/officeDocument/2006/relationships/hyperlink" Target="https://www.boe.es/buscar/doc.php?id=BOE-A-2024-1400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boe.es/buscar/doc.php?id=DOUE-L-2024-81028" TargetMode="External"/><Relationship Id="rId31" Type="http://schemas.openxmlformats.org/officeDocument/2006/relationships/hyperlink" Target="https://www.boe.es/buscar/doc.php?id=BOE-A-2024-12944" TargetMode="External"/><Relationship Id="rId44" Type="http://schemas.openxmlformats.org/officeDocument/2006/relationships/hyperlink" Target="https://www.boe.es/buscar/doc.php?id=BOE-A-2024-16182" TargetMode="External"/><Relationship Id="rId52" Type="http://schemas.openxmlformats.org/officeDocument/2006/relationships/hyperlink" Target="https://www.congreso.es/es/busqueda-de-publicaciones?p_p_id=publicaciones&amp;p_p_lifecycle=0&amp;p_p_state=normal&amp;p_p_mode=view&amp;_publicaciones_mode=mostrarTextoIntegro&amp;_publicaciones_legislatura=XV&amp;_publicaciones_id_texto=(BOCG-15-A-32-1.CODI.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1579</TotalTime>
  <Pages>6</Pages>
  <Words>2566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Jesús del Águila Martínez</dc:creator>
  <cp:lastModifiedBy>JOSE FELIX MERINO ESCARTIN</cp:lastModifiedBy>
  <cp:revision>6</cp:revision>
  <cp:lastPrinted>2024-01-23T15:55:00Z</cp:lastPrinted>
  <dcterms:created xsi:type="dcterms:W3CDTF">2024-11-29T08:49:00Z</dcterms:created>
  <dcterms:modified xsi:type="dcterms:W3CDTF">2025-04-16T12:12:00Z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